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footer3.xml" ContentType="application/vnd.openxmlformats-officedocument.wordprocessingml.footer+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footer4.xml" ContentType="application/vnd.openxmlformats-officedocument.wordprocessingml.footer+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F190B" w14:textId="77777777" w:rsidR="007736E1" w:rsidRPr="00FB2C3E" w:rsidRDefault="004614F7" w:rsidP="00A550F3">
      <w:pPr>
        <w:pStyle w:val="Tekstpodstawowy"/>
        <w:jc w:val="center"/>
        <w:rPr>
          <w:rFonts w:ascii="Garamond" w:hAnsi="Garamond"/>
          <w:b/>
          <w:lang w:eastAsia="en-US"/>
        </w:rPr>
      </w:pPr>
      <w:r>
        <w:rPr>
          <w:noProof/>
          <w:lang w:val="pl-PL"/>
        </w:rPr>
        <mc:AlternateContent>
          <mc:Choice Requires="wps">
            <w:drawing>
              <wp:anchor distT="0" distB="0" distL="114300" distR="114300" simplePos="0" relativeHeight="251655680" behindDoc="0" locked="0" layoutInCell="1" allowOverlap="1" wp14:anchorId="4C6961FA" wp14:editId="01E08F89">
                <wp:simplePos x="0" y="0"/>
                <wp:positionH relativeFrom="column">
                  <wp:posOffset>1624330</wp:posOffset>
                </wp:positionH>
                <wp:positionV relativeFrom="paragraph">
                  <wp:posOffset>4881880</wp:posOffset>
                </wp:positionV>
                <wp:extent cx="1647825" cy="1143000"/>
                <wp:effectExtent l="0" t="0" r="0" b="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7EA87D" w14:textId="77777777" w:rsidR="009E15C3" w:rsidRDefault="009E15C3">
                            <w:r w:rsidRPr="00FD04EE">
                              <w:rPr>
                                <w:rFonts w:ascii="Times New Roman" w:hAnsi="Times New Roman"/>
                              </w:rPr>
                              <w:object w:dxaOrig="13018" w:dyaOrig="9959" w14:anchorId="16567D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1.75pt;height:85.5pt" o:ole="">
                                  <v:imagedata r:id="rId8" o:title=""/>
                                </v:shape>
                                <o:OLEObject Type="Embed" ProgID="PBrush" ShapeID="_x0000_i1026" DrawAspect="Content" ObjectID="_1718529490" r:id="rId9"/>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6961FA" id="_x0000_t202" coordsize="21600,21600" o:spt="202" path="m,l,21600r21600,l21600,xe">
                <v:stroke joinstyle="miter"/>
                <v:path gradientshapeok="t" o:connecttype="rect"/>
              </v:shapetype>
              <v:shape id="Text Box 2" o:spid="_x0000_s1026" type="#_x0000_t202" style="position:absolute;left:0;text-align:left;margin-left:127.9pt;margin-top:384.4pt;width:129.75pt;height:90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" filled="f" stroked="f">
                <v:textbox>
                  <w:txbxContent>
                    <w:p w14:paraId="377EA87D" w14:textId="77777777" w:rsidR="009E15C3" w:rsidRDefault="009E15C3">
                      <w:r w:rsidRPr="00FD04EE">
                        <w:rPr>
                          <w:rFonts w:ascii="Times New Roman" w:hAnsi="Times New Roman"/>
                        </w:rPr>
                        <w:object w:dxaOrig="13018" w:dyaOrig="9959" w14:anchorId="16567D94">
                          <v:shape id="_x0000_i1026" type="#_x0000_t75" style="width:111.75pt;height:85.5pt" o:ole="">
                            <v:imagedata r:id="rId10" o:title=""/>
                          </v:shape>
                          <o:OLEObject Type="Embed" ProgID="PBrush" ShapeID="_x0000_i1026" DrawAspect="Content" ObjectID="_1718086873" r:id="rId11"/>
                        </w:object>
                      </w:r>
                    </w:p>
                  </w:txbxContent>
                </v:textbox>
              </v:shape>
            </w:pict>
          </mc:Fallback>
        </mc:AlternateContent>
      </w:r>
      <w:r>
        <w:rPr>
          <w:noProof/>
          <w:lang w:val="pl-PL"/>
        </w:rPr>
        <mc:AlternateContent>
          <mc:Choice Requires="wps">
            <w:drawing>
              <wp:anchor distT="0" distB="0" distL="114300" distR="114300" simplePos="0" relativeHeight="251654656" behindDoc="0" locked="0" layoutInCell="1" allowOverlap="1" wp14:anchorId="1EEF3AD6" wp14:editId="5AB0E2D5">
                <wp:simplePos x="0" y="0"/>
                <wp:positionH relativeFrom="column">
                  <wp:posOffset>414655</wp:posOffset>
                </wp:positionH>
                <wp:positionV relativeFrom="paragraph">
                  <wp:posOffset>319405</wp:posOffset>
                </wp:positionV>
                <wp:extent cx="3810000" cy="1752600"/>
                <wp:effectExtent l="0" t="0" r="0" b="0"/>
                <wp:wrapNone/>
                <wp:docPr id="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1752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4CFBC1" w14:textId="77777777" w:rsidR="009E15C3" w:rsidRPr="00C61A1F" w:rsidRDefault="009E15C3" w:rsidP="00A550F3">
                            <w:pPr>
                              <w:pStyle w:val="Tekstpodstawowy"/>
                              <w:jc w:val="center"/>
                              <w:rPr>
                                <w:rFonts w:ascii="Garamond" w:hAnsi="Garamond"/>
                                <w:color w:val="4F2D7F"/>
                                <w:sz w:val="52"/>
                                <w:szCs w:val="24"/>
                                <w:lang w:eastAsia="en-US"/>
                              </w:rPr>
                            </w:pPr>
                            <w:r w:rsidRPr="00C61A1F">
                              <w:rPr>
                                <w:rFonts w:ascii="Garamond" w:hAnsi="Garamond"/>
                                <w:color w:val="4F2D7F"/>
                                <w:sz w:val="52"/>
                                <w:szCs w:val="24"/>
                                <w:lang w:eastAsia="en-US"/>
                              </w:rPr>
                              <w:t>Lokalna Strategia Rozwoju</w:t>
                            </w:r>
                          </w:p>
                          <w:p w14:paraId="5162D46F" w14:textId="77777777" w:rsidR="009E15C3" w:rsidRPr="00C61A1F" w:rsidRDefault="009E15C3" w:rsidP="00A550F3">
                            <w:pPr>
                              <w:pStyle w:val="Tekstpodstawowy"/>
                              <w:jc w:val="center"/>
                              <w:rPr>
                                <w:rFonts w:ascii="Garamond" w:hAnsi="Garamond"/>
                                <w:color w:val="4F2D7F"/>
                                <w:sz w:val="52"/>
                                <w:szCs w:val="24"/>
                                <w:lang w:eastAsia="en-US"/>
                              </w:rPr>
                            </w:pPr>
                            <w:r>
                              <w:rPr>
                                <w:rFonts w:ascii="Garamond" w:hAnsi="Garamond"/>
                                <w:color w:val="4F2D7F"/>
                                <w:sz w:val="52"/>
                                <w:szCs w:val="24"/>
                                <w:lang w:eastAsia="en-US"/>
                              </w:rPr>
                              <w:t>Lokalnej Grupy Działania</w:t>
                            </w:r>
                          </w:p>
                          <w:p w14:paraId="577C7E70" w14:textId="77777777" w:rsidR="009E15C3" w:rsidRPr="00C61A1F" w:rsidRDefault="009E15C3" w:rsidP="00A550F3">
                            <w:pPr>
                              <w:pStyle w:val="Tekstpodstawowy"/>
                              <w:jc w:val="center"/>
                              <w:rPr>
                                <w:rFonts w:ascii="Garamond" w:hAnsi="Garamond"/>
                                <w:color w:val="4F2D7F"/>
                                <w:sz w:val="52"/>
                                <w:szCs w:val="24"/>
                                <w:lang w:eastAsia="en-US"/>
                              </w:rPr>
                            </w:pPr>
                            <w:r w:rsidRPr="00C61A1F">
                              <w:rPr>
                                <w:rFonts w:ascii="Garamond" w:hAnsi="Garamond"/>
                                <w:color w:val="4F2D7F"/>
                                <w:sz w:val="52"/>
                                <w:szCs w:val="24"/>
                                <w:lang w:eastAsia="en-US"/>
                              </w:rPr>
                              <w:t>„Podgrodzie Toruńskie”</w:t>
                            </w:r>
                          </w:p>
                          <w:p w14:paraId="5E0B7FE7" w14:textId="77777777" w:rsidR="009E15C3" w:rsidRDefault="009E15C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EF3AD6" id="Text Box 3" o:spid="_x0000_s1027" type="#_x0000_t202" style="position:absolute;left:0;text-align:left;margin-left:32.65pt;margin-top:25.15pt;width:300pt;height:13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" stroked="f">
                <v:textbox>
                  <w:txbxContent>
                    <w:p w14:paraId="114CFBC1" w14:textId="77777777" w:rsidR="009E15C3" w:rsidRPr="00C61A1F" w:rsidRDefault="009E15C3" w:rsidP="00A550F3">
                      <w:pPr>
                        <w:pStyle w:val="Tekstpodstawowy"/>
                        <w:jc w:val="center"/>
                        <w:rPr>
                          <w:rFonts w:ascii="Garamond" w:hAnsi="Garamond"/>
                          <w:color w:val="4F2D7F"/>
                          <w:sz w:val="52"/>
                          <w:szCs w:val="24"/>
                          <w:lang w:eastAsia="en-US"/>
                        </w:rPr>
                      </w:pPr>
                      <w:r w:rsidRPr="00C61A1F">
                        <w:rPr>
                          <w:rFonts w:ascii="Garamond" w:hAnsi="Garamond"/>
                          <w:color w:val="4F2D7F"/>
                          <w:sz w:val="52"/>
                          <w:szCs w:val="24"/>
                          <w:lang w:eastAsia="en-US"/>
                        </w:rPr>
                        <w:t>Lokalna Strategia Rozwoju</w:t>
                      </w:r>
                    </w:p>
                    <w:p w14:paraId="5162D46F" w14:textId="77777777" w:rsidR="009E15C3" w:rsidRPr="00C61A1F" w:rsidRDefault="009E15C3" w:rsidP="00A550F3">
                      <w:pPr>
                        <w:pStyle w:val="Tekstpodstawowy"/>
                        <w:jc w:val="center"/>
                        <w:rPr>
                          <w:rFonts w:ascii="Garamond" w:hAnsi="Garamond"/>
                          <w:color w:val="4F2D7F"/>
                          <w:sz w:val="52"/>
                          <w:szCs w:val="24"/>
                          <w:lang w:eastAsia="en-US"/>
                        </w:rPr>
                      </w:pPr>
                      <w:r>
                        <w:rPr>
                          <w:rFonts w:ascii="Garamond" w:hAnsi="Garamond"/>
                          <w:color w:val="4F2D7F"/>
                          <w:sz w:val="52"/>
                          <w:szCs w:val="24"/>
                          <w:lang w:eastAsia="en-US"/>
                        </w:rPr>
                        <w:t>Lokalnej Grupy Działania</w:t>
                      </w:r>
                    </w:p>
                    <w:p w14:paraId="577C7E70" w14:textId="77777777" w:rsidR="009E15C3" w:rsidRPr="00C61A1F" w:rsidRDefault="009E15C3" w:rsidP="00A550F3">
                      <w:pPr>
                        <w:pStyle w:val="Tekstpodstawowy"/>
                        <w:jc w:val="center"/>
                        <w:rPr>
                          <w:rFonts w:ascii="Garamond" w:hAnsi="Garamond"/>
                          <w:color w:val="4F2D7F"/>
                          <w:sz w:val="52"/>
                          <w:szCs w:val="24"/>
                          <w:lang w:eastAsia="en-US"/>
                        </w:rPr>
                      </w:pPr>
                      <w:r w:rsidRPr="00C61A1F">
                        <w:rPr>
                          <w:rFonts w:ascii="Garamond" w:hAnsi="Garamond"/>
                          <w:color w:val="4F2D7F"/>
                          <w:sz w:val="52"/>
                          <w:szCs w:val="24"/>
                          <w:lang w:eastAsia="en-US"/>
                        </w:rPr>
                        <w:t>„Podgrodzie Toruńskie”</w:t>
                      </w:r>
                    </w:p>
                    <w:p w14:paraId="5E0B7FE7" w14:textId="77777777" w:rsidR="009E15C3" w:rsidRDefault="009E15C3"/>
                  </w:txbxContent>
                </v:textbox>
              </v:shape>
            </w:pict>
          </mc:Fallback>
        </mc:AlternateContent>
      </w:r>
      <w:r w:rsidRPr="00F15A9F">
        <w:rPr>
          <w:rFonts w:ascii="Garamond" w:hAnsi="Garamond"/>
          <w:b/>
          <w:noProof/>
          <w:lang w:val="pl-PL"/>
        </w:rPr>
        <w:drawing>
          <wp:inline distT="0" distB="0" distL="0" distR="0" wp14:anchorId="4EFAF3F9" wp14:editId="0C6E7532">
            <wp:extent cx="5438775" cy="8305800"/>
            <wp:effectExtent l="0" t="0" r="0" b="0"/>
            <wp:docPr id="1" name="Obraz 19" descr="Growth 1 extra-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descr="Growth 1 extra-0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38775" cy="8305800"/>
                    </a:xfrm>
                    <a:prstGeom prst="rect">
                      <a:avLst/>
                    </a:prstGeom>
                    <a:noFill/>
                    <a:ln>
                      <a:noFill/>
                    </a:ln>
                  </pic:spPr>
                </pic:pic>
              </a:graphicData>
            </a:graphic>
          </wp:inline>
        </w:drawing>
      </w:r>
    </w:p>
    <w:p w14:paraId="12D0840E" w14:textId="3EAB4F24" w:rsidR="007736E1" w:rsidRPr="002A676E" w:rsidRDefault="007B42F0" w:rsidP="00A550F3">
      <w:pPr>
        <w:pStyle w:val="Tekstpodstawowy"/>
        <w:jc w:val="center"/>
        <w:rPr>
          <w:rFonts w:ascii="Garamond" w:hAnsi="Garamond"/>
          <w:b/>
          <w:lang w:eastAsia="en-US"/>
        </w:rPr>
      </w:pPr>
      <w:r>
        <w:rPr>
          <w:rFonts w:ascii="Garamond" w:hAnsi="Garamond"/>
          <w:b/>
          <w:lang w:eastAsia="en-US"/>
        </w:rPr>
        <w:t xml:space="preserve">Czerwiec </w:t>
      </w:r>
      <w:r w:rsidR="007736E1" w:rsidRPr="002A676E">
        <w:rPr>
          <w:rFonts w:ascii="Garamond" w:hAnsi="Garamond"/>
          <w:b/>
          <w:lang w:eastAsia="en-US"/>
        </w:rPr>
        <w:t>20</w:t>
      </w:r>
      <w:r>
        <w:rPr>
          <w:rFonts w:ascii="Garamond" w:hAnsi="Garamond"/>
          <w:b/>
          <w:lang w:eastAsia="en-US"/>
        </w:rPr>
        <w:t>22</w:t>
      </w:r>
      <w:r w:rsidR="007736E1" w:rsidRPr="002A676E">
        <w:rPr>
          <w:rFonts w:ascii="Garamond" w:hAnsi="Garamond"/>
          <w:b/>
          <w:lang w:eastAsia="en-US"/>
        </w:rPr>
        <w:t xml:space="preserve"> r. </w:t>
      </w:r>
    </w:p>
    <w:p w14:paraId="6466C462" w14:textId="77777777" w:rsidR="007736E1" w:rsidRPr="00FB2C3E" w:rsidRDefault="007736E1" w:rsidP="00415B10">
      <w:pPr>
        <w:pStyle w:val="Tekstpodstawowy"/>
        <w:rPr>
          <w:rFonts w:ascii="Garamond" w:hAnsi="Garamond"/>
          <w:b/>
          <w:sz w:val="28"/>
          <w:lang w:eastAsia="en-US"/>
        </w:rPr>
      </w:pPr>
    </w:p>
    <w:p w14:paraId="5588BF63" w14:textId="77777777" w:rsidR="007736E1" w:rsidRPr="00FB2C3E" w:rsidRDefault="007736E1" w:rsidP="00415B10">
      <w:pPr>
        <w:pStyle w:val="Tekstpodstawowy"/>
        <w:rPr>
          <w:rFonts w:ascii="Garamond" w:hAnsi="Garamond"/>
          <w:b/>
          <w:sz w:val="28"/>
          <w:lang w:eastAsia="en-US"/>
        </w:rPr>
      </w:pPr>
      <w:r w:rsidRPr="00FB2C3E">
        <w:rPr>
          <w:rFonts w:ascii="Garamond" w:hAnsi="Garamond"/>
          <w:b/>
          <w:sz w:val="28"/>
          <w:lang w:eastAsia="en-US"/>
        </w:rPr>
        <w:lastRenderedPageBreak/>
        <w:t>Spis treści</w:t>
      </w:r>
    </w:p>
    <w:p w14:paraId="7A23265B" w14:textId="6C83D707" w:rsidR="007736E1" w:rsidRPr="00FB2C3E" w:rsidRDefault="007736E1" w:rsidP="00E4416C">
      <w:pPr>
        <w:pStyle w:val="Spistreci1"/>
        <w:tabs>
          <w:tab w:val="left" w:pos="440"/>
          <w:tab w:val="right" w:leader="dot" w:pos="9062"/>
        </w:tabs>
        <w:spacing w:after="0" w:line="240" w:lineRule="auto"/>
        <w:rPr>
          <w:rFonts w:ascii="Garamond" w:hAnsi="Garamond"/>
          <w:noProof/>
        </w:rPr>
      </w:pPr>
      <w:r w:rsidRPr="00FB2C3E">
        <w:rPr>
          <w:rFonts w:ascii="Garamond" w:hAnsi="Garamond"/>
          <w:b/>
          <w:lang w:eastAsia="en-US"/>
        </w:rPr>
        <w:fldChar w:fldCharType="begin"/>
      </w:r>
      <w:r w:rsidRPr="00FB2C3E">
        <w:rPr>
          <w:rFonts w:ascii="Garamond" w:hAnsi="Garamond"/>
          <w:b/>
          <w:lang w:eastAsia="en-US"/>
        </w:rPr>
        <w:instrText xml:space="preserve"> TOC \h \z \t "ST1;1;ST2;2;ST3;3" </w:instrText>
      </w:r>
      <w:r w:rsidRPr="00FB2C3E">
        <w:rPr>
          <w:rFonts w:ascii="Garamond" w:hAnsi="Garamond"/>
          <w:b/>
          <w:lang w:eastAsia="en-US"/>
        </w:rPr>
        <w:fldChar w:fldCharType="separate"/>
      </w:r>
      <w:hyperlink w:anchor="_Toc437585977" w:history="1">
        <w:r w:rsidRPr="00FB2C3E">
          <w:rPr>
            <w:rStyle w:val="Hipercze"/>
            <w:rFonts w:ascii="Garamond" w:hAnsi="Garamond"/>
            <w:noProof/>
            <w:color w:val="auto"/>
          </w:rPr>
          <w:t>1.</w:t>
        </w:r>
        <w:r w:rsidRPr="00FB2C3E">
          <w:rPr>
            <w:rFonts w:ascii="Garamond" w:hAnsi="Garamond"/>
            <w:noProof/>
          </w:rPr>
          <w:tab/>
        </w:r>
        <w:r w:rsidRPr="00FB2C3E">
          <w:rPr>
            <w:rStyle w:val="Hipercze"/>
            <w:rFonts w:ascii="Garamond" w:hAnsi="Garamond"/>
            <w:noProof/>
            <w:color w:val="auto"/>
          </w:rPr>
          <w:t>Charakterystyka LGD</w:t>
        </w:r>
        <w:r w:rsidRPr="00FB2C3E">
          <w:rPr>
            <w:rFonts w:ascii="Garamond" w:hAnsi="Garamond"/>
            <w:noProof/>
            <w:webHidden/>
          </w:rPr>
          <w:tab/>
        </w:r>
        <w:r w:rsidRPr="00FB2C3E">
          <w:rPr>
            <w:rFonts w:ascii="Garamond" w:hAnsi="Garamond"/>
            <w:noProof/>
            <w:webHidden/>
          </w:rPr>
          <w:fldChar w:fldCharType="begin"/>
        </w:r>
        <w:r w:rsidRPr="00FB2C3E">
          <w:rPr>
            <w:rFonts w:ascii="Garamond" w:hAnsi="Garamond"/>
            <w:noProof/>
            <w:webHidden/>
          </w:rPr>
          <w:instrText xml:space="preserve"> PAGEREF _Toc437585977 \h </w:instrText>
        </w:r>
        <w:r w:rsidRPr="00FB2C3E">
          <w:rPr>
            <w:rFonts w:ascii="Garamond" w:hAnsi="Garamond"/>
            <w:noProof/>
            <w:webHidden/>
          </w:rPr>
        </w:r>
        <w:r w:rsidRPr="00FB2C3E">
          <w:rPr>
            <w:rFonts w:ascii="Garamond" w:hAnsi="Garamond"/>
            <w:noProof/>
            <w:webHidden/>
          </w:rPr>
          <w:fldChar w:fldCharType="separate"/>
        </w:r>
        <w:r w:rsidR="00A77310">
          <w:rPr>
            <w:rFonts w:ascii="Garamond" w:hAnsi="Garamond"/>
            <w:noProof/>
            <w:webHidden/>
          </w:rPr>
          <w:t>6</w:t>
        </w:r>
        <w:r w:rsidRPr="00FB2C3E">
          <w:rPr>
            <w:rFonts w:ascii="Garamond" w:hAnsi="Garamond"/>
            <w:noProof/>
            <w:webHidden/>
          </w:rPr>
          <w:fldChar w:fldCharType="end"/>
        </w:r>
      </w:hyperlink>
    </w:p>
    <w:p w14:paraId="318378C1" w14:textId="44A2996D" w:rsidR="007736E1" w:rsidRPr="00FB2C3E" w:rsidRDefault="00276780" w:rsidP="00B85D5C">
      <w:pPr>
        <w:pStyle w:val="Spistreci2"/>
        <w:rPr>
          <w:noProof/>
          <w:lang w:eastAsia="pl-PL"/>
        </w:rPr>
      </w:pPr>
      <w:hyperlink w:anchor="_Toc437585978" w:history="1">
        <w:r w:rsidR="007736E1" w:rsidRPr="00FB2C3E">
          <w:rPr>
            <w:rStyle w:val="Hipercze"/>
            <w:noProof/>
            <w:color w:val="auto"/>
          </w:rPr>
          <w:t>1.1.</w:t>
        </w:r>
        <w:r w:rsidR="007736E1" w:rsidRPr="00FB2C3E">
          <w:rPr>
            <w:noProof/>
            <w:lang w:eastAsia="pl-PL"/>
          </w:rPr>
          <w:tab/>
        </w:r>
        <w:r w:rsidR="007736E1" w:rsidRPr="00FB2C3E">
          <w:rPr>
            <w:rStyle w:val="Hipercze"/>
            <w:noProof/>
            <w:color w:val="auto"/>
          </w:rPr>
          <w:t>Forma prawna i nazwa stowarzyszenia</w:t>
        </w:r>
        <w:r w:rsidR="007736E1" w:rsidRPr="00FB2C3E">
          <w:rPr>
            <w:noProof/>
            <w:webHidden/>
          </w:rPr>
          <w:tab/>
        </w:r>
        <w:r w:rsidR="007736E1" w:rsidRPr="00FB2C3E">
          <w:rPr>
            <w:noProof/>
            <w:webHidden/>
          </w:rPr>
          <w:fldChar w:fldCharType="begin"/>
        </w:r>
        <w:r w:rsidR="007736E1" w:rsidRPr="00FB2C3E">
          <w:rPr>
            <w:noProof/>
            <w:webHidden/>
          </w:rPr>
          <w:instrText xml:space="preserve"> PAGEREF _Toc437585978 \h </w:instrText>
        </w:r>
        <w:r w:rsidR="007736E1" w:rsidRPr="00FB2C3E">
          <w:rPr>
            <w:noProof/>
            <w:webHidden/>
          </w:rPr>
        </w:r>
        <w:r w:rsidR="007736E1" w:rsidRPr="00FB2C3E">
          <w:rPr>
            <w:noProof/>
            <w:webHidden/>
          </w:rPr>
          <w:fldChar w:fldCharType="separate"/>
        </w:r>
        <w:r w:rsidR="00A77310">
          <w:rPr>
            <w:noProof/>
            <w:webHidden/>
          </w:rPr>
          <w:t>6</w:t>
        </w:r>
        <w:r w:rsidR="007736E1" w:rsidRPr="00FB2C3E">
          <w:rPr>
            <w:noProof/>
            <w:webHidden/>
          </w:rPr>
          <w:fldChar w:fldCharType="end"/>
        </w:r>
      </w:hyperlink>
    </w:p>
    <w:p w14:paraId="1BBC5C28" w14:textId="618714E1" w:rsidR="007736E1" w:rsidRPr="00FB2C3E" w:rsidRDefault="00276780" w:rsidP="00B85D5C">
      <w:pPr>
        <w:pStyle w:val="Spistreci2"/>
        <w:rPr>
          <w:noProof/>
          <w:lang w:eastAsia="pl-PL"/>
        </w:rPr>
      </w:pPr>
      <w:hyperlink w:anchor="_Toc437585979" w:history="1">
        <w:r w:rsidR="007736E1" w:rsidRPr="00FB2C3E">
          <w:rPr>
            <w:rStyle w:val="Hipercze"/>
            <w:noProof/>
            <w:color w:val="auto"/>
          </w:rPr>
          <w:t>1.2.</w:t>
        </w:r>
        <w:r w:rsidR="007736E1" w:rsidRPr="00FB2C3E">
          <w:rPr>
            <w:noProof/>
            <w:lang w:eastAsia="pl-PL"/>
          </w:rPr>
          <w:tab/>
        </w:r>
        <w:r w:rsidR="007736E1" w:rsidRPr="00FB2C3E">
          <w:rPr>
            <w:rStyle w:val="Hipercze"/>
            <w:noProof/>
            <w:color w:val="auto"/>
          </w:rPr>
          <w:t>Obszar</w:t>
        </w:r>
        <w:r w:rsidR="007736E1" w:rsidRPr="00FB2C3E">
          <w:rPr>
            <w:noProof/>
            <w:webHidden/>
          </w:rPr>
          <w:tab/>
        </w:r>
        <w:r w:rsidR="007736E1" w:rsidRPr="00FB2C3E">
          <w:rPr>
            <w:noProof/>
            <w:webHidden/>
          </w:rPr>
          <w:fldChar w:fldCharType="begin"/>
        </w:r>
        <w:r w:rsidR="007736E1" w:rsidRPr="00FB2C3E">
          <w:rPr>
            <w:noProof/>
            <w:webHidden/>
          </w:rPr>
          <w:instrText xml:space="preserve"> PAGEREF _Toc437585979 \h </w:instrText>
        </w:r>
        <w:r w:rsidR="007736E1" w:rsidRPr="00FB2C3E">
          <w:rPr>
            <w:noProof/>
            <w:webHidden/>
          </w:rPr>
        </w:r>
        <w:r w:rsidR="007736E1" w:rsidRPr="00FB2C3E">
          <w:rPr>
            <w:noProof/>
            <w:webHidden/>
          </w:rPr>
          <w:fldChar w:fldCharType="separate"/>
        </w:r>
        <w:r w:rsidR="00A77310">
          <w:rPr>
            <w:noProof/>
            <w:webHidden/>
          </w:rPr>
          <w:t>6</w:t>
        </w:r>
        <w:r w:rsidR="007736E1" w:rsidRPr="00FB2C3E">
          <w:rPr>
            <w:noProof/>
            <w:webHidden/>
          </w:rPr>
          <w:fldChar w:fldCharType="end"/>
        </w:r>
      </w:hyperlink>
    </w:p>
    <w:p w14:paraId="24282E6B" w14:textId="222649BC" w:rsidR="007736E1" w:rsidRPr="00FB2C3E" w:rsidRDefault="00276780" w:rsidP="00B85D5C">
      <w:pPr>
        <w:pStyle w:val="Spistreci2"/>
        <w:rPr>
          <w:noProof/>
          <w:lang w:eastAsia="pl-PL"/>
        </w:rPr>
      </w:pPr>
      <w:hyperlink w:anchor="_Toc437585980" w:history="1">
        <w:r w:rsidR="007736E1" w:rsidRPr="00FB2C3E">
          <w:rPr>
            <w:rStyle w:val="Hipercze"/>
            <w:noProof/>
            <w:color w:val="auto"/>
          </w:rPr>
          <w:t>1.3.</w:t>
        </w:r>
        <w:r w:rsidR="007736E1" w:rsidRPr="00FB2C3E">
          <w:rPr>
            <w:noProof/>
            <w:lang w:eastAsia="pl-PL"/>
          </w:rPr>
          <w:tab/>
        </w:r>
        <w:r w:rsidR="007736E1" w:rsidRPr="00FB2C3E">
          <w:rPr>
            <w:rStyle w:val="Hipercze"/>
            <w:noProof/>
            <w:color w:val="auto"/>
          </w:rPr>
          <w:t>Potencjał LGD</w:t>
        </w:r>
        <w:r w:rsidR="007736E1" w:rsidRPr="00FB2C3E">
          <w:rPr>
            <w:noProof/>
            <w:webHidden/>
          </w:rPr>
          <w:tab/>
        </w:r>
        <w:r w:rsidR="007736E1" w:rsidRPr="00FB2C3E">
          <w:rPr>
            <w:noProof/>
            <w:webHidden/>
          </w:rPr>
          <w:fldChar w:fldCharType="begin"/>
        </w:r>
        <w:r w:rsidR="007736E1" w:rsidRPr="00FB2C3E">
          <w:rPr>
            <w:noProof/>
            <w:webHidden/>
          </w:rPr>
          <w:instrText xml:space="preserve"> PAGEREF _Toc437585980 \h </w:instrText>
        </w:r>
        <w:r w:rsidR="007736E1" w:rsidRPr="00FB2C3E">
          <w:rPr>
            <w:noProof/>
            <w:webHidden/>
          </w:rPr>
        </w:r>
        <w:r w:rsidR="007736E1" w:rsidRPr="00FB2C3E">
          <w:rPr>
            <w:noProof/>
            <w:webHidden/>
          </w:rPr>
          <w:fldChar w:fldCharType="separate"/>
        </w:r>
        <w:r w:rsidR="00A77310">
          <w:rPr>
            <w:noProof/>
            <w:webHidden/>
          </w:rPr>
          <w:t>8</w:t>
        </w:r>
        <w:r w:rsidR="007736E1" w:rsidRPr="00FB2C3E">
          <w:rPr>
            <w:noProof/>
            <w:webHidden/>
          </w:rPr>
          <w:fldChar w:fldCharType="end"/>
        </w:r>
      </w:hyperlink>
    </w:p>
    <w:p w14:paraId="34898814" w14:textId="18398D44" w:rsidR="007736E1" w:rsidRPr="00FB2C3E" w:rsidRDefault="00276780" w:rsidP="00E4416C">
      <w:pPr>
        <w:pStyle w:val="Spistreci3"/>
        <w:tabs>
          <w:tab w:val="left" w:pos="1320"/>
          <w:tab w:val="right" w:leader="dot" w:pos="9062"/>
        </w:tabs>
        <w:spacing w:after="0" w:line="240" w:lineRule="auto"/>
        <w:rPr>
          <w:rFonts w:ascii="Garamond" w:hAnsi="Garamond"/>
          <w:noProof/>
          <w:lang w:eastAsia="pl-PL"/>
        </w:rPr>
      </w:pPr>
      <w:hyperlink w:anchor="_Toc437585981" w:history="1">
        <w:r w:rsidR="007736E1" w:rsidRPr="00FB2C3E">
          <w:rPr>
            <w:rStyle w:val="Hipercze"/>
            <w:rFonts w:ascii="Garamond" w:hAnsi="Garamond"/>
            <w:noProof/>
            <w:color w:val="auto"/>
          </w:rPr>
          <w:t>1.3.1.</w:t>
        </w:r>
        <w:r w:rsidR="007736E1" w:rsidRPr="00FB2C3E">
          <w:rPr>
            <w:rFonts w:ascii="Garamond" w:hAnsi="Garamond"/>
            <w:noProof/>
            <w:lang w:eastAsia="pl-PL"/>
          </w:rPr>
          <w:tab/>
        </w:r>
        <w:r w:rsidR="007736E1" w:rsidRPr="00FB2C3E">
          <w:rPr>
            <w:rStyle w:val="Hipercze"/>
            <w:rFonts w:ascii="Garamond" w:hAnsi="Garamond"/>
            <w:noProof/>
            <w:color w:val="auto"/>
          </w:rPr>
          <w:t>Opis sposobu powstania i doświadczenie LGD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_Toc437585981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8</w:t>
        </w:r>
        <w:r w:rsidR="007736E1" w:rsidRPr="00FB2C3E">
          <w:rPr>
            <w:rFonts w:ascii="Garamond" w:hAnsi="Garamond"/>
            <w:noProof/>
            <w:webHidden/>
          </w:rPr>
          <w:fldChar w:fldCharType="end"/>
        </w:r>
      </w:hyperlink>
    </w:p>
    <w:p w14:paraId="1B362C80" w14:textId="0C62EC73" w:rsidR="007736E1" w:rsidRPr="00FB2C3E" w:rsidRDefault="00276780" w:rsidP="00E4416C">
      <w:pPr>
        <w:pStyle w:val="Spistreci3"/>
        <w:tabs>
          <w:tab w:val="left" w:pos="1320"/>
          <w:tab w:val="right" w:leader="dot" w:pos="9062"/>
        </w:tabs>
        <w:spacing w:after="0" w:line="240" w:lineRule="auto"/>
        <w:rPr>
          <w:rFonts w:ascii="Garamond" w:hAnsi="Garamond"/>
          <w:noProof/>
          <w:lang w:eastAsia="pl-PL"/>
        </w:rPr>
      </w:pPr>
      <w:hyperlink w:anchor="_Toc437585982" w:history="1">
        <w:r w:rsidR="007736E1" w:rsidRPr="00FB2C3E">
          <w:rPr>
            <w:rStyle w:val="Hipercze"/>
            <w:rFonts w:ascii="Garamond" w:hAnsi="Garamond"/>
            <w:noProof/>
            <w:color w:val="auto"/>
          </w:rPr>
          <w:t>1.3.2.</w:t>
        </w:r>
        <w:r w:rsidR="007736E1" w:rsidRPr="00FB2C3E">
          <w:rPr>
            <w:rFonts w:ascii="Garamond" w:hAnsi="Garamond"/>
            <w:noProof/>
            <w:lang w:eastAsia="pl-PL"/>
          </w:rPr>
          <w:tab/>
        </w:r>
        <w:r w:rsidR="007736E1" w:rsidRPr="00FB2C3E">
          <w:rPr>
            <w:rStyle w:val="Hipercze"/>
            <w:rFonts w:ascii="Garamond" w:hAnsi="Garamond"/>
            <w:noProof/>
            <w:color w:val="auto"/>
          </w:rPr>
          <w:t>Reprezentatywność LGD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_Toc437585982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9</w:t>
        </w:r>
        <w:r w:rsidR="007736E1" w:rsidRPr="00FB2C3E">
          <w:rPr>
            <w:rFonts w:ascii="Garamond" w:hAnsi="Garamond"/>
            <w:noProof/>
            <w:webHidden/>
          </w:rPr>
          <w:fldChar w:fldCharType="end"/>
        </w:r>
      </w:hyperlink>
    </w:p>
    <w:p w14:paraId="0855FE0C" w14:textId="3B6BF8E4" w:rsidR="007736E1" w:rsidRPr="00FB2C3E" w:rsidRDefault="00276780" w:rsidP="00E4416C">
      <w:pPr>
        <w:pStyle w:val="Spistreci3"/>
        <w:tabs>
          <w:tab w:val="left" w:pos="1320"/>
          <w:tab w:val="right" w:leader="dot" w:pos="9062"/>
        </w:tabs>
        <w:spacing w:after="0" w:line="240" w:lineRule="auto"/>
        <w:rPr>
          <w:rFonts w:ascii="Garamond" w:hAnsi="Garamond"/>
          <w:noProof/>
          <w:lang w:eastAsia="pl-PL"/>
        </w:rPr>
      </w:pPr>
      <w:hyperlink w:anchor="_Toc437585983" w:history="1">
        <w:r w:rsidR="007736E1" w:rsidRPr="00FB2C3E">
          <w:rPr>
            <w:rStyle w:val="Hipercze"/>
            <w:rFonts w:ascii="Garamond" w:hAnsi="Garamond"/>
            <w:noProof/>
            <w:color w:val="auto"/>
          </w:rPr>
          <w:t>1.3.3.</w:t>
        </w:r>
        <w:r w:rsidR="007736E1" w:rsidRPr="00FB2C3E">
          <w:rPr>
            <w:rFonts w:ascii="Garamond" w:hAnsi="Garamond"/>
            <w:noProof/>
            <w:lang w:eastAsia="pl-PL"/>
          </w:rPr>
          <w:tab/>
        </w:r>
        <w:r w:rsidR="007736E1" w:rsidRPr="00FB2C3E">
          <w:rPr>
            <w:rStyle w:val="Hipercze"/>
            <w:rFonts w:ascii="Garamond" w:hAnsi="Garamond"/>
            <w:noProof/>
            <w:color w:val="auto"/>
          </w:rPr>
          <w:t>Poziom decyzyjny – rada</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_Toc437585983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10</w:t>
        </w:r>
        <w:r w:rsidR="007736E1" w:rsidRPr="00FB2C3E">
          <w:rPr>
            <w:rFonts w:ascii="Garamond" w:hAnsi="Garamond"/>
            <w:noProof/>
            <w:webHidden/>
          </w:rPr>
          <w:fldChar w:fldCharType="end"/>
        </w:r>
      </w:hyperlink>
    </w:p>
    <w:p w14:paraId="65FFDA24" w14:textId="5A85AB3E" w:rsidR="007736E1" w:rsidRPr="00FB2C3E" w:rsidRDefault="00276780" w:rsidP="00E4416C">
      <w:pPr>
        <w:pStyle w:val="Spistreci3"/>
        <w:tabs>
          <w:tab w:val="left" w:pos="1320"/>
          <w:tab w:val="right" w:leader="dot" w:pos="9062"/>
        </w:tabs>
        <w:spacing w:after="0" w:line="240" w:lineRule="auto"/>
        <w:rPr>
          <w:rFonts w:ascii="Garamond" w:hAnsi="Garamond"/>
          <w:noProof/>
          <w:lang w:eastAsia="pl-PL"/>
        </w:rPr>
      </w:pPr>
      <w:hyperlink w:anchor="_Toc437585984" w:history="1">
        <w:r w:rsidR="007736E1" w:rsidRPr="00FB2C3E">
          <w:rPr>
            <w:rStyle w:val="Hipercze"/>
            <w:rFonts w:ascii="Garamond" w:hAnsi="Garamond"/>
            <w:noProof/>
            <w:color w:val="auto"/>
          </w:rPr>
          <w:t>1.3.4.</w:t>
        </w:r>
        <w:r w:rsidR="007736E1" w:rsidRPr="00FB2C3E">
          <w:rPr>
            <w:rFonts w:ascii="Garamond" w:hAnsi="Garamond"/>
            <w:noProof/>
            <w:lang w:eastAsia="pl-PL"/>
          </w:rPr>
          <w:tab/>
        </w:r>
        <w:r w:rsidR="007736E1" w:rsidRPr="00FB2C3E">
          <w:rPr>
            <w:rStyle w:val="Hipercze"/>
            <w:rFonts w:ascii="Garamond" w:hAnsi="Garamond"/>
            <w:noProof/>
            <w:color w:val="auto"/>
          </w:rPr>
          <w:t>Zasady funkcjonowania LGD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_Toc437585984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11</w:t>
        </w:r>
        <w:r w:rsidR="007736E1" w:rsidRPr="00FB2C3E">
          <w:rPr>
            <w:rFonts w:ascii="Garamond" w:hAnsi="Garamond"/>
            <w:noProof/>
            <w:webHidden/>
          </w:rPr>
          <w:fldChar w:fldCharType="end"/>
        </w:r>
      </w:hyperlink>
    </w:p>
    <w:p w14:paraId="2360715E" w14:textId="139BCDDB" w:rsidR="007736E1" w:rsidRPr="00FB2C3E" w:rsidRDefault="00276780" w:rsidP="00E4416C">
      <w:pPr>
        <w:pStyle w:val="Spistreci3"/>
        <w:tabs>
          <w:tab w:val="left" w:pos="1320"/>
          <w:tab w:val="right" w:leader="dot" w:pos="9062"/>
        </w:tabs>
        <w:spacing w:after="0" w:line="240" w:lineRule="auto"/>
        <w:rPr>
          <w:rFonts w:ascii="Garamond" w:hAnsi="Garamond"/>
          <w:noProof/>
          <w:lang w:eastAsia="pl-PL"/>
        </w:rPr>
      </w:pPr>
      <w:hyperlink w:anchor="_Toc437585985" w:history="1">
        <w:r w:rsidR="007736E1" w:rsidRPr="00FB2C3E">
          <w:rPr>
            <w:rStyle w:val="Hipercze"/>
            <w:rFonts w:ascii="Garamond" w:hAnsi="Garamond"/>
            <w:noProof/>
            <w:color w:val="auto"/>
          </w:rPr>
          <w:t>1.3.5.</w:t>
        </w:r>
        <w:r w:rsidR="007736E1" w:rsidRPr="00FB2C3E">
          <w:rPr>
            <w:rFonts w:ascii="Garamond" w:hAnsi="Garamond"/>
            <w:noProof/>
            <w:lang w:eastAsia="pl-PL"/>
          </w:rPr>
          <w:tab/>
        </w:r>
        <w:r w:rsidR="007736E1" w:rsidRPr="00FB2C3E">
          <w:rPr>
            <w:rStyle w:val="Hipercze"/>
            <w:rFonts w:ascii="Garamond" w:hAnsi="Garamond"/>
            <w:noProof/>
            <w:color w:val="auto"/>
          </w:rPr>
          <w:t>Potencjał ludzki LGD a regulaminy Rady LGD i Biura LGD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_Toc437585985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12</w:t>
        </w:r>
        <w:r w:rsidR="007736E1" w:rsidRPr="00FB2C3E">
          <w:rPr>
            <w:rFonts w:ascii="Garamond" w:hAnsi="Garamond"/>
            <w:noProof/>
            <w:webHidden/>
          </w:rPr>
          <w:fldChar w:fldCharType="end"/>
        </w:r>
      </w:hyperlink>
    </w:p>
    <w:p w14:paraId="45E9F844" w14:textId="1C0AE50C" w:rsidR="007736E1" w:rsidRPr="00FB2C3E" w:rsidRDefault="00276780" w:rsidP="00E4416C">
      <w:pPr>
        <w:pStyle w:val="Spistreci1"/>
        <w:tabs>
          <w:tab w:val="left" w:pos="440"/>
          <w:tab w:val="right" w:leader="dot" w:pos="9062"/>
        </w:tabs>
        <w:spacing w:after="0" w:line="240" w:lineRule="auto"/>
        <w:rPr>
          <w:rFonts w:ascii="Garamond" w:hAnsi="Garamond"/>
          <w:noProof/>
        </w:rPr>
      </w:pPr>
      <w:hyperlink w:anchor="_Toc437585986" w:history="1">
        <w:r w:rsidR="007736E1" w:rsidRPr="00FB2C3E">
          <w:rPr>
            <w:rStyle w:val="Hipercze"/>
            <w:rFonts w:ascii="Garamond" w:hAnsi="Garamond"/>
            <w:noProof/>
            <w:color w:val="auto"/>
          </w:rPr>
          <w:t>2.</w:t>
        </w:r>
        <w:r w:rsidR="007736E1" w:rsidRPr="00FB2C3E">
          <w:rPr>
            <w:rFonts w:ascii="Garamond" w:hAnsi="Garamond"/>
            <w:noProof/>
          </w:rPr>
          <w:tab/>
        </w:r>
        <w:r w:rsidR="007736E1" w:rsidRPr="00FB2C3E">
          <w:rPr>
            <w:rStyle w:val="Hipercze"/>
            <w:rFonts w:ascii="Garamond" w:hAnsi="Garamond"/>
            <w:noProof/>
            <w:color w:val="auto"/>
          </w:rPr>
          <w:t>Partycypacyjny charakter LSR</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_Toc437585986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15</w:t>
        </w:r>
        <w:r w:rsidR="007736E1" w:rsidRPr="00FB2C3E">
          <w:rPr>
            <w:rFonts w:ascii="Garamond" w:hAnsi="Garamond"/>
            <w:noProof/>
            <w:webHidden/>
          </w:rPr>
          <w:fldChar w:fldCharType="end"/>
        </w:r>
      </w:hyperlink>
    </w:p>
    <w:p w14:paraId="3BE62FBB" w14:textId="01850C6F" w:rsidR="007736E1" w:rsidRPr="00FB2C3E" w:rsidRDefault="00276780" w:rsidP="00B85D5C">
      <w:pPr>
        <w:pStyle w:val="Spistreci2"/>
        <w:rPr>
          <w:noProof/>
          <w:lang w:eastAsia="pl-PL"/>
        </w:rPr>
      </w:pPr>
      <w:hyperlink w:anchor="_Toc437585987" w:history="1">
        <w:r w:rsidR="007736E1" w:rsidRPr="00FB2C3E">
          <w:rPr>
            <w:rStyle w:val="Hipercze"/>
            <w:noProof/>
            <w:color w:val="auto"/>
          </w:rPr>
          <w:t>2.1.</w:t>
        </w:r>
        <w:r w:rsidR="007736E1" w:rsidRPr="00FB2C3E">
          <w:rPr>
            <w:noProof/>
            <w:lang w:eastAsia="pl-PL"/>
          </w:rPr>
          <w:tab/>
        </w:r>
        <w:r w:rsidR="007736E1" w:rsidRPr="00FB2C3E">
          <w:rPr>
            <w:rStyle w:val="Hipercze"/>
            <w:noProof/>
            <w:color w:val="auto"/>
          </w:rPr>
          <w:t>Etap pierwszy prac nad LSR</w:t>
        </w:r>
        <w:r w:rsidR="007736E1" w:rsidRPr="00FB2C3E">
          <w:rPr>
            <w:noProof/>
            <w:webHidden/>
          </w:rPr>
          <w:tab/>
        </w:r>
        <w:r w:rsidR="007736E1" w:rsidRPr="00FB2C3E">
          <w:rPr>
            <w:noProof/>
            <w:webHidden/>
          </w:rPr>
          <w:fldChar w:fldCharType="begin"/>
        </w:r>
        <w:r w:rsidR="007736E1" w:rsidRPr="00FB2C3E">
          <w:rPr>
            <w:noProof/>
            <w:webHidden/>
          </w:rPr>
          <w:instrText xml:space="preserve"> PAGEREF _Toc437585987 \h </w:instrText>
        </w:r>
        <w:r w:rsidR="007736E1" w:rsidRPr="00FB2C3E">
          <w:rPr>
            <w:noProof/>
            <w:webHidden/>
          </w:rPr>
        </w:r>
        <w:r w:rsidR="007736E1" w:rsidRPr="00FB2C3E">
          <w:rPr>
            <w:noProof/>
            <w:webHidden/>
          </w:rPr>
          <w:fldChar w:fldCharType="separate"/>
        </w:r>
        <w:r w:rsidR="00A77310">
          <w:rPr>
            <w:noProof/>
            <w:webHidden/>
          </w:rPr>
          <w:t>15</w:t>
        </w:r>
        <w:r w:rsidR="007736E1" w:rsidRPr="00FB2C3E">
          <w:rPr>
            <w:noProof/>
            <w:webHidden/>
          </w:rPr>
          <w:fldChar w:fldCharType="end"/>
        </w:r>
      </w:hyperlink>
    </w:p>
    <w:p w14:paraId="08C1E969" w14:textId="2FD7CABB" w:rsidR="007736E1" w:rsidRPr="00FB2C3E" w:rsidRDefault="00276780" w:rsidP="00B85D5C">
      <w:pPr>
        <w:pStyle w:val="Spistreci2"/>
        <w:rPr>
          <w:noProof/>
          <w:lang w:eastAsia="pl-PL"/>
        </w:rPr>
      </w:pPr>
      <w:hyperlink w:anchor="_Toc437585988" w:history="1">
        <w:r w:rsidR="007736E1" w:rsidRPr="00FB2C3E">
          <w:rPr>
            <w:rStyle w:val="Hipercze"/>
            <w:noProof/>
            <w:color w:val="auto"/>
          </w:rPr>
          <w:t>2.2.</w:t>
        </w:r>
        <w:r w:rsidR="007736E1" w:rsidRPr="00FB2C3E">
          <w:rPr>
            <w:noProof/>
            <w:lang w:eastAsia="pl-PL"/>
          </w:rPr>
          <w:tab/>
        </w:r>
        <w:r w:rsidR="007736E1" w:rsidRPr="00FB2C3E">
          <w:rPr>
            <w:rStyle w:val="Hipercze"/>
            <w:noProof/>
            <w:color w:val="auto"/>
          </w:rPr>
          <w:t>Etap drugi prac nad LSR</w:t>
        </w:r>
        <w:r w:rsidR="007736E1" w:rsidRPr="00FB2C3E">
          <w:rPr>
            <w:noProof/>
            <w:webHidden/>
          </w:rPr>
          <w:tab/>
        </w:r>
        <w:r w:rsidR="007736E1" w:rsidRPr="00FB2C3E">
          <w:rPr>
            <w:noProof/>
            <w:webHidden/>
          </w:rPr>
          <w:fldChar w:fldCharType="begin"/>
        </w:r>
        <w:r w:rsidR="007736E1" w:rsidRPr="00FB2C3E">
          <w:rPr>
            <w:noProof/>
            <w:webHidden/>
          </w:rPr>
          <w:instrText xml:space="preserve"> PAGEREF _Toc437585988 \h </w:instrText>
        </w:r>
        <w:r w:rsidR="007736E1" w:rsidRPr="00FB2C3E">
          <w:rPr>
            <w:noProof/>
            <w:webHidden/>
          </w:rPr>
        </w:r>
        <w:r w:rsidR="007736E1" w:rsidRPr="00FB2C3E">
          <w:rPr>
            <w:noProof/>
            <w:webHidden/>
          </w:rPr>
          <w:fldChar w:fldCharType="separate"/>
        </w:r>
        <w:r w:rsidR="00A77310">
          <w:rPr>
            <w:noProof/>
            <w:webHidden/>
          </w:rPr>
          <w:t>16</w:t>
        </w:r>
        <w:r w:rsidR="007736E1" w:rsidRPr="00FB2C3E">
          <w:rPr>
            <w:noProof/>
            <w:webHidden/>
          </w:rPr>
          <w:fldChar w:fldCharType="end"/>
        </w:r>
      </w:hyperlink>
    </w:p>
    <w:p w14:paraId="122417C5" w14:textId="2087BC49" w:rsidR="007736E1" w:rsidRPr="00FB2C3E" w:rsidRDefault="00276780" w:rsidP="00B85D5C">
      <w:pPr>
        <w:pStyle w:val="Spistreci2"/>
        <w:rPr>
          <w:noProof/>
          <w:lang w:eastAsia="pl-PL"/>
        </w:rPr>
      </w:pPr>
      <w:hyperlink w:anchor="_Toc437585989" w:history="1">
        <w:r w:rsidR="007736E1" w:rsidRPr="00FB2C3E">
          <w:rPr>
            <w:rStyle w:val="Hipercze"/>
            <w:noProof/>
            <w:color w:val="auto"/>
          </w:rPr>
          <w:t>2.3.</w:t>
        </w:r>
        <w:r w:rsidR="007736E1" w:rsidRPr="00FB2C3E">
          <w:rPr>
            <w:noProof/>
            <w:lang w:eastAsia="pl-PL"/>
          </w:rPr>
          <w:tab/>
        </w:r>
        <w:r w:rsidR="007736E1" w:rsidRPr="00FB2C3E">
          <w:rPr>
            <w:rStyle w:val="Hipercze"/>
            <w:noProof/>
            <w:color w:val="auto"/>
          </w:rPr>
          <w:t>Partycypacyjne metody konsultacji wykorzystane podczas tworzenia LSR</w:t>
        </w:r>
        <w:r w:rsidR="007736E1" w:rsidRPr="00FB2C3E">
          <w:rPr>
            <w:noProof/>
            <w:webHidden/>
          </w:rPr>
          <w:tab/>
        </w:r>
        <w:r w:rsidR="007736E1" w:rsidRPr="00FB2C3E">
          <w:rPr>
            <w:noProof/>
            <w:webHidden/>
          </w:rPr>
          <w:fldChar w:fldCharType="begin"/>
        </w:r>
        <w:r w:rsidR="007736E1" w:rsidRPr="00FB2C3E">
          <w:rPr>
            <w:noProof/>
            <w:webHidden/>
          </w:rPr>
          <w:instrText xml:space="preserve"> PAGEREF _Toc437585989 \h </w:instrText>
        </w:r>
        <w:r w:rsidR="007736E1" w:rsidRPr="00FB2C3E">
          <w:rPr>
            <w:noProof/>
            <w:webHidden/>
          </w:rPr>
        </w:r>
        <w:r w:rsidR="007736E1" w:rsidRPr="00FB2C3E">
          <w:rPr>
            <w:noProof/>
            <w:webHidden/>
          </w:rPr>
          <w:fldChar w:fldCharType="separate"/>
        </w:r>
        <w:r w:rsidR="00A77310">
          <w:rPr>
            <w:noProof/>
            <w:webHidden/>
          </w:rPr>
          <w:t>17</w:t>
        </w:r>
        <w:r w:rsidR="007736E1" w:rsidRPr="00FB2C3E">
          <w:rPr>
            <w:noProof/>
            <w:webHidden/>
          </w:rPr>
          <w:fldChar w:fldCharType="end"/>
        </w:r>
      </w:hyperlink>
    </w:p>
    <w:p w14:paraId="0DB0A401" w14:textId="7B9021D4" w:rsidR="007736E1" w:rsidRPr="00FB2C3E" w:rsidRDefault="00276780" w:rsidP="00E4416C">
      <w:pPr>
        <w:pStyle w:val="Spistreci1"/>
        <w:tabs>
          <w:tab w:val="left" w:pos="440"/>
          <w:tab w:val="right" w:leader="dot" w:pos="9062"/>
        </w:tabs>
        <w:spacing w:after="0" w:line="240" w:lineRule="auto"/>
        <w:rPr>
          <w:rFonts w:ascii="Garamond" w:hAnsi="Garamond"/>
          <w:noProof/>
        </w:rPr>
      </w:pPr>
      <w:hyperlink w:anchor="_Toc437585990" w:history="1">
        <w:r w:rsidR="007736E1" w:rsidRPr="00FB2C3E">
          <w:rPr>
            <w:rStyle w:val="Hipercze"/>
            <w:rFonts w:ascii="Garamond" w:hAnsi="Garamond"/>
            <w:noProof/>
            <w:color w:val="auto"/>
          </w:rPr>
          <w:t>3.</w:t>
        </w:r>
        <w:r w:rsidR="007736E1" w:rsidRPr="00FB2C3E">
          <w:rPr>
            <w:rFonts w:ascii="Garamond" w:hAnsi="Garamond"/>
            <w:noProof/>
          </w:rPr>
          <w:tab/>
        </w:r>
        <w:r w:rsidR="007736E1" w:rsidRPr="00FB2C3E">
          <w:rPr>
            <w:rStyle w:val="Hipercze"/>
            <w:rFonts w:ascii="Garamond" w:hAnsi="Garamond"/>
            <w:noProof/>
            <w:color w:val="auto"/>
          </w:rPr>
          <w:t>Diagnoza – opis obszaru i ludności</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_Toc437585990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17</w:t>
        </w:r>
        <w:r w:rsidR="007736E1" w:rsidRPr="00FB2C3E">
          <w:rPr>
            <w:rFonts w:ascii="Garamond" w:hAnsi="Garamond"/>
            <w:noProof/>
            <w:webHidden/>
          </w:rPr>
          <w:fldChar w:fldCharType="end"/>
        </w:r>
      </w:hyperlink>
    </w:p>
    <w:p w14:paraId="4C90801F" w14:textId="2A1DDBAD" w:rsidR="007736E1" w:rsidRPr="00FB2C3E" w:rsidRDefault="00276780" w:rsidP="00B85D5C">
      <w:pPr>
        <w:pStyle w:val="Spistreci2"/>
        <w:rPr>
          <w:noProof/>
          <w:lang w:eastAsia="pl-PL"/>
        </w:rPr>
      </w:pPr>
      <w:hyperlink w:anchor="_Toc437585991" w:history="1">
        <w:r w:rsidR="007736E1" w:rsidRPr="00FB2C3E">
          <w:rPr>
            <w:rStyle w:val="Hipercze"/>
            <w:noProof/>
            <w:color w:val="auto"/>
          </w:rPr>
          <w:t>3.1.</w:t>
        </w:r>
        <w:r w:rsidR="007736E1" w:rsidRPr="00FB2C3E">
          <w:rPr>
            <w:noProof/>
            <w:lang w:eastAsia="pl-PL"/>
          </w:rPr>
          <w:tab/>
        </w:r>
        <w:r w:rsidR="007736E1" w:rsidRPr="00FB2C3E">
          <w:rPr>
            <w:rStyle w:val="Hipercze"/>
            <w:noProof/>
            <w:color w:val="auto"/>
          </w:rPr>
          <w:t>Sytuacja demograficzna</w:t>
        </w:r>
        <w:r w:rsidR="007736E1" w:rsidRPr="00FB2C3E">
          <w:rPr>
            <w:noProof/>
            <w:webHidden/>
          </w:rPr>
          <w:tab/>
        </w:r>
        <w:r w:rsidR="007736E1" w:rsidRPr="00FB2C3E">
          <w:rPr>
            <w:noProof/>
            <w:webHidden/>
          </w:rPr>
          <w:fldChar w:fldCharType="begin"/>
        </w:r>
        <w:r w:rsidR="007736E1" w:rsidRPr="00FB2C3E">
          <w:rPr>
            <w:noProof/>
            <w:webHidden/>
          </w:rPr>
          <w:instrText xml:space="preserve"> PAGEREF _Toc437585991 \h </w:instrText>
        </w:r>
        <w:r w:rsidR="007736E1" w:rsidRPr="00FB2C3E">
          <w:rPr>
            <w:noProof/>
            <w:webHidden/>
          </w:rPr>
        </w:r>
        <w:r w:rsidR="007736E1" w:rsidRPr="00FB2C3E">
          <w:rPr>
            <w:noProof/>
            <w:webHidden/>
          </w:rPr>
          <w:fldChar w:fldCharType="separate"/>
        </w:r>
        <w:r w:rsidR="00A77310">
          <w:rPr>
            <w:noProof/>
            <w:webHidden/>
          </w:rPr>
          <w:t>18</w:t>
        </w:r>
        <w:r w:rsidR="007736E1" w:rsidRPr="00FB2C3E">
          <w:rPr>
            <w:noProof/>
            <w:webHidden/>
          </w:rPr>
          <w:fldChar w:fldCharType="end"/>
        </w:r>
      </w:hyperlink>
    </w:p>
    <w:p w14:paraId="5E900338" w14:textId="3A3FB86E" w:rsidR="007736E1" w:rsidRPr="00FB2C3E" w:rsidRDefault="00276780" w:rsidP="00E4416C">
      <w:pPr>
        <w:pStyle w:val="Spistreci3"/>
        <w:tabs>
          <w:tab w:val="left" w:pos="1320"/>
          <w:tab w:val="right" w:leader="dot" w:pos="9062"/>
        </w:tabs>
        <w:spacing w:after="0" w:line="240" w:lineRule="auto"/>
        <w:rPr>
          <w:rFonts w:ascii="Garamond" w:hAnsi="Garamond"/>
          <w:noProof/>
          <w:lang w:eastAsia="pl-PL"/>
        </w:rPr>
      </w:pPr>
      <w:hyperlink w:anchor="_Toc437585992" w:history="1">
        <w:r w:rsidR="007736E1" w:rsidRPr="00FB2C3E">
          <w:rPr>
            <w:rStyle w:val="Hipercze"/>
            <w:rFonts w:ascii="Garamond" w:hAnsi="Garamond"/>
            <w:noProof/>
            <w:color w:val="auto"/>
          </w:rPr>
          <w:t>3.1.1.</w:t>
        </w:r>
        <w:r w:rsidR="007736E1" w:rsidRPr="00FB2C3E">
          <w:rPr>
            <w:rFonts w:ascii="Garamond" w:hAnsi="Garamond"/>
            <w:noProof/>
            <w:lang w:eastAsia="pl-PL"/>
          </w:rPr>
          <w:tab/>
        </w:r>
        <w:r w:rsidR="007736E1" w:rsidRPr="00FB2C3E">
          <w:rPr>
            <w:rStyle w:val="Hipercze"/>
            <w:rFonts w:ascii="Garamond" w:hAnsi="Garamond"/>
            <w:noProof/>
            <w:color w:val="auto"/>
          </w:rPr>
          <w:t>Liczba ludności i gęstość zaludnienia</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_Toc437585992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18</w:t>
        </w:r>
        <w:r w:rsidR="007736E1" w:rsidRPr="00FB2C3E">
          <w:rPr>
            <w:rFonts w:ascii="Garamond" w:hAnsi="Garamond"/>
            <w:noProof/>
            <w:webHidden/>
          </w:rPr>
          <w:fldChar w:fldCharType="end"/>
        </w:r>
      </w:hyperlink>
    </w:p>
    <w:p w14:paraId="55D87301" w14:textId="5D4B4EE9" w:rsidR="007736E1" w:rsidRPr="00FB2C3E" w:rsidRDefault="00276780" w:rsidP="00E4416C">
      <w:pPr>
        <w:pStyle w:val="Spistreci3"/>
        <w:tabs>
          <w:tab w:val="left" w:pos="1320"/>
          <w:tab w:val="right" w:leader="dot" w:pos="9062"/>
        </w:tabs>
        <w:spacing w:after="0" w:line="240" w:lineRule="auto"/>
        <w:rPr>
          <w:rFonts w:ascii="Garamond" w:hAnsi="Garamond"/>
          <w:noProof/>
          <w:lang w:eastAsia="pl-PL"/>
        </w:rPr>
      </w:pPr>
      <w:hyperlink w:anchor="_Toc437585993" w:history="1">
        <w:r w:rsidR="007736E1" w:rsidRPr="00FB2C3E">
          <w:rPr>
            <w:rStyle w:val="Hipercze"/>
            <w:rFonts w:ascii="Garamond" w:hAnsi="Garamond"/>
            <w:noProof/>
            <w:color w:val="auto"/>
          </w:rPr>
          <w:t>3.1.2.</w:t>
        </w:r>
        <w:r w:rsidR="007736E1" w:rsidRPr="00FB2C3E">
          <w:rPr>
            <w:rFonts w:ascii="Garamond" w:hAnsi="Garamond"/>
            <w:noProof/>
            <w:lang w:eastAsia="pl-PL"/>
          </w:rPr>
          <w:tab/>
        </w:r>
        <w:r w:rsidR="007736E1" w:rsidRPr="00FB2C3E">
          <w:rPr>
            <w:rStyle w:val="Hipercze"/>
            <w:rFonts w:ascii="Garamond" w:hAnsi="Garamond"/>
            <w:noProof/>
            <w:color w:val="auto"/>
          </w:rPr>
          <w:t>Struktura ludności ze względu na płeć</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_Toc437585993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19</w:t>
        </w:r>
        <w:r w:rsidR="007736E1" w:rsidRPr="00FB2C3E">
          <w:rPr>
            <w:rFonts w:ascii="Garamond" w:hAnsi="Garamond"/>
            <w:noProof/>
            <w:webHidden/>
          </w:rPr>
          <w:fldChar w:fldCharType="end"/>
        </w:r>
      </w:hyperlink>
    </w:p>
    <w:p w14:paraId="6BC0CA46" w14:textId="21ABC628" w:rsidR="007736E1" w:rsidRPr="00FB2C3E" w:rsidRDefault="00276780" w:rsidP="00E4416C">
      <w:pPr>
        <w:pStyle w:val="Spistreci3"/>
        <w:tabs>
          <w:tab w:val="left" w:pos="1320"/>
          <w:tab w:val="right" w:leader="dot" w:pos="9062"/>
        </w:tabs>
        <w:spacing w:after="0" w:line="240" w:lineRule="auto"/>
        <w:rPr>
          <w:rFonts w:ascii="Garamond" w:hAnsi="Garamond"/>
          <w:noProof/>
          <w:lang w:eastAsia="pl-PL"/>
        </w:rPr>
      </w:pPr>
      <w:hyperlink w:anchor="_Toc437585994" w:history="1">
        <w:r w:rsidR="007736E1" w:rsidRPr="00FB2C3E">
          <w:rPr>
            <w:rStyle w:val="Hipercze"/>
            <w:rFonts w:ascii="Garamond" w:hAnsi="Garamond"/>
            <w:noProof/>
            <w:color w:val="auto"/>
          </w:rPr>
          <w:t>3.1.3.</w:t>
        </w:r>
        <w:r w:rsidR="007736E1" w:rsidRPr="00FB2C3E">
          <w:rPr>
            <w:rFonts w:ascii="Garamond" w:hAnsi="Garamond"/>
            <w:noProof/>
            <w:lang w:eastAsia="pl-PL"/>
          </w:rPr>
          <w:tab/>
        </w:r>
        <w:r w:rsidR="007736E1" w:rsidRPr="00FB2C3E">
          <w:rPr>
            <w:rStyle w:val="Hipercze"/>
            <w:rFonts w:ascii="Garamond" w:hAnsi="Garamond"/>
            <w:noProof/>
            <w:color w:val="auto"/>
          </w:rPr>
          <w:t>Struktura wiekowa ludności</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_Toc437585994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19</w:t>
        </w:r>
        <w:r w:rsidR="007736E1" w:rsidRPr="00FB2C3E">
          <w:rPr>
            <w:rFonts w:ascii="Garamond" w:hAnsi="Garamond"/>
            <w:noProof/>
            <w:webHidden/>
          </w:rPr>
          <w:fldChar w:fldCharType="end"/>
        </w:r>
      </w:hyperlink>
    </w:p>
    <w:p w14:paraId="5E1CC242" w14:textId="323C1F4E" w:rsidR="007736E1" w:rsidRPr="00FB2C3E" w:rsidRDefault="00276780" w:rsidP="00E4416C">
      <w:pPr>
        <w:pStyle w:val="Spistreci3"/>
        <w:tabs>
          <w:tab w:val="left" w:pos="1320"/>
          <w:tab w:val="right" w:leader="dot" w:pos="9062"/>
        </w:tabs>
        <w:spacing w:after="0" w:line="240" w:lineRule="auto"/>
        <w:rPr>
          <w:rFonts w:ascii="Garamond" w:hAnsi="Garamond"/>
          <w:noProof/>
          <w:lang w:eastAsia="pl-PL"/>
        </w:rPr>
      </w:pPr>
      <w:hyperlink w:anchor="_Toc437585995" w:history="1">
        <w:r w:rsidR="007736E1" w:rsidRPr="00FB2C3E">
          <w:rPr>
            <w:rStyle w:val="Hipercze"/>
            <w:rFonts w:ascii="Garamond" w:hAnsi="Garamond"/>
            <w:noProof/>
            <w:color w:val="auto"/>
          </w:rPr>
          <w:t>3.1.4.</w:t>
        </w:r>
        <w:r w:rsidR="007736E1" w:rsidRPr="00FB2C3E">
          <w:rPr>
            <w:rFonts w:ascii="Garamond" w:hAnsi="Garamond"/>
            <w:noProof/>
            <w:lang w:eastAsia="pl-PL"/>
          </w:rPr>
          <w:tab/>
        </w:r>
        <w:r w:rsidR="007736E1" w:rsidRPr="00FB2C3E">
          <w:rPr>
            <w:rStyle w:val="Hipercze"/>
            <w:rFonts w:ascii="Garamond" w:hAnsi="Garamond"/>
            <w:noProof/>
            <w:color w:val="auto"/>
          </w:rPr>
          <w:t>Przyrost naturalny i saldo migracji</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_Toc437585995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20</w:t>
        </w:r>
        <w:r w:rsidR="007736E1" w:rsidRPr="00FB2C3E">
          <w:rPr>
            <w:rFonts w:ascii="Garamond" w:hAnsi="Garamond"/>
            <w:noProof/>
            <w:webHidden/>
          </w:rPr>
          <w:fldChar w:fldCharType="end"/>
        </w:r>
      </w:hyperlink>
    </w:p>
    <w:p w14:paraId="10554E4C" w14:textId="0B12BA39" w:rsidR="007736E1" w:rsidRPr="00FB2C3E" w:rsidRDefault="00276780" w:rsidP="00E4416C">
      <w:pPr>
        <w:pStyle w:val="Spistreci3"/>
        <w:tabs>
          <w:tab w:val="left" w:pos="1320"/>
          <w:tab w:val="right" w:leader="dot" w:pos="9062"/>
        </w:tabs>
        <w:spacing w:after="0" w:line="240" w:lineRule="auto"/>
        <w:rPr>
          <w:rFonts w:ascii="Garamond" w:hAnsi="Garamond"/>
          <w:noProof/>
          <w:lang w:eastAsia="pl-PL"/>
        </w:rPr>
      </w:pPr>
      <w:hyperlink w:anchor="_Toc437585996" w:history="1">
        <w:r w:rsidR="007736E1" w:rsidRPr="00FB2C3E">
          <w:rPr>
            <w:rStyle w:val="Hipercze"/>
            <w:rFonts w:ascii="Garamond" w:hAnsi="Garamond"/>
            <w:noProof/>
            <w:color w:val="auto"/>
          </w:rPr>
          <w:t>3.1.5.</w:t>
        </w:r>
        <w:r w:rsidR="007736E1" w:rsidRPr="00FB2C3E">
          <w:rPr>
            <w:rFonts w:ascii="Garamond" w:hAnsi="Garamond"/>
            <w:noProof/>
            <w:lang w:eastAsia="pl-PL"/>
          </w:rPr>
          <w:tab/>
        </w:r>
        <w:r w:rsidR="007736E1" w:rsidRPr="00FB2C3E">
          <w:rPr>
            <w:rStyle w:val="Hipercze"/>
            <w:rFonts w:ascii="Garamond" w:hAnsi="Garamond"/>
            <w:noProof/>
            <w:color w:val="auto"/>
          </w:rPr>
          <w:t>Prognozy demograficzne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_Toc437585996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21</w:t>
        </w:r>
        <w:r w:rsidR="007736E1" w:rsidRPr="00FB2C3E">
          <w:rPr>
            <w:rFonts w:ascii="Garamond" w:hAnsi="Garamond"/>
            <w:noProof/>
            <w:webHidden/>
          </w:rPr>
          <w:fldChar w:fldCharType="end"/>
        </w:r>
      </w:hyperlink>
    </w:p>
    <w:p w14:paraId="33A977CD" w14:textId="659ABA82" w:rsidR="007736E1" w:rsidRPr="00FB2C3E" w:rsidRDefault="00276780" w:rsidP="00B85D5C">
      <w:pPr>
        <w:pStyle w:val="Spistreci2"/>
        <w:rPr>
          <w:noProof/>
          <w:lang w:eastAsia="pl-PL"/>
        </w:rPr>
      </w:pPr>
      <w:hyperlink w:anchor="_Toc437585997" w:history="1">
        <w:r w:rsidR="007736E1" w:rsidRPr="00FB2C3E">
          <w:rPr>
            <w:rStyle w:val="Hipercze"/>
            <w:noProof/>
            <w:color w:val="auto"/>
          </w:rPr>
          <w:t>3.2.</w:t>
        </w:r>
        <w:r w:rsidR="007736E1" w:rsidRPr="00FB2C3E">
          <w:rPr>
            <w:noProof/>
            <w:lang w:eastAsia="pl-PL"/>
          </w:rPr>
          <w:tab/>
        </w:r>
        <w:r w:rsidR="007736E1" w:rsidRPr="00FB2C3E">
          <w:rPr>
            <w:rStyle w:val="Hipercze"/>
            <w:noProof/>
            <w:color w:val="auto"/>
          </w:rPr>
          <w:t>Gospodarka</w:t>
        </w:r>
        <w:r w:rsidR="007736E1" w:rsidRPr="00FB2C3E">
          <w:rPr>
            <w:noProof/>
            <w:webHidden/>
          </w:rPr>
          <w:tab/>
        </w:r>
        <w:r w:rsidR="007736E1" w:rsidRPr="00FB2C3E">
          <w:rPr>
            <w:noProof/>
            <w:webHidden/>
          </w:rPr>
          <w:fldChar w:fldCharType="begin"/>
        </w:r>
        <w:r w:rsidR="007736E1" w:rsidRPr="00FB2C3E">
          <w:rPr>
            <w:noProof/>
            <w:webHidden/>
          </w:rPr>
          <w:instrText xml:space="preserve"> PAGEREF _Toc437585997 \h </w:instrText>
        </w:r>
        <w:r w:rsidR="007736E1" w:rsidRPr="00FB2C3E">
          <w:rPr>
            <w:noProof/>
            <w:webHidden/>
          </w:rPr>
        </w:r>
        <w:r w:rsidR="007736E1" w:rsidRPr="00FB2C3E">
          <w:rPr>
            <w:noProof/>
            <w:webHidden/>
          </w:rPr>
          <w:fldChar w:fldCharType="separate"/>
        </w:r>
        <w:r w:rsidR="00A77310">
          <w:rPr>
            <w:noProof/>
            <w:webHidden/>
          </w:rPr>
          <w:t>22</w:t>
        </w:r>
        <w:r w:rsidR="007736E1" w:rsidRPr="00FB2C3E">
          <w:rPr>
            <w:noProof/>
            <w:webHidden/>
          </w:rPr>
          <w:fldChar w:fldCharType="end"/>
        </w:r>
      </w:hyperlink>
    </w:p>
    <w:p w14:paraId="0765C42D" w14:textId="0F11311D" w:rsidR="007736E1" w:rsidRPr="00FB2C3E" w:rsidRDefault="00276780" w:rsidP="00E4416C">
      <w:pPr>
        <w:pStyle w:val="Spistreci3"/>
        <w:tabs>
          <w:tab w:val="left" w:pos="1320"/>
          <w:tab w:val="right" w:leader="dot" w:pos="9062"/>
        </w:tabs>
        <w:spacing w:after="0" w:line="240" w:lineRule="auto"/>
        <w:rPr>
          <w:rFonts w:ascii="Garamond" w:hAnsi="Garamond"/>
          <w:noProof/>
          <w:lang w:eastAsia="pl-PL"/>
        </w:rPr>
      </w:pPr>
      <w:hyperlink w:anchor="_Toc437585998" w:history="1">
        <w:r w:rsidR="007736E1" w:rsidRPr="00FB2C3E">
          <w:rPr>
            <w:rStyle w:val="Hipercze"/>
            <w:rFonts w:ascii="Garamond" w:hAnsi="Garamond"/>
            <w:noProof/>
            <w:color w:val="auto"/>
          </w:rPr>
          <w:t>3.2.1.</w:t>
        </w:r>
        <w:r w:rsidR="007736E1" w:rsidRPr="00FB2C3E">
          <w:rPr>
            <w:rFonts w:ascii="Garamond" w:hAnsi="Garamond"/>
            <w:noProof/>
            <w:lang w:eastAsia="pl-PL"/>
          </w:rPr>
          <w:tab/>
        </w:r>
        <w:r w:rsidR="007736E1" w:rsidRPr="00FB2C3E">
          <w:rPr>
            <w:rStyle w:val="Hipercze"/>
            <w:rFonts w:ascii="Garamond" w:hAnsi="Garamond"/>
            <w:noProof/>
            <w:color w:val="auto"/>
          </w:rPr>
          <w:t>Podmioty gospodarcze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_Toc437585998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22</w:t>
        </w:r>
        <w:r w:rsidR="007736E1" w:rsidRPr="00FB2C3E">
          <w:rPr>
            <w:rFonts w:ascii="Garamond" w:hAnsi="Garamond"/>
            <w:noProof/>
            <w:webHidden/>
          </w:rPr>
          <w:fldChar w:fldCharType="end"/>
        </w:r>
      </w:hyperlink>
    </w:p>
    <w:p w14:paraId="66239783" w14:textId="0AECEE33" w:rsidR="007736E1" w:rsidRPr="00FB2C3E" w:rsidRDefault="00276780" w:rsidP="00E4416C">
      <w:pPr>
        <w:pStyle w:val="Spistreci3"/>
        <w:tabs>
          <w:tab w:val="left" w:pos="1320"/>
          <w:tab w:val="right" w:leader="dot" w:pos="9062"/>
        </w:tabs>
        <w:spacing w:after="0" w:line="240" w:lineRule="auto"/>
        <w:rPr>
          <w:rFonts w:ascii="Garamond" w:hAnsi="Garamond"/>
          <w:noProof/>
          <w:lang w:eastAsia="pl-PL"/>
        </w:rPr>
      </w:pPr>
      <w:hyperlink w:anchor="_Toc437585999" w:history="1">
        <w:r w:rsidR="007736E1" w:rsidRPr="00FB2C3E">
          <w:rPr>
            <w:rStyle w:val="Hipercze"/>
            <w:rFonts w:ascii="Garamond" w:hAnsi="Garamond"/>
            <w:noProof/>
            <w:color w:val="auto"/>
          </w:rPr>
          <w:t>3.2.2.</w:t>
        </w:r>
        <w:r w:rsidR="007736E1" w:rsidRPr="00FB2C3E">
          <w:rPr>
            <w:rFonts w:ascii="Garamond" w:hAnsi="Garamond"/>
            <w:noProof/>
            <w:lang w:eastAsia="pl-PL"/>
          </w:rPr>
          <w:tab/>
        </w:r>
        <w:r w:rsidR="007736E1" w:rsidRPr="00FB2C3E">
          <w:rPr>
            <w:rStyle w:val="Hipercze"/>
            <w:rFonts w:ascii="Garamond" w:hAnsi="Garamond"/>
            <w:noProof/>
            <w:color w:val="auto"/>
          </w:rPr>
          <w:t>Najważniejsze branże przemysłu i usług</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_Toc437585999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23</w:t>
        </w:r>
        <w:r w:rsidR="007736E1" w:rsidRPr="00FB2C3E">
          <w:rPr>
            <w:rFonts w:ascii="Garamond" w:hAnsi="Garamond"/>
            <w:noProof/>
            <w:webHidden/>
          </w:rPr>
          <w:fldChar w:fldCharType="end"/>
        </w:r>
      </w:hyperlink>
    </w:p>
    <w:p w14:paraId="7E785A06" w14:textId="080450A0" w:rsidR="007736E1" w:rsidRPr="00FB2C3E" w:rsidRDefault="00276780" w:rsidP="00E4416C">
      <w:pPr>
        <w:pStyle w:val="Spistreci3"/>
        <w:tabs>
          <w:tab w:val="left" w:pos="1320"/>
          <w:tab w:val="right" w:leader="dot" w:pos="9062"/>
        </w:tabs>
        <w:spacing w:after="0" w:line="240" w:lineRule="auto"/>
        <w:rPr>
          <w:rFonts w:ascii="Garamond" w:hAnsi="Garamond"/>
          <w:noProof/>
          <w:lang w:eastAsia="pl-PL"/>
        </w:rPr>
      </w:pPr>
      <w:hyperlink w:anchor="_Toc437586000" w:history="1">
        <w:r w:rsidR="007736E1" w:rsidRPr="00FB2C3E">
          <w:rPr>
            <w:rStyle w:val="Hipercze"/>
            <w:rFonts w:ascii="Garamond" w:hAnsi="Garamond"/>
            <w:noProof/>
            <w:color w:val="auto"/>
          </w:rPr>
          <w:t>3.2.3.</w:t>
        </w:r>
        <w:r w:rsidR="007736E1" w:rsidRPr="00FB2C3E">
          <w:rPr>
            <w:rFonts w:ascii="Garamond" w:hAnsi="Garamond"/>
            <w:noProof/>
            <w:lang w:eastAsia="pl-PL"/>
          </w:rPr>
          <w:tab/>
        </w:r>
        <w:r w:rsidR="007736E1" w:rsidRPr="00FB2C3E">
          <w:rPr>
            <w:rStyle w:val="Hipercze"/>
            <w:rFonts w:ascii="Garamond" w:hAnsi="Garamond"/>
            <w:noProof/>
            <w:color w:val="auto"/>
          </w:rPr>
          <w:t>Kondycja przedsiębiorstw. Bariery i potrzeby rozwojowe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_Toc437586000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25</w:t>
        </w:r>
        <w:r w:rsidR="007736E1" w:rsidRPr="00FB2C3E">
          <w:rPr>
            <w:rFonts w:ascii="Garamond" w:hAnsi="Garamond"/>
            <w:noProof/>
            <w:webHidden/>
          </w:rPr>
          <w:fldChar w:fldCharType="end"/>
        </w:r>
      </w:hyperlink>
    </w:p>
    <w:p w14:paraId="6A22856C" w14:textId="1460C591" w:rsidR="007736E1" w:rsidRPr="00FB2C3E" w:rsidRDefault="00276780" w:rsidP="00E4416C">
      <w:pPr>
        <w:pStyle w:val="Spistreci3"/>
        <w:tabs>
          <w:tab w:val="left" w:pos="1320"/>
          <w:tab w:val="right" w:leader="dot" w:pos="9062"/>
        </w:tabs>
        <w:spacing w:after="0" w:line="240" w:lineRule="auto"/>
        <w:rPr>
          <w:rFonts w:ascii="Garamond" w:hAnsi="Garamond"/>
          <w:noProof/>
          <w:lang w:eastAsia="pl-PL"/>
        </w:rPr>
      </w:pPr>
      <w:hyperlink w:anchor="_Toc437586001" w:history="1">
        <w:r w:rsidR="007736E1" w:rsidRPr="00FB2C3E">
          <w:rPr>
            <w:rStyle w:val="Hipercze"/>
            <w:rFonts w:ascii="Garamond" w:hAnsi="Garamond"/>
            <w:noProof/>
            <w:color w:val="auto"/>
          </w:rPr>
          <w:t>3.2.4.</w:t>
        </w:r>
        <w:r w:rsidR="007736E1" w:rsidRPr="00FB2C3E">
          <w:rPr>
            <w:rFonts w:ascii="Garamond" w:hAnsi="Garamond"/>
            <w:noProof/>
            <w:lang w:eastAsia="pl-PL"/>
          </w:rPr>
          <w:tab/>
        </w:r>
        <w:r w:rsidR="007736E1" w:rsidRPr="00FB2C3E">
          <w:rPr>
            <w:rStyle w:val="Hipercze"/>
            <w:rFonts w:ascii="Garamond" w:hAnsi="Garamond"/>
            <w:noProof/>
            <w:color w:val="auto"/>
          </w:rPr>
          <w:t>Przedsiębiorczość społeczna</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_Toc437586001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26</w:t>
        </w:r>
        <w:r w:rsidR="007736E1" w:rsidRPr="00FB2C3E">
          <w:rPr>
            <w:rFonts w:ascii="Garamond" w:hAnsi="Garamond"/>
            <w:noProof/>
            <w:webHidden/>
          </w:rPr>
          <w:fldChar w:fldCharType="end"/>
        </w:r>
      </w:hyperlink>
    </w:p>
    <w:p w14:paraId="49657A24" w14:textId="02062DCE" w:rsidR="007736E1" w:rsidRPr="00FB2C3E" w:rsidRDefault="00276780" w:rsidP="00E4416C">
      <w:pPr>
        <w:pStyle w:val="Spistreci3"/>
        <w:tabs>
          <w:tab w:val="left" w:pos="1320"/>
          <w:tab w:val="right" w:leader="dot" w:pos="9062"/>
        </w:tabs>
        <w:spacing w:after="0" w:line="240" w:lineRule="auto"/>
        <w:rPr>
          <w:rFonts w:ascii="Garamond" w:hAnsi="Garamond"/>
          <w:noProof/>
          <w:lang w:eastAsia="pl-PL"/>
        </w:rPr>
      </w:pPr>
      <w:hyperlink w:anchor="_Toc437586002" w:history="1">
        <w:r w:rsidR="007736E1" w:rsidRPr="00FB2C3E">
          <w:rPr>
            <w:rStyle w:val="Hipercze"/>
            <w:rFonts w:ascii="Garamond" w:hAnsi="Garamond"/>
            <w:noProof/>
            <w:color w:val="auto"/>
          </w:rPr>
          <w:t>3.2.5.</w:t>
        </w:r>
        <w:r w:rsidR="007736E1" w:rsidRPr="00FB2C3E">
          <w:rPr>
            <w:rFonts w:ascii="Garamond" w:hAnsi="Garamond"/>
            <w:noProof/>
            <w:lang w:eastAsia="pl-PL"/>
          </w:rPr>
          <w:tab/>
        </w:r>
        <w:r w:rsidR="007736E1" w:rsidRPr="00FB2C3E">
          <w:rPr>
            <w:rStyle w:val="Hipercze"/>
            <w:rFonts w:ascii="Garamond" w:hAnsi="Garamond"/>
            <w:noProof/>
            <w:color w:val="auto"/>
          </w:rPr>
          <w:t>Rynek pracy</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_Toc437586002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27</w:t>
        </w:r>
        <w:r w:rsidR="007736E1" w:rsidRPr="00FB2C3E">
          <w:rPr>
            <w:rFonts w:ascii="Garamond" w:hAnsi="Garamond"/>
            <w:noProof/>
            <w:webHidden/>
          </w:rPr>
          <w:fldChar w:fldCharType="end"/>
        </w:r>
      </w:hyperlink>
    </w:p>
    <w:p w14:paraId="550BA539" w14:textId="2BDBE008" w:rsidR="007736E1" w:rsidRPr="00FB2C3E" w:rsidRDefault="00276780" w:rsidP="00E4416C">
      <w:pPr>
        <w:pStyle w:val="Spistreci3"/>
        <w:tabs>
          <w:tab w:val="left" w:pos="1320"/>
          <w:tab w:val="right" w:leader="dot" w:pos="9062"/>
        </w:tabs>
        <w:spacing w:after="0" w:line="240" w:lineRule="auto"/>
        <w:rPr>
          <w:rFonts w:ascii="Garamond" w:hAnsi="Garamond"/>
          <w:noProof/>
          <w:lang w:eastAsia="pl-PL"/>
        </w:rPr>
      </w:pPr>
      <w:hyperlink w:anchor="_Toc437586003" w:history="1">
        <w:r w:rsidR="007736E1" w:rsidRPr="00FB2C3E">
          <w:rPr>
            <w:rStyle w:val="Hipercze"/>
            <w:rFonts w:ascii="Garamond" w:hAnsi="Garamond"/>
            <w:noProof/>
            <w:color w:val="auto"/>
          </w:rPr>
          <w:t>3.2.6.</w:t>
        </w:r>
        <w:r w:rsidR="007736E1" w:rsidRPr="00FB2C3E">
          <w:rPr>
            <w:rFonts w:ascii="Garamond" w:hAnsi="Garamond"/>
            <w:noProof/>
            <w:lang w:eastAsia="pl-PL"/>
          </w:rPr>
          <w:tab/>
        </w:r>
        <w:r w:rsidR="007736E1" w:rsidRPr="00FB2C3E">
          <w:rPr>
            <w:rStyle w:val="Hipercze"/>
            <w:rFonts w:ascii="Garamond" w:hAnsi="Garamond"/>
            <w:noProof/>
            <w:color w:val="auto"/>
          </w:rPr>
          <w:t>Dochody podatkowe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_Toc437586003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29</w:t>
        </w:r>
        <w:r w:rsidR="007736E1" w:rsidRPr="00FB2C3E">
          <w:rPr>
            <w:rFonts w:ascii="Garamond" w:hAnsi="Garamond"/>
            <w:noProof/>
            <w:webHidden/>
          </w:rPr>
          <w:fldChar w:fldCharType="end"/>
        </w:r>
      </w:hyperlink>
    </w:p>
    <w:p w14:paraId="3ACE55FF" w14:textId="647701F3" w:rsidR="007736E1" w:rsidRPr="00FB2C3E" w:rsidRDefault="00276780" w:rsidP="00B85D5C">
      <w:pPr>
        <w:pStyle w:val="Spistreci2"/>
        <w:rPr>
          <w:noProof/>
          <w:lang w:eastAsia="pl-PL"/>
        </w:rPr>
      </w:pPr>
      <w:hyperlink w:anchor="_Toc437586004" w:history="1">
        <w:r w:rsidR="007736E1" w:rsidRPr="00FB2C3E">
          <w:rPr>
            <w:rStyle w:val="Hipercze"/>
            <w:noProof/>
            <w:color w:val="auto"/>
          </w:rPr>
          <w:t>3.3.</w:t>
        </w:r>
        <w:r w:rsidR="007736E1" w:rsidRPr="00FB2C3E">
          <w:rPr>
            <w:noProof/>
            <w:lang w:eastAsia="pl-PL"/>
          </w:rPr>
          <w:tab/>
        </w:r>
        <w:r w:rsidR="007736E1" w:rsidRPr="00FB2C3E">
          <w:rPr>
            <w:rStyle w:val="Hipercze"/>
            <w:noProof/>
            <w:color w:val="auto"/>
          </w:rPr>
          <w:t>Rolnictwo</w:t>
        </w:r>
        <w:r w:rsidR="007736E1" w:rsidRPr="00FB2C3E">
          <w:rPr>
            <w:noProof/>
            <w:webHidden/>
          </w:rPr>
          <w:tab/>
        </w:r>
        <w:r w:rsidR="007736E1" w:rsidRPr="00FB2C3E">
          <w:rPr>
            <w:noProof/>
            <w:webHidden/>
          </w:rPr>
          <w:fldChar w:fldCharType="begin"/>
        </w:r>
        <w:r w:rsidR="007736E1" w:rsidRPr="00FB2C3E">
          <w:rPr>
            <w:noProof/>
            <w:webHidden/>
          </w:rPr>
          <w:instrText xml:space="preserve"> PAGEREF _Toc437586004 \h </w:instrText>
        </w:r>
        <w:r w:rsidR="007736E1" w:rsidRPr="00FB2C3E">
          <w:rPr>
            <w:noProof/>
            <w:webHidden/>
          </w:rPr>
        </w:r>
        <w:r w:rsidR="007736E1" w:rsidRPr="00FB2C3E">
          <w:rPr>
            <w:noProof/>
            <w:webHidden/>
          </w:rPr>
          <w:fldChar w:fldCharType="separate"/>
        </w:r>
        <w:r w:rsidR="00A77310">
          <w:rPr>
            <w:noProof/>
            <w:webHidden/>
          </w:rPr>
          <w:t>29</w:t>
        </w:r>
        <w:r w:rsidR="007736E1" w:rsidRPr="00FB2C3E">
          <w:rPr>
            <w:noProof/>
            <w:webHidden/>
          </w:rPr>
          <w:fldChar w:fldCharType="end"/>
        </w:r>
      </w:hyperlink>
    </w:p>
    <w:p w14:paraId="18C5ECC2" w14:textId="4D8B7066" w:rsidR="007736E1" w:rsidRPr="00FB2C3E" w:rsidRDefault="00276780" w:rsidP="00E4416C">
      <w:pPr>
        <w:pStyle w:val="Spistreci3"/>
        <w:tabs>
          <w:tab w:val="left" w:pos="1320"/>
          <w:tab w:val="right" w:leader="dot" w:pos="9062"/>
        </w:tabs>
        <w:spacing w:after="0" w:line="240" w:lineRule="auto"/>
        <w:rPr>
          <w:rFonts w:ascii="Garamond" w:hAnsi="Garamond"/>
          <w:noProof/>
          <w:lang w:eastAsia="pl-PL"/>
        </w:rPr>
      </w:pPr>
      <w:hyperlink w:anchor="_Toc437586005" w:history="1">
        <w:r w:rsidR="007736E1" w:rsidRPr="00FB2C3E">
          <w:rPr>
            <w:rStyle w:val="Hipercze"/>
            <w:rFonts w:ascii="Garamond" w:hAnsi="Garamond"/>
            <w:noProof/>
            <w:color w:val="auto"/>
          </w:rPr>
          <w:t>3.3.1.</w:t>
        </w:r>
        <w:r w:rsidR="007736E1" w:rsidRPr="00FB2C3E">
          <w:rPr>
            <w:rFonts w:ascii="Garamond" w:hAnsi="Garamond"/>
            <w:noProof/>
            <w:lang w:eastAsia="pl-PL"/>
          </w:rPr>
          <w:tab/>
        </w:r>
        <w:r w:rsidR="007736E1" w:rsidRPr="00FB2C3E">
          <w:rPr>
            <w:rStyle w:val="Hipercze"/>
            <w:rFonts w:ascii="Garamond" w:hAnsi="Garamond"/>
            <w:noProof/>
            <w:color w:val="auto"/>
          </w:rPr>
          <w:t>Uprawy</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_Toc437586005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29</w:t>
        </w:r>
        <w:r w:rsidR="007736E1" w:rsidRPr="00FB2C3E">
          <w:rPr>
            <w:rFonts w:ascii="Garamond" w:hAnsi="Garamond"/>
            <w:noProof/>
            <w:webHidden/>
          </w:rPr>
          <w:fldChar w:fldCharType="end"/>
        </w:r>
      </w:hyperlink>
    </w:p>
    <w:p w14:paraId="7C188F23" w14:textId="06A40119" w:rsidR="007736E1" w:rsidRPr="00FB2C3E" w:rsidRDefault="00276780" w:rsidP="00E4416C">
      <w:pPr>
        <w:pStyle w:val="Spistreci3"/>
        <w:tabs>
          <w:tab w:val="left" w:pos="1320"/>
          <w:tab w:val="right" w:leader="dot" w:pos="9062"/>
        </w:tabs>
        <w:spacing w:after="0" w:line="240" w:lineRule="auto"/>
        <w:rPr>
          <w:rFonts w:ascii="Garamond" w:hAnsi="Garamond"/>
          <w:noProof/>
          <w:lang w:eastAsia="pl-PL"/>
        </w:rPr>
      </w:pPr>
      <w:hyperlink w:anchor="_Toc437586006" w:history="1">
        <w:r w:rsidR="007736E1" w:rsidRPr="00FB2C3E">
          <w:rPr>
            <w:rStyle w:val="Hipercze"/>
            <w:rFonts w:ascii="Garamond" w:hAnsi="Garamond"/>
            <w:noProof/>
            <w:color w:val="auto"/>
          </w:rPr>
          <w:t>3.3.2.</w:t>
        </w:r>
        <w:r w:rsidR="007736E1" w:rsidRPr="00FB2C3E">
          <w:rPr>
            <w:rFonts w:ascii="Garamond" w:hAnsi="Garamond"/>
            <w:noProof/>
            <w:lang w:eastAsia="pl-PL"/>
          </w:rPr>
          <w:tab/>
        </w:r>
        <w:r w:rsidR="007736E1" w:rsidRPr="00FB2C3E">
          <w:rPr>
            <w:rStyle w:val="Hipercze"/>
            <w:rFonts w:ascii="Garamond" w:hAnsi="Garamond"/>
            <w:noProof/>
            <w:color w:val="auto"/>
          </w:rPr>
          <w:t>Hodowla zwierząt</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_Toc437586006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30</w:t>
        </w:r>
        <w:r w:rsidR="007736E1" w:rsidRPr="00FB2C3E">
          <w:rPr>
            <w:rFonts w:ascii="Garamond" w:hAnsi="Garamond"/>
            <w:noProof/>
            <w:webHidden/>
          </w:rPr>
          <w:fldChar w:fldCharType="end"/>
        </w:r>
      </w:hyperlink>
    </w:p>
    <w:p w14:paraId="5538288D" w14:textId="6CC5A465" w:rsidR="007736E1" w:rsidRPr="00FB2C3E" w:rsidRDefault="00276780" w:rsidP="00E4416C">
      <w:pPr>
        <w:pStyle w:val="Spistreci3"/>
        <w:tabs>
          <w:tab w:val="left" w:pos="1320"/>
          <w:tab w:val="right" w:leader="dot" w:pos="9062"/>
        </w:tabs>
        <w:spacing w:after="0" w:line="240" w:lineRule="auto"/>
        <w:rPr>
          <w:rFonts w:ascii="Garamond" w:hAnsi="Garamond"/>
          <w:noProof/>
          <w:lang w:eastAsia="pl-PL"/>
        </w:rPr>
      </w:pPr>
      <w:hyperlink w:anchor="_Toc437586007" w:history="1">
        <w:r w:rsidR="007736E1" w:rsidRPr="00FB2C3E">
          <w:rPr>
            <w:rStyle w:val="Hipercze"/>
            <w:rFonts w:ascii="Garamond" w:hAnsi="Garamond"/>
            <w:noProof/>
            <w:color w:val="auto"/>
          </w:rPr>
          <w:t>3.3.3.</w:t>
        </w:r>
        <w:r w:rsidR="007736E1" w:rsidRPr="00FB2C3E">
          <w:rPr>
            <w:rFonts w:ascii="Garamond" w:hAnsi="Garamond"/>
            <w:noProof/>
            <w:lang w:eastAsia="pl-PL"/>
          </w:rPr>
          <w:tab/>
        </w:r>
        <w:r w:rsidR="007736E1" w:rsidRPr="00FB2C3E">
          <w:rPr>
            <w:rStyle w:val="Hipercze"/>
            <w:rFonts w:ascii="Garamond" w:hAnsi="Garamond"/>
            <w:noProof/>
            <w:color w:val="auto"/>
          </w:rPr>
          <w:t>Kierunki produkcji rolnej</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_Toc437586007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31</w:t>
        </w:r>
        <w:r w:rsidR="007736E1" w:rsidRPr="00FB2C3E">
          <w:rPr>
            <w:rFonts w:ascii="Garamond" w:hAnsi="Garamond"/>
            <w:noProof/>
            <w:webHidden/>
          </w:rPr>
          <w:fldChar w:fldCharType="end"/>
        </w:r>
      </w:hyperlink>
    </w:p>
    <w:p w14:paraId="6678865B" w14:textId="49F277C6" w:rsidR="007736E1" w:rsidRPr="00FB2C3E" w:rsidRDefault="00276780" w:rsidP="00B85D5C">
      <w:pPr>
        <w:pStyle w:val="Spistreci2"/>
        <w:rPr>
          <w:noProof/>
          <w:lang w:eastAsia="pl-PL"/>
        </w:rPr>
      </w:pPr>
      <w:hyperlink w:anchor="_Toc437586008" w:history="1">
        <w:r w:rsidR="007736E1" w:rsidRPr="00FB2C3E">
          <w:rPr>
            <w:rStyle w:val="Hipercze"/>
            <w:noProof/>
            <w:color w:val="auto"/>
          </w:rPr>
          <w:t>3.4.</w:t>
        </w:r>
        <w:r w:rsidR="007736E1" w:rsidRPr="00FB2C3E">
          <w:rPr>
            <w:noProof/>
            <w:lang w:eastAsia="pl-PL"/>
          </w:rPr>
          <w:tab/>
        </w:r>
        <w:r w:rsidR="007736E1" w:rsidRPr="00FB2C3E">
          <w:rPr>
            <w:rStyle w:val="Hipercze"/>
            <w:noProof/>
            <w:color w:val="auto"/>
          </w:rPr>
          <w:t>Środowisko przyrodnicze</w:t>
        </w:r>
        <w:r w:rsidR="007736E1" w:rsidRPr="00FB2C3E">
          <w:rPr>
            <w:noProof/>
            <w:webHidden/>
          </w:rPr>
          <w:tab/>
        </w:r>
        <w:r w:rsidR="007736E1" w:rsidRPr="00FB2C3E">
          <w:rPr>
            <w:noProof/>
            <w:webHidden/>
          </w:rPr>
          <w:fldChar w:fldCharType="begin"/>
        </w:r>
        <w:r w:rsidR="007736E1" w:rsidRPr="00FB2C3E">
          <w:rPr>
            <w:noProof/>
            <w:webHidden/>
          </w:rPr>
          <w:instrText xml:space="preserve"> PAGEREF _Toc437586008 \h </w:instrText>
        </w:r>
        <w:r w:rsidR="007736E1" w:rsidRPr="00FB2C3E">
          <w:rPr>
            <w:noProof/>
            <w:webHidden/>
          </w:rPr>
        </w:r>
        <w:r w:rsidR="007736E1" w:rsidRPr="00FB2C3E">
          <w:rPr>
            <w:noProof/>
            <w:webHidden/>
          </w:rPr>
          <w:fldChar w:fldCharType="separate"/>
        </w:r>
        <w:r w:rsidR="00A77310">
          <w:rPr>
            <w:noProof/>
            <w:webHidden/>
          </w:rPr>
          <w:t>31</w:t>
        </w:r>
        <w:r w:rsidR="007736E1" w:rsidRPr="00FB2C3E">
          <w:rPr>
            <w:noProof/>
            <w:webHidden/>
          </w:rPr>
          <w:fldChar w:fldCharType="end"/>
        </w:r>
      </w:hyperlink>
    </w:p>
    <w:p w14:paraId="38C748CB" w14:textId="21F729DD" w:rsidR="007736E1" w:rsidRPr="00FB2C3E" w:rsidRDefault="00276780" w:rsidP="00E4416C">
      <w:pPr>
        <w:pStyle w:val="Spistreci3"/>
        <w:tabs>
          <w:tab w:val="left" w:pos="1320"/>
          <w:tab w:val="right" w:leader="dot" w:pos="9062"/>
        </w:tabs>
        <w:spacing w:after="0" w:line="240" w:lineRule="auto"/>
        <w:rPr>
          <w:rFonts w:ascii="Garamond" w:hAnsi="Garamond"/>
          <w:noProof/>
          <w:lang w:eastAsia="pl-PL"/>
        </w:rPr>
      </w:pPr>
      <w:hyperlink w:anchor="_Toc437586009" w:history="1">
        <w:r w:rsidR="007736E1" w:rsidRPr="00FB2C3E">
          <w:rPr>
            <w:rStyle w:val="Hipercze"/>
            <w:rFonts w:ascii="Garamond" w:hAnsi="Garamond"/>
            <w:noProof/>
            <w:color w:val="auto"/>
          </w:rPr>
          <w:t>3.4.1.</w:t>
        </w:r>
        <w:r w:rsidR="007736E1" w:rsidRPr="00FB2C3E">
          <w:rPr>
            <w:rFonts w:ascii="Garamond" w:hAnsi="Garamond"/>
            <w:noProof/>
            <w:lang w:eastAsia="pl-PL"/>
          </w:rPr>
          <w:tab/>
        </w:r>
        <w:r w:rsidR="007736E1" w:rsidRPr="00FB2C3E">
          <w:rPr>
            <w:rStyle w:val="Hipercze"/>
            <w:rFonts w:ascii="Garamond" w:hAnsi="Garamond"/>
            <w:noProof/>
            <w:color w:val="auto"/>
          </w:rPr>
          <w:t>Ukształtowanie terenu, wody, gleby i lasy</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_Toc437586009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31</w:t>
        </w:r>
        <w:r w:rsidR="007736E1" w:rsidRPr="00FB2C3E">
          <w:rPr>
            <w:rFonts w:ascii="Garamond" w:hAnsi="Garamond"/>
            <w:noProof/>
            <w:webHidden/>
          </w:rPr>
          <w:fldChar w:fldCharType="end"/>
        </w:r>
      </w:hyperlink>
    </w:p>
    <w:p w14:paraId="504077A0" w14:textId="05CF89FF" w:rsidR="007736E1" w:rsidRPr="00FB2C3E" w:rsidRDefault="00276780" w:rsidP="00E4416C">
      <w:pPr>
        <w:pStyle w:val="Spistreci3"/>
        <w:tabs>
          <w:tab w:val="left" w:pos="1320"/>
          <w:tab w:val="right" w:leader="dot" w:pos="9062"/>
        </w:tabs>
        <w:spacing w:after="0" w:line="240" w:lineRule="auto"/>
        <w:rPr>
          <w:rFonts w:ascii="Garamond" w:hAnsi="Garamond"/>
          <w:noProof/>
          <w:lang w:eastAsia="pl-PL"/>
        </w:rPr>
      </w:pPr>
      <w:hyperlink w:anchor="_Toc437586010" w:history="1">
        <w:r w:rsidR="007736E1" w:rsidRPr="00FB2C3E">
          <w:rPr>
            <w:rStyle w:val="Hipercze"/>
            <w:rFonts w:ascii="Garamond" w:hAnsi="Garamond"/>
            <w:noProof/>
            <w:color w:val="auto"/>
          </w:rPr>
          <w:t>3.4.2.</w:t>
        </w:r>
        <w:r w:rsidR="007736E1" w:rsidRPr="00FB2C3E">
          <w:rPr>
            <w:rFonts w:ascii="Garamond" w:hAnsi="Garamond"/>
            <w:noProof/>
            <w:lang w:eastAsia="pl-PL"/>
          </w:rPr>
          <w:tab/>
        </w:r>
        <w:r w:rsidR="007736E1" w:rsidRPr="00FB2C3E">
          <w:rPr>
            <w:rStyle w:val="Hipercze"/>
            <w:rFonts w:ascii="Garamond" w:hAnsi="Garamond"/>
            <w:noProof/>
            <w:color w:val="auto"/>
          </w:rPr>
          <w:t>Klimat</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_Toc437586010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31</w:t>
        </w:r>
        <w:r w:rsidR="007736E1" w:rsidRPr="00FB2C3E">
          <w:rPr>
            <w:rFonts w:ascii="Garamond" w:hAnsi="Garamond"/>
            <w:noProof/>
            <w:webHidden/>
          </w:rPr>
          <w:fldChar w:fldCharType="end"/>
        </w:r>
      </w:hyperlink>
    </w:p>
    <w:p w14:paraId="543A13D5" w14:textId="084D1544" w:rsidR="007736E1" w:rsidRPr="00FB2C3E" w:rsidRDefault="00276780" w:rsidP="00E4416C">
      <w:pPr>
        <w:pStyle w:val="Spistreci3"/>
        <w:tabs>
          <w:tab w:val="left" w:pos="1320"/>
          <w:tab w:val="right" w:leader="dot" w:pos="9062"/>
        </w:tabs>
        <w:spacing w:after="0" w:line="240" w:lineRule="auto"/>
        <w:rPr>
          <w:rFonts w:ascii="Garamond" w:hAnsi="Garamond"/>
          <w:noProof/>
          <w:lang w:eastAsia="pl-PL"/>
        </w:rPr>
      </w:pPr>
      <w:hyperlink w:anchor="_Toc437586011" w:history="1">
        <w:r w:rsidR="007736E1" w:rsidRPr="00FB2C3E">
          <w:rPr>
            <w:rStyle w:val="Hipercze"/>
            <w:rFonts w:ascii="Garamond" w:hAnsi="Garamond"/>
            <w:noProof/>
            <w:color w:val="auto"/>
          </w:rPr>
          <w:t>3.4.3.</w:t>
        </w:r>
        <w:r w:rsidR="007736E1" w:rsidRPr="00FB2C3E">
          <w:rPr>
            <w:rFonts w:ascii="Garamond" w:hAnsi="Garamond"/>
            <w:noProof/>
            <w:lang w:eastAsia="pl-PL"/>
          </w:rPr>
          <w:tab/>
        </w:r>
        <w:r w:rsidR="007736E1" w:rsidRPr="00FB2C3E">
          <w:rPr>
            <w:rStyle w:val="Hipercze"/>
            <w:rFonts w:ascii="Garamond" w:hAnsi="Garamond"/>
            <w:noProof/>
            <w:color w:val="auto"/>
          </w:rPr>
          <w:t>Obszary chronione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_Toc437586011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32</w:t>
        </w:r>
        <w:r w:rsidR="007736E1" w:rsidRPr="00FB2C3E">
          <w:rPr>
            <w:rFonts w:ascii="Garamond" w:hAnsi="Garamond"/>
            <w:noProof/>
            <w:webHidden/>
          </w:rPr>
          <w:fldChar w:fldCharType="end"/>
        </w:r>
      </w:hyperlink>
    </w:p>
    <w:p w14:paraId="5317C2FF" w14:textId="70150973" w:rsidR="007736E1" w:rsidRPr="00FB2C3E" w:rsidRDefault="00276780" w:rsidP="00E4416C">
      <w:pPr>
        <w:pStyle w:val="Spistreci3"/>
        <w:tabs>
          <w:tab w:val="left" w:pos="1320"/>
          <w:tab w:val="right" w:leader="dot" w:pos="9062"/>
        </w:tabs>
        <w:spacing w:after="0" w:line="240" w:lineRule="auto"/>
        <w:rPr>
          <w:rFonts w:ascii="Garamond" w:hAnsi="Garamond"/>
          <w:noProof/>
          <w:lang w:eastAsia="pl-PL"/>
        </w:rPr>
      </w:pPr>
      <w:hyperlink w:anchor="_Toc437586012" w:history="1">
        <w:r w:rsidR="007736E1" w:rsidRPr="00FB2C3E">
          <w:rPr>
            <w:rStyle w:val="Hipercze"/>
            <w:rFonts w:ascii="Garamond" w:hAnsi="Garamond"/>
            <w:noProof/>
            <w:color w:val="auto"/>
          </w:rPr>
          <w:t>3.4.4.</w:t>
        </w:r>
        <w:r w:rsidR="007736E1" w:rsidRPr="00FB2C3E">
          <w:rPr>
            <w:rFonts w:ascii="Garamond" w:hAnsi="Garamond"/>
            <w:noProof/>
            <w:lang w:eastAsia="pl-PL"/>
          </w:rPr>
          <w:tab/>
        </w:r>
        <w:r w:rsidR="007736E1" w:rsidRPr="00FB2C3E">
          <w:rPr>
            <w:rStyle w:val="Hipercze"/>
            <w:rFonts w:ascii="Garamond" w:hAnsi="Garamond"/>
            <w:noProof/>
            <w:color w:val="auto"/>
          </w:rPr>
          <w:t>Zanieczyszczenie środowiska</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_Toc437586012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33</w:t>
        </w:r>
        <w:r w:rsidR="007736E1" w:rsidRPr="00FB2C3E">
          <w:rPr>
            <w:rFonts w:ascii="Garamond" w:hAnsi="Garamond"/>
            <w:noProof/>
            <w:webHidden/>
          </w:rPr>
          <w:fldChar w:fldCharType="end"/>
        </w:r>
      </w:hyperlink>
    </w:p>
    <w:p w14:paraId="51A08AB3" w14:textId="2F69C255" w:rsidR="007736E1" w:rsidRPr="00FB2C3E" w:rsidRDefault="00276780" w:rsidP="00B85D5C">
      <w:pPr>
        <w:pStyle w:val="Spistreci2"/>
        <w:rPr>
          <w:noProof/>
          <w:lang w:eastAsia="pl-PL"/>
        </w:rPr>
      </w:pPr>
      <w:hyperlink w:anchor="_Toc437586013" w:history="1">
        <w:r w:rsidR="007736E1" w:rsidRPr="00FB2C3E">
          <w:rPr>
            <w:rStyle w:val="Hipercze"/>
            <w:noProof/>
            <w:color w:val="auto"/>
          </w:rPr>
          <w:t>3.5.</w:t>
        </w:r>
        <w:r w:rsidR="007736E1" w:rsidRPr="00FB2C3E">
          <w:rPr>
            <w:noProof/>
            <w:lang w:eastAsia="pl-PL"/>
          </w:rPr>
          <w:tab/>
        </w:r>
        <w:r w:rsidR="007736E1" w:rsidRPr="00FB2C3E">
          <w:rPr>
            <w:rStyle w:val="Hipercze"/>
            <w:noProof/>
            <w:color w:val="auto"/>
          </w:rPr>
          <w:t>Turystyka</w:t>
        </w:r>
        <w:r w:rsidR="007736E1" w:rsidRPr="00FB2C3E">
          <w:rPr>
            <w:noProof/>
            <w:webHidden/>
          </w:rPr>
          <w:tab/>
        </w:r>
        <w:r w:rsidR="007736E1" w:rsidRPr="00FB2C3E">
          <w:rPr>
            <w:noProof/>
            <w:webHidden/>
          </w:rPr>
          <w:fldChar w:fldCharType="begin"/>
        </w:r>
        <w:r w:rsidR="007736E1" w:rsidRPr="00FB2C3E">
          <w:rPr>
            <w:noProof/>
            <w:webHidden/>
          </w:rPr>
          <w:instrText xml:space="preserve"> PAGEREF _Toc437586013 \h </w:instrText>
        </w:r>
        <w:r w:rsidR="007736E1" w:rsidRPr="00FB2C3E">
          <w:rPr>
            <w:noProof/>
            <w:webHidden/>
          </w:rPr>
        </w:r>
        <w:r w:rsidR="007736E1" w:rsidRPr="00FB2C3E">
          <w:rPr>
            <w:noProof/>
            <w:webHidden/>
          </w:rPr>
          <w:fldChar w:fldCharType="separate"/>
        </w:r>
        <w:r w:rsidR="00A77310">
          <w:rPr>
            <w:noProof/>
            <w:webHidden/>
          </w:rPr>
          <w:t>33</w:t>
        </w:r>
        <w:r w:rsidR="007736E1" w:rsidRPr="00FB2C3E">
          <w:rPr>
            <w:noProof/>
            <w:webHidden/>
          </w:rPr>
          <w:fldChar w:fldCharType="end"/>
        </w:r>
      </w:hyperlink>
    </w:p>
    <w:p w14:paraId="16F5DB9B" w14:textId="47DF23D9" w:rsidR="007736E1" w:rsidRPr="00FB2C3E" w:rsidRDefault="00276780" w:rsidP="00E4416C">
      <w:pPr>
        <w:pStyle w:val="Spistreci3"/>
        <w:tabs>
          <w:tab w:val="left" w:pos="1320"/>
          <w:tab w:val="right" w:leader="dot" w:pos="9062"/>
        </w:tabs>
        <w:spacing w:after="0" w:line="240" w:lineRule="auto"/>
        <w:rPr>
          <w:rFonts w:ascii="Garamond" w:hAnsi="Garamond"/>
          <w:noProof/>
          <w:lang w:eastAsia="pl-PL"/>
        </w:rPr>
      </w:pPr>
      <w:hyperlink w:anchor="_Toc437586014" w:history="1">
        <w:r w:rsidR="007736E1" w:rsidRPr="00FB2C3E">
          <w:rPr>
            <w:rStyle w:val="Hipercze"/>
            <w:rFonts w:ascii="Garamond" w:hAnsi="Garamond"/>
            <w:noProof/>
            <w:color w:val="auto"/>
          </w:rPr>
          <w:t>3.5.1.</w:t>
        </w:r>
        <w:r w:rsidR="007736E1" w:rsidRPr="00FB2C3E">
          <w:rPr>
            <w:rFonts w:ascii="Garamond" w:hAnsi="Garamond"/>
            <w:noProof/>
            <w:lang w:eastAsia="pl-PL"/>
          </w:rPr>
          <w:tab/>
        </w:r>
        <w:r w:rsidR="007736E1" w:rsidRPr="00FB2C3E">
          <w:rPr>
            <w:rStyle w:val="Hipercze"/>
            <w:rFonts w:ascii="Garamond" w:hAnsi="Garamond"/>
            <w:noProof/>
            <w:color w:val="auto"/>
          </w:rPr>
          <w:t>Potencjał turystyczny obszaru</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_Toc437586014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33</w:t>
        </w:r>
        <w:r w:rsidR="007736E1" w:rsidRPr="00FB2C3E">
          <w:rPr>
            <w:rFonts w:ascii="Garamond" w:hAnsi="Garamond"/>
            <w:noProof/>
            <w:webHidden/>
          </w:rPr>
          <w:fldChar w:fldCharType="end"/>
        </w:r>
      </w:hyperlink>
    </w:p>
    <w:p w14:paraId="70F69655" w14:textId="005FA4FC" w:rsidR="007736E1" w:rsidRPr="00FB2C3E" w:rsidRDefault="00276780" w:rsidP="00E4416C">
      <w:pPr>
        <w:pStyle w:val="Spistreci3"/>
        <w:tabs>
          <w:tab w:val="left" w:pos="1320"/>
          <w:tab w:val="right" w:leader="dot" w:pos="9062"/>
        </w:tabs>
        <w:spacing w:after="0" w:line="240" w:lineRule="auto"/>
        <w:rPr>
          <w:rFonts w:ascii="Garamond" w:hAnsi="Garamond"/>
          <w:noProof/>
          <w:lang w:eastAsia="pl-PL"/>
        </w:rPr>
      </w:pPr>
      <w:hyperlink w:anchor="_Toc437586015" w:history="1">
        <w:r w:rsidR="007736E1" w:rsidRPr="00FB2C3E">
          <w:rPr>
            <w:rStyle w:val="Hipercze"/>
            <w:rFonts w:ascii="Garamond" w:hAnsi="Garamond"/>
            <w:noProof/>
            <w:color w:val="auto"/>
          </w:rPr>
          <w:t>3.5.2.</w:t>
        </w:r>
        <w:r w:rsidR="007736E1" w:rsidRPr="00FB2C3E">
          <w:rPr>
            <w:rFonts w:ascii="Garamond" w:hAnsi="Garamond"/>
            <w:noProof/>
            <w:lang w:eastAsia="pl-PL"/>
          </w:rPr>
          <w:tab/>
        </w:r>
        <w:r w:rsidR="007736E1" w:rsidRPr="00FB2C3E">
          <w:rPr>
            <w:rStyle w:val="Hipercze"/>
            <w:rFonts w:ascii="Garamond" w:hAnsi="Garamond"/>
            <w:noProof/>
            <w:color w:val="auto"/>
          </w:rPr>
          <w:t>Szlaki turystyczne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_Toc437586015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34</w:t>
        </w:r>
        <w:r w:rsidR="007736E1" w:rsidRPr="00FB2C3E">
          <w:rPr>
            <w:rFonts w:ascii="Garamond" w:hAnsi="Garamond"/>
            <w:noProof/>
            <w:webHidden/>
          </w:rPr>
          <w:fldChar w:fldCharType="end"/>
        </w:r>
      </w:hyperlink>
    </w:p>
    <w:p w14:paraId="3EF23097" w14:textId="3E8BE798" w:rsidR="007736E1" w:rsidRPr="00FB2C3E" w:rsidRDefault="00276780" w:rsidP="00E4416C">
      <w:pPr>
        <w:pStyle w:val="Spistreci3"/>
        <w:tabs>
          <w:tab w:val="left" w:pos="1320"/>
          <w:tab w:val="right" w:leader="dot" w:pos="9062"/>
        </w:tabs>
        <w:spacing w:after="0" w:line="240" w:lineRule="auto"/>
        <w:rPr>
          <w:rFonts w:ascii="Garamond" w:hAnsi="Garamond"/>
          <w:noProof/>
          <w:lang w:eastAsia="pl-PL"/>
        </w:rPr>
      </w:pPr>
      <w:hyperlink w:anchor="_Toc437586016" w:history="1">
        <w:r w:rsidR="007736E1" w:rsidRPr="00FB2C3E">
          <w:rPr>
            <w:rStyle w:val="Hipercze"/>
            <w:rFonts w:ascii="Garamond" w:hAnsi="Garamond"/>
            <w:noProof/>
            <w:color w:val="auto"/>
          </w:rPr>
          <w:t>3.5.3.</w:t>
        </w:r>
        <w:r w:rsidR="007736E1" w:rsidRPr="00FB2C3E">
          <w:rPr>
            <w:rFonts w:ascii="Garamond" w:hAnsi="Garamond"/>
            <w:noProof/>
            <w:lang w:eastAsia="pl-PL"/>
          </w:rPr>
          <w:tab/>
        </w:r>
        <w:r w:rsidR="007736E1" w:rsidRPr="00FB2C3E">
          <w:rPr>
            <w:rStyle w:val="Hipercze"/>
            <w:rFonts w:ascii="Garamond" w:hAnsi="Garamond"/>
            <w:noProof/>
            <w:color w:val="auto"/>
          </w:rPr>
          <w:t>Infrastruktura turystyczna</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_Toc437586016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36</w:t>
        </w:r>
        <w:r w:rsidR="007736E1" w:rsidRPr="00FB2C3E">
          <w:rPr>
            <w:rFonts w:ascii="Garamond" w:hAnsi="Garamond"/>
            <w:noProof/>
            <w:webHidden/>
          </w:rPr>
          <w:fldChar w:fldCharType="end"/>
        </w:r>
      </w:hyperlink>
    </w:p>
    <w:p w14:paraId="6C3EF87B" w14:textId="7D7E01CF" w:rsidR="007736E1" w:rsidRPr="00FB2C3E" w:rsidRDefault="00276780" w:rsidP="00B85D5C">
      <w:pPr>
        <w:pStyle w:val="Spistreci2"/>
        <w:rPr>
          <w:noProof/>
          <w:lang w:eastAsia="pl-PL"/>
        </w:rPr>
      </w:pPr>
      <w:hyperlink w:anchor="_Toc437586017" w:history="1">
        <w:r w:rsidR="007736E1" w:rsidRPr="00FB2C3E">
          <w:rPr>
            <w:rStyle w:val="Hipercze"/>
            <w:noProof/>
            <w:color w:val="auto"/>
          </w:rPr>
          <w:t>3.6.</w:t>
        </w:r>
        <w:r w:rsidR="007736E1" w:rsidRPr="00FB2C3E">
          <w:rPr>
            <w:noProof/>
            <w:lang w:eastAsia="pl-PL"/>
          </w:rPr>
          <w:tab/>
        </w:r>
        <w:r w:rsidR="007736E1" w:rsidRPr="00FB2C3E">
          <w:rPr>
            <w:rStyle w:val="Hipercze"/>
            <w:noProof/>
            <w:color w:val="auto"/>
          </w:rPr>
          <w:t>Dziedzictwo kulturowe</w:t>
        </w:r>
        <w:r w:rsidR="007736E1" w:rsidRPr="00FB2C3E">
          <w:rPr>
            <w:noProof/>
            <w:webHidden/>
          </w:rPr>
          <w:tab/>
        </w:r>
        <w:r w:rsidR="007736E1" w:rsidRPr="00FB2C3E">
          <w:rPr>
            <w:noProof/>
            <w:webHidden/>
          </w:rPr>
          <w:fldChar w:fldCharType="begin"/>
        </w:r>
        <w:r w:rsidR="007736E1" w:rsidRPr="00FB2C3E">
          <w:rPr>
            <w:noProof/>
            <w:webHidden/>
          </w:rPr>
          <w:instrText xml:space="preserve"> PAGEREF _Toc437586017 \h </w:instrText>
        </w:r>
        <w:r w:rsidR="007736E1" w:rsidRPr="00FB2C3E">
          <w:rPr>
            <w:noProof/>
            <w:webHidden/>
          </w:rPr>
        </w:r>
        <w:r w:rsidR="007736E1" w:rsidRPr="00FB2C3E">
          <w:rPr>
            <w:noProof/>
            <w:webHidden/>
          </w:rPr>
          <w:fldChar w:fldCharType="separate"/>
        </w:r>
        <w:r w:rsidR="00A77310">
          <w:rPr>
            <w:noProof/>
            <w:webHidden/>
          </w:rPr>
          <w:t>37</w:t>
        </w:r>
        <w:r w:rsidR="007736E1" w:rsidRPr="00FB2C3E">
          <w:rPr>
            <w:noProof/>
            <w:webHidden/>
          </w:rPr>
          <w:fldChar w:fldCharType="end"/>
        </w:r>
      </w:hyperlink>
    </w:p>
    <w:p w14:paraId="46CF688A" w14:textId="51868F86" w:rsidR="007736E1" w:rsidRPr="00FB2C3E" w:rsidRDefault="00276780" w:rsidP="00E4416C">
      <w:pPr>
        <w:pStyle w:val="Spistreci3"/>
        <w:tabs>
          <w:tab w:val="left" w:pos="1320"/>
          <w:tab w:val="right" w:leader="dot" w:pos="9062"/>
        </w:tabs>
        <w:spacing w:after="0" w:line="240" w:lineRule="auto"/>
        <w:rPr>
          <w:rFonts w:ascii="Garamond" w:hAnsi="Garamond"/>
          <w:noProof/>
          <w:lang w:eastAsia="pl-PL"/>
        </w:rPr>
      </w:pPr>
      <w:hyperlink w:anchor="_Toc437586018" w:history="1">
        <w:r w:rsidR="007736E1" w:rsidRPr="00FB2C3E">
          <w:rPr>
            <w:rStyle w:val="Hipercze"/>
            <w:rFonts w:ascii="Garamond" w:hAnsi="Garamond"/>
            <w:noProof/>
            <w:color w:val="auto"/>
          </w:rPr>
          <w:t>3.6.1.</w:t>
        </w:r>
        <w:r w:rsidR="007736E1" w:rsidRPr="00FB2C3E">
          <w:rPr>
            <w:rFonts w:ascii="Garamond" w:hAnsi="Garamond"/>
            <w:noProof/>
            <w:lang w:eastAsia="pl-PL"/>
          </w:rPr>
          <w:tab/>
        </w:r>
        <w:r w:rsidR="007736E1" w:rsidRPr="00FB2C3E">
          <w:rPr>
            <w:rStyle w:val="Hipercze"/>
            <w:rFonts w:ascii="Garamond" w:hAnsi="Garamond"/>
            <w:noProof/>
            <w:color w:val="auto"/>
          </w:rPr>
          <w:t>Zabytki</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_Toc437586018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37</w:t>
        </w:r>
        <w:r w:rsidR="007736E1" w:rsidRPr="00FB2C3E">
          <w:rPr>
            <w:rFonts w:ascii="Garamond" w:hAnsi="Garamond"/>
            <w:noProof/>
            <w:webHidden/>
          </w:rPr>
          <w:fldChar w:fldCharType="end"/>
        </w:r>
      </w:hyperlink>
    </w:p>
    <w:p w14:paraId="1DEA58AA" w14:textId="67873BC0" w:rsidR="007736E1" w:rsidRPr="00FB2C3E" w:rsidRDefault="00276780" w:rsidP="00E4416C">
      <w:pPr>
        <w:pStyle w:val="Spistreci3"/>
        <w:tabs>
          <w:tab w:val="left" w:pos="1320"/>
          <w:tab w:val="right" w:leader="dot" w:pos="9062"/>
        </w:tabs>
        <w:spacing w:after="0" w:line="240" w:lineRule="auto"/>
        <w:rPr>
          <w:rFonts w:ascii="Garamond" w:hAnsi="Garamond"/>
          <w:noProof/>
          <w:lang w:eastAsia="pl-PL"/>
        </w:rPr>
      </w:pPr>
      <w:hyperlink w:anchor="_Toc437586019" w:history="1">
        <w:r w:rsidR="007736E1" w:rsidRPr="00FB2C3E">
          <w:rPr>
            <w:rStyle w:val="Hipercze"/>
            <w:rFonts w:ascii="Garamond" w:hAnsi="Garamond"/>
            <w:noProof/>
            <w:color w:val="auto"/>
          </w:rPr>
          <w:t>3.6.2.</w:t>
        </w:r>
        <w:r w:rsidR="007736E1" w:rsidRPr="00FB2C3E">
          <w:rPr>
            <w:rFonts w:ascii="Garamond" w:hAnsi="Garamond"/>
            <w:noProof/>
            <w:lang w:eastAsia="pl-PL"/>
          </w:rPr>
          <w:tab/>
        </w:r>
        <w:r w:rsidR="007736E1" w:rsidRPr="00FB2C3E">
          <w:rPr>
            <w:rStyle w:val="Hipercze"/>
            <w:rFonts w:ascii="Garamond" w:hAnsi="Garamond"/>
            <w:noProof/>
            <w:color w:val="auto"/>
          </w:rPr>
          <w:t>Instytucje kultury</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_Toc437586019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39</w:t>
        </w:r>
        <w:r w:rsidR="007736E1" w:rsidRPr="00FB2C3E">
          <w:rPr>
            <w:rFonts w:ascii="Garamond" w:hAnsi="Garamond"/>
            <w:noProof/>
            <w:webHidden/>
          </w:rPr>
          <w:fldChar w:fldCharType="end"/>
        </w:r>
      </w:hyperlink>
    </w:p>
    <w:p w14:paraId="42584621" w14:textId="4DC90F4F" w:rsidR="007736E1" w:rsidRPr="00FB2C3E" w:rsidRDefault="00276780" w:rsidP="00E4416C">
      <w:pPr>
        <w:pStyle w:val="Spistreci3"/>
        <w:tabs>
          <w:tab w:val="left" w:pos="1320"/>
          <w:tab w:val="right" w:leader="dot" w:pos="9062"/>
        </w:tabs>
        <w:spacing w:after="0" w:line="240" w:lineRule="auto"/>
        <w:rPr>
          <w:rFonts w:ascii="Garamond" w:hAnsi="Garamond"/>
          <w:noProof/>
          <w:lang w:eastAsia="pl-PL"/>
        </w:rPr>
      </w:pPr>
      <w:hyperlink w:anchor="_Toc437586020" w:history="1">
        <w:r w:rsidR="007736E1" w:rsidRPr="00FB2C3E">
          <w:rPr>
            <w:rStyle w:val="Hipercze"/>
            <w:rFonts w:ascii="Garamond" w:hAnsi="Garamond"/>
            <w:noProof/>
            <w:color w:val="auto"/>
          </w:rPr>
          <w:t>3.6.3.</w:t>
        </w:r>
        <w:r w:rsidR="007736E1" w:rsidRPr="00FB2C3E">
          <w:rPr>
            <w:rFonts w:ascii="Garamond" w:hAnsi="Garamond"/>
            <w:noProof/>
            <w:lang w:eastAsia="pl-PL"/>
          </w:rPr>
          <w:tab/>
        </w:r>
        <w:r w:rsidR="007736E1" w:rsidRPr="00FB2C3E">
          <w:rPr>
            <w:rStyle w:val="Hipercze"/>
            <w:rFonts w:ascii="Garamond" w:hAnsi="Garamond"/>
            <w:noProof/>
            <w:color w:val="auto"/>
          </w:rPr>
          <w:t>Lokalna twórczość</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_Toc437586020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40</w:t>
        </w:r>
        <w:r w:rsidR="007736E1" w:rsidRPr="00FB2C3E">
          <w:rPr>
            <w:rFonts w:ascii="Garamond" w:hAnsi="Garamond"/>
            <w:noProof/>
            <w:webHidden/>
          </w:rPr>
          <w:fldChar w:fldCharType="end"/>
        </w:r>
      </w:hyperlink>
    </w:p>
    <w:p w14:paraId="4F8727B2" w14:textId="51659417" w:rsidR="007736E1" w:rsidRPr="00FB2C3E" w:rsidRDefault="00276780" w:rsidP="00E4416C">
      <w:pPr>
        <w:pStyle w:val="Spistreci3"/>
        <w:tabs>
          <w:tab w:val="left" w:pos="1320"/>
          <w:tab w:val="right" w:leader="dot" w:pos="9062"/>
        </w:tabs>
        <w:spacing w:after="0" w:line="240" w:lineRule="auto"/>
        <w:rPr>
          <w:rFonts w:ascii="Garamond" w:hAnsi="Garamond"/>
          <w:noProof/>
          <w:lang w:eastAsia="pl-PL"/>
        </w:rPr>
      </w:pPr>
      <w:hyperlink w:anchor="_Toc437586021" w:history="1">
        <w:r w:rsidR="007736E1" w:rsidRPr="00FB2C3E">
          <w:rPr>
            <w:rStyle w:val="Hipercze"/>
            <w:rFonts w:ascii="Garamond" w:hAnsi="Garamond"/>
            <w:noProof/>
            <w:color w:val="auto"/>
          </w:rPr>
          <w:t>3.6.4.</w:t>
        </w:r>
        <w:r w:rsidR="007736E1" w:rsidRPr="00FB2C3E">
          <w:rPr>
            <w:rFonts w:ascii="Garamond" w:hAnsi="Garamond"/>
            <w:noProof/>
            <w:lang w:eastAsia="pl-PL"/>
          </w:rPr>
          <w:tab/>
        </w:r>
        <w:r w:rsidR="007736E1" w:rsidRPr="00FB2C3E">
          <w:rPr>
            <w:rStyle w:val="Hipercze"/>
            <w:rFonts w:ascii="Garamond" w:hAnsi="Garamond"/>
            <w:noProof/>
            <w:color w:val="auto"/>
          </w:rPr>
          <w:t>Produkty regionalne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_Toc437586021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40</w:t>
        </w:r>
        <w:r w:rsidR="007736E1" w:rsidRPr="00FB2C3E">
          <w:rPr>
            <w:rFonts w:ascii="Garamond" w:hAnsi="Garamond"/>
            <w:noProof/>
            <w:webHidden/>
          </w:rPr>
          <w:fldChar w:fldCharType="end"/>
        </w:r>
      </w:hyperlink>
    </w:p>
    <w:p w14:paraId="0F0AAAFD" w14:textId="2CC3518E" w:rsidR="007736E1" w:rsidRPr="00FB2C3E" w:rsidRDefault="00276780" w:rsidP="00B85D5C">
      <w:pPr>
        <w:pStyle w:val="Spistreci2"/>
        <w:rPr>
          <w:noProof/>
          <w:lang w:eastAsia="pl-PL"/>
        </w:rPr>
      </w:pPr>
      <w:hyperlink w:anchor="_Toc437586022" w:history="1">
        <w:r w:rsidR="007736E1" w:rsidRPr="00FB2C3E">
          <w:rPr>
            <w:rStyle w:val="Hipercze"/>
            <w:noProof/>
            <w:color w:val="auto"/>
          </w:rPr>
          <w:t>3.7.</w:t>
        </w:r>
        <w:r w:rsidR="007736E1" w:rsidRPr="00FB2C3E">
          <w:rPr>
            <w:noProof/>
            <w:lang w:eastAsia="pl-PL"/>
          </w:rPr>
          <w:tab/>
        </w:r>
        <w:r w:rsidR="007736E1" w:rsidRPr="00FB2C3E">
          <w:rPr>
            <w:rStyle w:val="Hipercze"/>
            <w:noProof/>
            <w:color w:val="auto"/>
          </w:rPr>
          <w:t>Rewitalizacja społeczna i gospodarcza</w:t>
        </w:r>
        <w:r w:rsidR="007736E1" w:rsidRPr="00FB2C3E">
          <w:rPr>
            <w:noProof/>
            <w:webHidden/>
          </w:rPr>
          <w:tab/>
        </w:r>
        <w:r w:rsidR="007736E1" w:rsidRPr="00FB2C3E">
          <w:rPr>
            <w:noProof/>
            <w:webHidden/>
          </w:rPr>
          <w:fldChar w:fldCharType="begin"/>
        </w:r>
        <w:r w:rsidR="007736E1" w:rsidRPr="00FB2C3E">
          <w:rPr>
            <w:noProof/>
            <w:webHidden/>
          </w:rPr>
          <w:instrText xml:space="preserve"> PAGEREF _Toc437586022 \h </w:instrText>
        </w:r>
        <w:r w:rsidR="007736E1" w:rsidRPr="00FB2C3E">
          <w:rPr>
            <w:noProof/>
            <w:webHidden/>
          </w:rPr>
        </w:r>
        <w:r w:rsidR="007736E1" w:rsidRPr="00FB2C3E">
          <w:rPr>
            <w:noProof/>
            <w:webHidden/>
          </w:rPr>
          <w:fldChar w:fldCharType="separate"/>
        </w:r>
        <w:r w:rsidR="00A77310">
          <w:rPr>
            <w:noProof/>
            <w:webHidden/>
          </w:rPr>
          <w:t>41</w:t>
        </w:r>
        <w:r w:rsidR="007736E1" w:rsidRPr="00FB2C3E">
          <w:rPr>
            <w:noProof/>
            <w:webHidden/>
          </w:rPr>
          <w:fldChar w:fldCharType="end"/>
        </w:r>
      </w:hyperlink>
    </w:p>
    <w:p w14:paraId="274E5ECA" w14:textId="4CDEB0CC" w:rsidR="007736E1" w:rsidRPr="00FB2C3E" w:rsidRDefault="00276780" w:rsidP="00B85D5C">
      <w:pPr>
        <w:pStyle w:val="Spistreci2"/>
        <w:rPr>
          <w:noProof/>
          <w:lang w:eastAsia="pl-PL"/>
        </w:rPr>
      </w:pPr>
      <w:hyperlink w:anchor="_Toc437586023" w:history="1">
        <w:r w:rsidR="007736E1" w:rsidRPr="00FB2C3E">
          <w:rPr>
            <w:rStyle w:val="Hipercze"/>
            <w:noProof/>
            <w:color w:val="auto"/>
          </w:rPr>
          <w:t>3.8.</w:t>
        </w:r>
        <w:r w:rsidR="007736E1" w:rsidRPr="00FB2C3E">
          <w:rPr>
            <w:noProof/>
            <w:lang w:eastAsia="pl-PL"/>
          </w:rPr>
          <w:tab/>
        </w:r>
        <w:r w:rsidR="007736E1" w:rsidRPr="00FB2C3E">
          <w:rPr>
            <w:rStyle w:val="Hipercze"/>
            <w:noProof/>
            <w:color w:val="auto"/>
          </w:rPr>
          <w:t>Infrastruktura techniczna</w:t>
        </w:r>
        <w:r w:rsidR="007736E1" w:rsidRPr="00FB2C3E">
          <w:rPr>
            <w:noProof/>
            <w:webHidden/>
          </w:rPr>
          <w:tab/>
        </w:r>
        <w:r w:rsidR="007736E1" w:rsidRPr="00FB2C3E">
          <w:rPr>
            <w:noProof/>
            <w:webHidden/>
          </w:rPr>
          <w:fldChar w:fldCharType="begin"/>
        </w:r>
        <w:r w:rsidR="007736E1" w:rsidRPr="00FB2C3E">
          <w:rPr>
            <w:noProof/>
            <w:webHidden/>
          </w:rPr>
          <w:instrText xml:space="preserve"> PAGEREF _Toc437586023 \h </w:instrText>
        </w:r>
        <w:r w:rsidR="007736E1" w:rsidRPr="00FB2C3E">
          <w:rPr>
            <w:noProof/>
            <w:webHidden/>
          </w:rPr>
        </w:r>
        <w:r w:rsidR="007736E1" w:rsidRPr="00FB2C3E">
          <w:rPr>
            <w:noProof/>
            <w:webHidden/>
          </w:rPr>
          <w:fldChar w:fldCharType="separate"/>
        </w:r>
        <w:r w:rsidR="00A77310">
          <w:rPr>
            <w:noProof/>
            <w:webHidden/>
          </w:rPr>
          <w:t>41</w:t>
        </w:r>
        <w:r w:rsidR="007736E1" w:rsidRPr="00FB2C3E">
          <w:rPr>
            <w:noProof/>
            <w:webHidden/>
          </w:rPr>
          <w:fldChar w:fldCharType="end"/>
        </w:r>
      </w:hyperlink>
    </w:p>
    <w:p w14:paraId="04972BAD" w14:textId="7FD4DD1C" w:rsidR="007736E1" w:rsidRPr="00FB2C3E" w:rsidRDefault="00276780" w:rsidP="00E4416C">
      <w:pPr>
        <w:pStyle w:val="Spistreci3"/>
        <w:tabs>
          <w:tab w:val="left" w:pos="1320"/>
          <w:tab w:val="right" w:leader="dot" w:pos="9062"/>
        </w:tabs>
        <w:spacing w:after="0" w:line="240" w:lineRule="auto"/>
        <w:rPr>
          <w:rFonts w:ascii="Garamond" w:hAnsi="Garamond"/>
          <w:noProof/>
          <w:lang w:eastAsia="pl-PL"/>
        </w:rPr>
      </w:pPr>
      <w:hyperlink w:anchor="_Toc437586024" w:history="1">
        <w:r w:rsidR="007736E1" w:rsidRPr="00FB2C3E">
          <w:rPr>
            <w:rStyle w:val="Hipercze"/>
            <w:rFonts w:ascii="Garamond" w:hAnsi="Garamond"/>
            <w:noProof/>
            <w:color w:val="auto"/>
          </w:rPr>
          <w:t>3.8.1.</w:t>
        </w:r>
        <w:r w:rsidR="007736E1" w:rsidRPr="00FB2C3E">
          <w:rPr>
            <w:rFonts w:ascii="Garamond" w:hAnsi="Garamond"/>
            <w:noProof/>
            <w:lang w:eastAsia="pl-PL"/>
          </w:rPr>
          <w:tab/>
        </w:r>
        <w:r w:rsidR="007736E1" w:rsidRPr="00FB2C3E">
          <w:rPr>
            <w:rStyle w:val="Hipercze"/>
            <w:rFonts w:ascii="Garamond" w:hAnsi="Garamond"/>
            <w:noProof/>
            <w:color w:val="auto"/>
          </w:rPr>
          <w:t>Infrastruktura drogowa</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_Toc437586024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41</w:t>
        </w:r>
        <w:r w:rsidR="007736E1" w:rsidRPr="00FB2C3E">
          <w:rPr>
            <w:rFonts w:ascii="Garamond" w:hAnsi="Garamond"/>
            <w:noProof/>
            <w:webHidden/>
          </w:rPr>
          <w:fldChar w:fldCharType="end"/>
        </w:r>
      </w:hyperlink>
    </w:p>
    <w:p w14:paraId="3673397B" w14:textId="6328650A" w:rsidR="007736E1" w:rsidRPr="00FB2C3E" w:rsidRDefault="00276780" w:rsidP="00E4416C">
      <w:pPr>
        <w:pStyle w:val="Spistreci3"/>
        <w:tabs>
          <w:tab w:val="left" w:pos="1320"/>
          <w:tab w:val="right" w:leader="dot" w:pos="9062"/>
        </w:tabs>
        <w:spacing w:after="0" w:line="240" w:lineRule="auto"/>
        <w:rPr>
          <w:rFonts w:ascii="Garamond" w:hAnsi="Garamond"/>
          <w:noProof/>
          <w:lang w:eastAsia="pl-PL"/>
        </w:rPr>
      </w:pPr>
      <w:hyperlink w:anchor="_Toc437586025" w:history="1">
        <w:r w:rsidR="007736E1" w:rsidRPr="00FB2C3E">
          <w:rPr>
            <w:rStyle w:val="Hipercze"/>
            <w:rFonts w:ascii="Garamond" w:hAnsi="Garamond"/>
            <w:noProof/>
            <w:color w:val="auto"/>
          </w:rPr>
          <w:t>3.8.2.</w:t>
        </w:r>
        <w:r w:rsidR="007736E1" w:rsidRPr="00FB2C3E">
          <w:rPr>
            <w:rFonts w:ascii="Garamond" w:hAnsi="Garamond"/>
            <w:noProof/>
            <w:lang w:eastAsia="pl-PL"/>
          </w:rPr>
          <w:tab/>
        </w:r>
        <w:r w:rsidR="007736E1" w:rsidRPr="00FB2C3E">
          <w:rPr>
            <w:rStyle w:val="Hipercze"/>
            <w:rFonts w:ascii="Garamond" w:hAnsi="Garamond"/>
            <w:noProof/>
            <w:color w:val="auto"/>
          </w:rPr>
          <w:t>Infrastruktura telekomunikacyjna i informacyjna</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_Toc437586025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42</w:t>
        </w:r>
        <w:r w:rsidR="007736E1" w:rsidRPr="00FB2C3E">
          <w:rPr>
            <w:rFonts w:ascii="Garamond" w:hAnsi="Garamond"/>
            <w:noProof/>
            <w:webHidden/>
          </w:rPr>
          <w:fldChar w:fldCharType="end"/>
        </w:r>
      </w:hyperlink>
    </w:p>
    <w:p w14:paraId="7D70EEE8" w14:textId="1D7C7FF6" w:rsidR="007736E1" w:rsidRPr="00FB2C3E" w:rsidRDefault="00276780" w:rsidP="00E4416C">
      <w:pPr>
        <w:pStyle w:val="Spistreci3"/>
        <w:tabs>
          <w:tab w:val="left" w:pos="1320"/>
          <w:tab w:val="right" w:leader="dot" w:pos="9062"/>
        </w:tabs>
        <w:spacing w:after="0" w:line="240" w:lineRule="auto"/>
        <w:rPr>
          <w:rFonts w:ascii="Garamond" w:hAnsi="Garamond"/>
          <w:noProof/>
          <w:lang w:eastAsia="pl-PL"/>
        </w:rPr>
      </w:pPr>
      <w:hyperlink w:anchor="_Toc437586026" w:history="1">
        <w:r w:rsidR="007736E1" w:rsidRPr="00FB2C3E">
          <w:rPr>
            <w:rStyle w:val="Hipercze"/>
            <w:rFonts w:ascii="Garamond" w:hAnsi="Garamond"/>
            <w:noProof/>
            <w:color w:val="auto"/>
          </w:rPr>
          <w:t>3.8.3.</w:t>
        </w:r>
        <w:r w:rsidR="007736E1" w:rsidRPr="00FB2C3E">
          <w:rPr>
            <w:rFonts w:ascii="Garamond" w:hAnsi="Garamond"/>
            <w:noProof/>
            <w:lang w:eastAsia="pl-PL"/>
          </w:rPr>
          <w:tab/>
        </w:r>
        <w:r w:rsidR="007736E1" w:rsidRPr="00FB2C3E">
          <w:rPr>
            <w:rStyle w:val="Hipercze"/>
            <w:rFonts w:ascii="Garamond" w:hAnsi="Garamond"/>
            <w:noProof/>
            <w:color w:val="auto"/>
          </w:rPr>
          <w:t>Gospodarka wodno-ściekowa</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_Toc437586026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43</w:t>
        </w:r>
        <w:r w:rsidR="007736E1" w:rsidRPr="00FB2C3E">
          <w:rPr>
            <w:rFonts w:ascii="Garamond" w:hAnsi="Garamond"/>
            <w:noProof/>
            <w:webHidden/>
          </w:rPr>
          <w:fldChar w:fldCharType="end"/>
        </w:r>
      </w:hyperlink>
    </w:p>
    <w:p w14:paraId="708A4891" w14:textId="2B69FC1D" w:rsidR="007736E1" w:rsidRPr="00FB2C3E" w:rsidRDefault="00276780" w:rsidP="00E4416C">
      <w:pPr>
        <w:pStyle w:val="Spistreci3"/>
        <w:tabs>
          <w:tab w:val="left" w:pos="1320"/>
          <w:tab w:val="right" w:leader="dot" w:pos="9062"/>
        </w:tabs>
        <w:spacing w:after="0" w:line="240" w:lineRule="auto"/>
        <w:rPr>
          <w:rFonts w:ascii="Garamond" w:hAnsi="Garamond"/>
          <w:noProof/>
          <w:lang w:eastAsia="pl-PL"/>
        </w:rPr>
      </w:pPr>
      <w:hyperlink w:anchor="_Toc437586027" w:history="1">
        <w:r w:rsidR="007736E1" w:rsidRPr="00FB2C3E">
          <w:rPr>
            <w:rStyle w:val="Hipercze"/>
            <w:rFonts w:ascii="Garamond" w:hAnsi="Garamond"/>
            <w:noProof/>
            <w:color w:val="auto"/>
          </w:rPr>
          <w:t>3.8.4.</w:t>
        </w:r>
        <w:r w:rsidR="007736E1" w:rsidRPr="00FB2C3E">
          <w:rPr>
            <w:rFonts w:ascii="Garamond" w:hAnsi="Garamond"/>
            <w:noProof/>
            <w:lang w:eastAsia="pl-PL"/>
          </w:rPr>
          <w:tab/>
        </w:r>
        <w:r w:rsidR="007736E1" w:rsidRPr="00FB2C3E">
          <w:rPr>
            <w:rStyle w:val="Hipercze"/>
            <w:rFonts w:ascii="Garamond" w:hAnsi="Garamond"/>
            <w:noProof/>
            <w:color w:val="auto"/>
          </w:rPr>
          <w:t>Gospodarka odpadami</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_Toc437586027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44</w:t>
        </w:r>
        <w:r w:rsidR="007736E1" w:rsidRPr="00FB2C3E">
          <w:rPr>
            <w:rFonts w:ascii="Garamond" w:hAnsi="Garamond"/>
            <w:noProof/>
            <w:webHidden/>
          </w:rPr>
          <w:fldChar w:fldCharType="end"/>
        </w:r>
      </w:hyperlink>
    </w:p>
    <w:p w14:paraId="040EE07C" w14:textId="545FF932" w:rsidR="007736E1" w:rsidRPr="00FB2C3E" w:rsidRDefault="00276780" w:rsidP="00E4416C">
      <w:pPr>
        <w:pStyle w:val="Spistreci3"/>
        <w:tabs>
          <w:tab w:val="left" w:pos="1320"/>
          <w:tab w:val="right" w:leader="dot" w:pos="9062"/>
        </w:tabs>
        <w:spacing w:after="0" w:line="240" w:lineRule="auto"/>
        <w:rPr>
          <w:rFonts w:ascii="Garamond" w:hAnsi="Garamond"/>
          <w:noProof/>
          <w:lang w:eastAsia="pl-PL"/>
        </w:rPr>
      </w:pPr>
      <w:hyperlink w:anchor="_Toc437586028" w:history="1">
        <w:r w:rsidR="007736E1" w:rsidRPr="00FB2C3E">
          <w:rPr>
            <w:rStyle w:val="Hipercze"/>
            <w:rFonts w:ascii="Garamond" w:hAnsi="Garamond"/>
            <w:noProof/>
            <w:color w:val="auto"/>
          </w:rPr>
          <w:t>3.8.5.</w:t>
        </w:r>
        <w:r w:rsidR="007736E1" w:rsidRPr="00FB2C3E">
          <w:rPr>
            <w:rFonts w:ascii="Garamond" w:hAnsi="Garamond"/>
            <w:noProof/>
            <w:lang w:eastAsia="pl-PL"/>
          </w:rPr>
          <w:tab/>
        </w:r>
        <w:r w:rsidR="007736E1" w:rsidRPr="00FB2C3E">
          <w:rPr>
            <w:rStyle w:val="Hipercze"/>
            <w:rFonts w:ascii="Garamond" w:hAnsi="Garamond"/>
            <w:noProof/>
            <w:color w:val="auto"/>
          </w:rPr>
          <w:t>Sieć gazowa</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_Toc437586028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44</w:t>
        </w:r>
        <w:r w:rsidR="007736E1" w:rsidRPr="00FB2C3E">
          <w:rPr>
            <w:rFonts w:ascii="Garamond" w:hAnsi="Garamond"/>
            <w:noProof/>
            <w:webHidden/>
          </w:rPr>
          <w:fldChar w:fldCharType="end"/>
        </w:r>
      </w:hyperlink>
    </w:p>
    <w:p w14:paraId="49C6A7A0" w14:textId="5A42B36B" w:rsidR="007736E1" w:rsidRPr="00FB2C3E" w:rsidRDefault="00276780" w:rsidP="00E4416C">
      <w:pPr>
        <w:pStyle w:val="Spistreci3"/>
        <w:tabs>
          <w:tab w:val="left" w:pos="1320"/>
          <w:tab w:val="right" w:leader="dot" w:pos="9062"/>
        </w:tabs>
        <w:spacing w:after="0" w:line="240" w:lineRule="auto"/>
        <w:rPr>
          <w:rFonts w:ascii="Garamond" w:hAnsi="Garamond"/>
          <w:noProof/>
          <w:lang w:eastAsia="pl-PL"/>
        </w:rPr>
      </w:pPr>
      <w:hyperlink w:anchor="_Toc437586029" w:history="1">
        <w:r w:rsidR="007736E1" w:rsidRPr="00FB2C3E">
          <w:rPr>
            <w:rStyle w:val="Hipercze"/>
            <w:rFonts w:ascii="Garamond" w:hAnsi="Garamond"/>
            <w:noProof/>
            <w:color w:val="auto"/>
          </w:rPr>
          <w:t>3.8.6.</w:t>
        </w:r>
        <w:r w:rsidR="007736E1" w:rsidRPr="00FB2C3E">
          <w:rPr>
            <w:rFonts w:ascii="Garamond" w:hAnsi="Garamond"/>
            <w:noProof/>
            <w:lang w:eastAsia="pl-PL"/>
          </w:rPr>
          <w:tab/>
        </w:r>
        <w:r w:rsidR="007736E1" w:rsidRPr="00FB2C3E">
          <w:rPr>
            <w:rStyle w:val="Hipercze"/>
            <w:rFonts w:ascii="Garamond" w:hAnsi="Garamond"/>
            <w:noProof/>
            <w:color w:val="auto"/>
          </w:rPr>
          <w:t>Odnawialne źródła energii</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_Toc437586029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45</w:t>
        </w:r>
        <w:r w:rsidR="007736E1" w:rsidRPr="00FB2C3E">
          <w:rPr>
            <w:rFonts w:ascii="Garamond" w:hAnsi="Garamond"/>
            <w:noProof/>
            <w:webHidden/>
          </w:rPr>
          <w:fldChar w:fldCharType="end"/>
        </w:r>
      </w:hyperlink>
    </w:p>
    <w:p w14:paraId="65196FE7" w14:textId="69F3CE84" w:rsidR="007736E1" w:rsidRPr="00FB2C3E" w:rsidRDefault="00276780" w:rsidP="00B85D5C">
      <w:pPr>
        <w:pStyle w:val="Spistreci2"/>
        <w:rPr>
          <w:noProof/>
          <w:lang w:eastAsia="pl-PL"/>
        </w:rPr>
      </w:pPr>
      <w:hyperlink w:anchor="_Toc437586030" w:history="1">
        <w:r w:rsidR="007736E1" w:rsidRPr="00FB2C3E">
          <w:rPr>
            <w:rStyle w:val="Hipercze"/>
            <w:noProof/>
            <w:color w:val="auto"/>
          </w:rPr>
          <w:t>3.9.</w:t>
        </w:r>
        <w:r w:rsidR="007736E1" w:rsidRPr="00FB2C3E">
          <w:rPr>
            <w:noProof/>
            <w:lang w:eastAsia="pl-PL"/>
          </w:rPr>
          <w:tab/>
        </w:r>
        <w:r w:rsidR="007736E1" w:rsidRPr="00FB2C3E">
          <w:rPr>
            <w:rStyle w:val="Hipercze"/>
            <w:noProof/>
            <w:color w:val="auto"/>
          </w:rPr>
          <w:t>Pomoc społeczna</w:t>
        </w:r>
        <w:r w:rsidR="007736E1" w:rsidRPr="00FB2C3E">
          <w:rPr>
            <w:noProof/>
            <w:webHidden/>
          </w:rPr>
          <w:tab/>
        </w:r>
        <w:r w:rsidR="007736E1" w:rsidRPr="00FB2C3E">
          <w:rPr>
            <w:noProof/>
            <w:webHidden/>
          </w:rPr>
          <w:fldChar w:fldCharType="begin"/>
        </w:r>
        <w:r w:rsidR="007736E1" w:rsidRPr="00FB2C3E">
          <w:rPr>
            <w:noProof/>
            <w:webHidden/>
          </w:rPr>
          <w:instrText xml:space="preserve"> PAGEREF _Toc437586030 \h </w:instrText>
        </w:r>
        <w:r w:rsidR="007736E1" w:rsidRPr="00FB2C3E">
          <w:rPr>
            <w:noProof/>
            <w:webHidden/>
          </w:rPr>
        </w:r>
        <w:r w:rsidR="007736E1" w:rsidRPr="00FB2C3E">
          <w:rPr>
            <w:noProof/>
            <w:webHidden/>
          </w:rPr>
          <w:fldChar w:fldCharType="separate"/>
        </w:r>
        <w:r w:rsidR="00A77310">
          <w:rPr>
            <w:noProof/>
            <w:webHidden/>
          </w:rPr>
          <w:t>45</w:t>
        </w:r>
        <w:r w:rsidR="007736E1" w:rsidRPr="00FB2C3E">
          <w:rPr>
            <w:noProof/>
            <w:webHidden/>
          </w:rPr>
          <w:fldChar w:fldCharType="end"/>
        </w:r>
      </w:hyperlink>
    </w:p>
    <w:p w14:paraId="1BE6D566" w14:textId="31BE9DC7" w:rsidR="007736E1" w:rsidRPr="00FB2C3E" w:rsidRDefault="00276780" w:rsidP="00E4416C">
      <w:pPr>
        <w:pStyle w:val="Spistreci3"/>
        <w:tabs>
          <w:tab w:val="left" w:pos="1320"/>
          <w:tab w:val="right" w:leader="dot" w:pos="9062"/>
        </w:tabs>
        <w:spacing w:after="0" w:line="240" w:lineRule="auto"/>
        <w:rPr>
          <w:rFonts w:ascii="Garamond" w:hAnsi="Garamond"/>
          <w:noProof/>
          <w:lang w:eastAsia="pl-PL"/>
        </w:rPr>
      </w:pPr>
      <w:hyperlink w:anchor="_Toc437586031" w:history="1">
        <w:r w:rsidR="007736E1" w:rsidRPr="00FB2C3E">
          <w:rPr>
            <w:rStyle w:val="Hipercze"/>
            <w:rFonts w:ascii="Garamond" w:hAnsi="Garamond"/>
            <w:noProof/>
            <w:color w:val="auto"/>
          </w:rPr>
          <w:t>3.9.1.</w:t>
        </w:r>
        <w:r w:rsidR="007736E1" w:rsidRPr="00FB2C3E">
          <w:rPr>
            <w:rFonts w:ascii="Garamond" w:hAnsi="Garamond"/>
            <w:noProof/>
            <w:lang w:eastAsia="pl-PL"/>
          </w:rPr>
          <w:tab/>
        </w:r>
        <w:r w:rsidR="007736E1" w:rsidRPr="00FB2C3E">
          <w:rPr>
            <w:rStyle w:val="Hipercze"/>
            <w:rFonts w:ascii="Garamond" w:hAnsi="Garamond"/>
            <w:noProof/>
            <w:color w:val="auto"/>
          </w:rPr>
          <w:t>Korzystający z pomocy społecznej</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_Toc437586031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45</w:t>
        </w:r>
        <w:r w:rsidR="007736E1" w:rsidRPr="00FB2C3E">
          <w:rPr>
            <w:rFonts w:ascii="Garamond" w:hAnsi="Garamond"/>
            <w:noProof/>
            <w:webHidden/>
          </w:rPr>
          <w:fldChar w:fldCharType="end"/>
        </w:r>
      </w:hyperlink>
    </w:p>
    <w:p w14:paraId="019573CA" w14:textId="39DDB456" w:rsidR="007736E1" w:rsidRPr="00FB2C3E" w:rsidRDefault="00276780" w:rsidP="00E4416C">
      <w:pPr>
        <w:pStyle w:val="Spistreci3"/>
        <w:tabs>
          <w:tab w:val="left" w:pos="1320"/>
          <w:tab w:val="right" w:leader="dot" w:pos="9062"/>
        </w:tabs>
        <w:spacing w:after="0" w:line="240" w:lineRule="auto"/>
        <w:rPr>
          <w:rFonts w:ascii="Garamond" w:hAnsi="Garamond"/>
          <w:noProof/>
          <w:lang w:eastAsia="pl-PL"/>
        </w:rPr>
      </w:pPr>
      <w:hyperlink w:anchor="_Toc437586032" w:history="1">
        <w:r w:rsidR="007736E1" w:rsidRPr="00FB2C3E">
          <w:rPr>
            <w:rStyle w:val="Hipercze"/>
            <w:rFonts w:ascii="Garamond" w:hAnsi="Garamond"/>
            <w:noProof/>
            <w:color w:val="auto"/>
          </w:rPr>
          <w:t>3.9.2.</w:t>
        </w:r>
        <w:r w:rsidR="007736E1" w:rsidRPr="00FB2C3E">
          <w:rPr>
            <w:rFonts w:ascii="Garamond" w:hAnsi="Garamond"/>
            <w:noProof/>
            <w:lang w:eastAsia="pl-PL"/>
          </w:rPr>
          <w:tab/>
        </w:r>
        <w:r w:rsidR="007736E1" w:rsidRPr="00FB2C3E">
          <w:rPr>
            <w:rStyle w:val="Hipercze"/>
            <w:rFonts w:ascii="Garamond" w:hAnsi="Garamond"/>
            <w:noProof/>
            <w:color w:val="auto"/>
          </w:rPr>
          <w:t>Przyczyny korzystania z pomocy społecznej</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_Toc437586032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46</w:t>
        </w:r>
        <w:r w:rsidR="007736E1" w:rsidRPr="00FB2C3E">
          <w:rPr>
            <w:rFonts w:ascii="Garamond" w:hAnsi="Garamond"/>
            <w:noProof/>
            <w:webHidden/>
          </w:rPr>
          <w:fldChar w:fldCharType="end"/>
        </w:r>
      </w:hyperlink>
    </w:p>
    <w:p w14:paraId="5D87B5AB" w14:textId="2CDB8668" w:rsidR="007736E1" w:rsidRPr="00FB2C3E" w:rsidRDefault="00276780" w:rsidP="00E4416C">
      <w:pPr>
        <w:pStyle w:val="Spistreci3"/>
        <w:tabs>
          <w:tab w:val="left" w:pos="1320"/>
          <w:tab w:val="right" w:leader="dot" w:pos="9062"/>
        </w:tabs>
        <w:spacing w:after="0" w:line="240" w:lineRule="auto"/>
        <w:rPr>
          <w:rFonts w:ascii="Garamond" w:hAnsi="Garamond"/>
          <w:noProof/>
          <w:lang w:eastAsia="pl-PL"/>
        </w:rPr>
      </w:pPr>
      <w:hyperlink w:anchor="_Toc437586033" w:history="1">
        <w:r w:rsidR="007736E1" w:rsidRPr="00FB2C3E">
          <w:rPr>
            <w:rStyle w:val="Hipercze"/>
            <w:rFonts w:ascii="Garamond" w:hAnsi="Garamond"/>
            <w:noProof/>
            <w:color w:val="auto"/>
          </w:rPr>
          <w:t>3.9.3.</w:t>
        </w:r>
        <w:r w:rsidR="007736E1" w:rsidRPr="00FB2C3E">
          <w:rPr>
            <w:rFonts w:ascii="Garamond" w:hAnsi="Garamond"/>
            <w:noProof/>
            <w:lang w:eastAsia="pl-PL"/>
          </w:rPr>
          <w:tab/>
        </w:r>
        <w:r w:rsidR="007736E1" w:rsidRPr="00FB2C3E">
          <w:rPr>
            <w:rStyle w:val="Hipercze"/>
            <w:rFonts w:ascii="Garamond" w:hAnsi="Garamond"/>
            <w:noProof/>
            <w:color w:val="auto"/>
          </w:rPr>
          <w:t>Instytucje świadczące pomoc społeczną</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_Toc437586033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47</w:t>
        </w:r>
        <w:r w:rsidR="007736E1" w:rsidRPr="00FB2C3E">
          <w:rPr>
            <w:rFonts w:ascii="Garamond" w:hAnsi="Garamond"/>
            <w:noProof/>
            <w:webHidden/>
          </w:rPr>
          <w:fldChar w:fldCharType="end"/>
        </w:r>
      </w:hyperlink>
    </w:p>
    <w:p w14:paraId="3A513E2F" w14:textId="71656C9F" w:rsidR="007736E1" w:rsidRPr="00FB2C3E" w:rsidRDefault="00276780" w:rsidP="00E4416C">
      <w:pPr>
        <w:pStyle w:val="Spistreci3"/>
        <w:tabs>
          <w:tab w:val="left" w:pos="1320"/>
          <w:tab w:val="right" w:leader="dot" w:pos="9062"/>
        </w:tabs>
        <w:spacing w:after="0" w:line="240" w:lineRule="auto"/>
        <w:rPr>
          <w:rFonts w:ascii="Garamond" w:hAnsi="Garamond"/>
          <w:noProof/>
          <w:lang w:eastAsia="pl-PL"/>
        </w:rPr>
      </w:pPr>
      <w:hyperlink w:anchor="_Toc437586034" w:history="1">
        <w:r w:rsidR="007736E1" w:rsidRPr="00FB2C3E">
          <w:rPr>
            <w:rStyle w:val="Hipercze"/>
            <w:rFonts w:ascii="Garamond" w:hAnsi="Garamond"/>
            <w:noProof/>
            <w:color w:val="auto"/>
          </w:rPr>
          <w:t>3.9.4.</w:t>
        </w:r>
        <w:r w:rsidR="007736E1" w:rsidRPr="00FB2C3E">
          <w:rPr>
            <w:rFonts w:ascii="Garamond" w:hAnsi="Garamond"/>
            <w:noProof/>
            <w:lang w:eastAsia="pl-PL"/>
          </w:rPr>
          <w:tab/>
        </w:r>
        <w:r w:rsidR="007736E1" w:rsidRPr="00FB2C3E">
          <w:rPr>
            <w:rStyle w:val="Hipercze"/>
            <w:rFonts w:ascii="Garamond" w:hAnsi="Garamond"/>
            <w:noProof/>
            <w:color w:val="auto"/>
          </w:rPr>
          <w:t>Piecza zastępcza</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_Toc437586034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47</w:t>
        </w:r>
        <w:r w:rsidR="007736E1" w:rsidRPr="00FB2C3E">
          <w:rPr>
            <w:rFonts w:ascii="Garamond" w:hAnsi="Garamond"/>
            <w:noProof/>
            <w:webHidden/>
          </w:rPr>
          <w:fldChar w:fldCharType="end"/>
        </w:r>
      </w:hyperlink>
    </w:p>
    <w:p w14:paraId="59CB66F1" w14:textId="694B6A9E" w:rsidR="007736E1" w:rsidRPr="00FB2C3E" w:rsidRDefault="00276780" w:rsidP="00E4416C">
      <w:pPr>
        <w:pStyle w:val="Spistreci3"/>
        <w:tabs>
          <w:tab w:val="left" w:pos="1320"/>
          <w:tab w:val="right" w:leader="dot" w:pos="9062"/>
        </w:tabs>
        <w:spacing w:after="0" w:line="240" w:lineRule="auto"/>
        <w:rPr>
          <w:rFonts w:ascii="Garamond" w:hAnsi="Garamond"/>
          <w:noProof/>
          <w:lang w:eastAsia="pl-PL"/>
        </w:rPr>
      </w:pPr>
      <w:hyperlink w:anchor="_Toc437586035" w:history="1">
        <w:r w:rsidR="007736E1" w:rsidRPr="00FB2C3E">
          <w:rPr>
            <w:rStyle w:val="Hipercze"/>
            <w:rFonts w:ascii="Garamond" w:hAnsi="Garamond"/>
            <w:noProof/>
            <w:color w:val="auto"/>
          </w:rPr>
          <w:t>3.9.5.</w:t>
        </w:r>
        <w:r w:rsidR="007736E1" w:rsidRPr="00FB2C3E">
          <w:rPr>
            <w:rFonts w:ascii="Garamond" w:hAnsi="Garamond"/>
            <w:noProof/>
            <w:lang w:eastAsia="pl-PL"/>
          </w:rPr>
          <w:tab/>
        </w:r>
        <w:r w:rsidR="007736E1" w:rsidRPr="00FB2C3E">
          <w:rPr>
            <w:rStyle w:val="Hipercze"/>
            <w:rFonts w:ascii="Garamond" w:hAnsi="Garamond"/>
            <w:noProof/>
            <w:color w:val="auto"/>
          </w:rPr>
          <w:t>Opieka nad dziećmi do lat 3</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_Toc437586035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48</w:t>
        </w:r>
        <w:r w:rsidR="007736E1" w:rsidRPr="00FB2C3E">
          <w:rPr>
            <w:rFonts w:ascii="Garamond" w:hAnsi="Garamond"/>
            <w:noProof/>
            <w:webHidden/>
          </w:rPr>
          <w:fldChar w:fldCharType="end"/>
        </w:r>
      </w:hyperlink>
    </w:p>
    <w:p w14:paraId="6B390B88" w14:textId="55E837C9" w:rsidR="007736E1" w:rsidRPr="00FB2C3E" w:rsidRDefault="00276780" w:rsidP="00B85D5C">
      <w:pPr>
        <w:pStyle w:val="Spistreci2"/>
        <w:rPr>
          <w:noProof/>
          <w:lang w:eastAsia="pl-PL"/>
        </w:rPr>
      </w:pPr>
      <w:hyperlink w:anchor="_Toc437586036" w:history="1">
        <w:r w:rsidR="007736E1" w:rsidRPr="00FB2C3E">
          <w:rPr>
            <w:rStyle w:val="Hipercze"/>
            <w:noProof/>
            <w:color w:val="auto"/>
          </w:rPr>
          <w:t>3.10.</w:t>
        </w:r>
        <w:r w:rsidR="007736E1" w:rsidRPr="00FB2C3E">
          <w:rPr>
            <w:noProof/>
            <w:lang w:eastAsia="pl-PL"/>
          </w:rPr>
          <w:tab/>
        </w:r>
        <w:r w:rsidR="007736E1" w:rsidRPr="00FB2C3E">
          <w:rPr>
            <w:rStyle w:val="Hipercze"/>
            <w:noProof/>
            <w:color w:val="auto"/>
          </w:rPr>
          <w:t>Działalność organizacji społecznych</w:t>
        </w:r>
        <w:r w:rsidR="007736E1" w:rsidRPr="00FB2C3E">
          <w:rPr>
            <w:noProof/>
            <w:webHidden/>
          </w:rPr>
          <w:tab/>
        </w:r>
        <w:r w:rsidR="007736E1" w:rsidRPr="00FB2C3E">
          <w:rPr>
            <w:noProof/>
            <w:webHidden/>
          </w:rPr>
          <w:fldChar w:fldCharType="begin"/>
        </w:r>
        <w:r w:rsidR="007736E1" w:rsidRPr="00FB2C3E">
          <w:rPr>
            <w:noProof/>
            <w:webHidden/>
          </w:rPr>
          <w:instrText xml:space="preserve"> PAGEREF _Toc437586036 \h </w:instrText>
        </w:r>
        <w:r w:rsidR="007736E1" w:rsidRPr="00FB2C3E">
          <w:rPr>
            <w:noProof/>
            <w:webHidden/>
          </w:rPr>
        </w:r>
        <w:r w:rsidR="007736E1" w:rsidRPr="00FB2C3E">
          <w:rPr>
            <w:noProof/>
            <w:webHidden/>
          </w:rPr>
          <w:fldChar w:fldCharType="separate"/>
        </w:r>
        <w:r w:rsidR="00A77310">
          <w:rPr>
            <w:noProof/>
            <w:webHidden/>
          </w:rPr>
          <w:t>48</w:t>
        </w:r>
        <w:r w:rsidR="007736E1" w:rsidRPr="00FB2C3E">
          <w:rPr>
            <w:noProof/>
            <w:webHidden/>
          </w:rPr>
          <w:fldChar w:fldCharType="end"/>
        </w:r>
      </w:hyperlink>
    </w:p>
    <w:p w14:paraId="067C5466" w14:textId="46D2F8BE" w:rsidR="007736E1" w:rsidRPr="00FB2C3E" w:rsidRDefault="00276780" w:rsidP="00E4416C">
      <w:pPr>
        <w:pStyle w:val="Spistreci3"/>
        <w:tabs>
          <w:tab w:val="left" w:pos="1320"/>
          <w:tab w:val="right" w:leader="dot" w:pos="9062"/>
        </w:tabs>
        <w:spacing w:after="0" w:line="240" w:lineRule="auto"/>
        <w:rPr>
          <w:rFonts w:ascii="Garamond" w:hAnsi="Garamond"/>
          <w:noProof/>
          <w:lang w:eastAsia="pl-PL"/>
        </w:rPr>
      </w:pPr>
      <w:hyperlink w:anchor="_Toc437586037" w:history="1">
        <w:r w:rsidR="007736E1" w:rsidRPr="00FB2C3E">
          <w:rPr>
            <w:rStyle w:val="Hipercze"/>
            <w:rFonts w:ascii="Garamond" w:hAnsi="Garamond"/>
            <w:noProof/>
            <w:color w:val="auto"/>
          </w:rPr>
          <w:t>3.10.1.</w:t>
        </w:r>
        <w:r w:rsidR="007736E1" w:rsidRPr="00FB2C3E">
          <w:rPr>
            <w:rFonts w:ascii="Garamond" w:hAnsi="Garamond"/>
            <w:noProof/>
            <w:lang w:eastAsia="pl-PL"/>
          </w:rPr>
          <w:tab/>
        </w:r>
        <w:r w:rsidR="007736E1" w:rsidRPr="00FB2C3E">
          <w:rPr>
            <w:rStyle w:val="Hipercze"/>
            <w:rFonts w:ascii="Garamond" w:hAnsi="Garamond"/>
            <w:noProof/>
            <w:color w:val="auto"/>
          </w:rPr>
          <w:t>Kluby seniora</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_Toc437586037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48</w:t>
        </w:r>
        <w:r w:rsidR="007736E1" w:rsidRPr="00FB2C3E">
          <w:rPr>
            <w:rFonts w:ascii="Garamond" w:hAnsi="Garamond"/>
            <w:noProof/>
            <w:webHidden/>
          </w:rPr>
          <w:fldChar w:fldCharType="end"/>
        </w:r>
      </w:hyperlink>
    </w:p>
    <w:p w14:paraId="6ABE876C" w14:textId="7EB2221F" w:rsidR="007736E1" w:rsidRPr="00FB2C3E" w:rsidRDefault="00276780" w:rsidP="00E4416C">
      <w:pPr>
        <w:pStyle w:val="Spistreci3"/>
        <w:tabs>
          <w:tab w:val="left" w:pos="1320"/>
          <w:tab w:val="right" w:leader="dot" w:pos="9062"/>
        </w:tabs>
        <w:spacing w:after="0" w:line="240" w:lineRule="auto"/>
        <w:rPr>
          <w:rFonts w:ascii="Garamond" w:hAnsi="Garamond"/>
          <w:noProof/>
          <w:lang w:eastAsia="pl-PL"/>
        </w:rPr>
      </w:pPr>
      <w:hyperlink w:anchor="_Toc437586038" w:history="1">
        <w:r w:rsidR="007736E1" w:rsidRPr="00FB2C3E">
          <w:rPr>
            <w:rStyle w:val="Hipercze"/>
            <w:rFonts w:ascii="Garamond" w:hAnsi="Garamond"/>
            <w:noProof/>
            <w:color w:val="auto"/>
          </w:rPr>
          <w:t>3.10.2.</w:t>
        </w:r>
        <w:r w:rsidR="007736E1" w:rsidRPr="00FB2C3E">
          <w:rPr>
            <w:rFonts w:ascii="Garamond" w:hAnsi="Garamond"/>
            <w:noProof/>
            <w:lang w:eastAsia="pl-PL"/>
          </w:rPr>
          <w:tab/>
        </w:r>
        <w:r w:rsidR="007736E1" w:rsidRPr="00FB2C3E">
          <w:rPr>
            <w:rStyle w:val="Hipercze"/>
            <w:rFonts w:ascii="Garamond" w:hAnsi="Garamond"/>
            <w:noProof/>
            <w:color w:val="auto"/>
          </w:rPr>
          <w:t>Organizacje teatralno-muzyczne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_Toc437586038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49</w:t>
        </w:r>
        <w:r w:rsidR="007736E1" w:rsidRPr="00FB2C3E">
          <w:rPr>
            <w:rFonts w:ascii="Garamond" w:hAnsi="Garamond"/>
            <w:noProof/>
            <w:webHidden/>
          </w:rPr>
          <w:fldChar w:fldCharType="end"/>
        </w:r>
      </w:hyperlink>
    </w:p>
    <w:p w14:paraId="2A5E272F" w14:textId="66A0D092" w:rsidR="007736E1" w:rsidRPr="00FB2C3E" w:rsidRDefault="00276780" w:rsidP="00E4416C">
      <w:pPr>
        <w:pStyle w:val="Spistreci3"/>
        <w:tabs>
          <w:tab w:val="left" w:pos="1320"/>
          <w:tab w:val="right" w:leader="dot" w:pos="9062"/>
        </w:tabs>
        <w:spacing w:after="0" w:line="240" w:lineRule="auto"/>
        <w:rPr>
          <w:rFonts w:ascii="Garamond" w:hAnsi="Garamond"/>
          <w:noProof/>
          <w:lang w:eastAsia="pl-PL"/>
        </w:rPr>
      </w:pPr>
      <w:hyperlink w:anchor="_Toc437586039" w:history="1">
        <w:r w:rsidR="007736E1" w:rsidRPr="00FB2C3E">
          <w:rPr>
            <w:rStyle w:val="Hipercze"/>
            <w:rFonts w:ascii="Garamond" w:hAnsi="Garamond"/>
            <w:noProof/>
            <w:color w:val="auto"/>
          </w:rPr>
          <w:t>3.10.3.</w:t>
        </w:r>
        <w:r w:rsidR="007736E1" w:rsidRPr="00FB2C3E">
          <w:rPr>
            <w:rFonts w:ascii="Garamond" w:hAnsi="Garamond"/>
            <w:noProof/>
            <w:lang w:eastAsia="pl-PL"/>
          </w:rPr>
          <w:tab/>
        </w:r>
        <w:r w:rsidR="007736E1" w:rsidRPr="00FB2C3E">
          <w:rPr>
            <w:rStyle w:val="Hipercze"/>
            <w:rFonts w:ascii="Garamond" w:hAnsi="Garamond"/>
            <w:noProof/>
            <w:color w:val="auto"/>
          </w:rPr>
          <w:t>Koła gospodyń wiejskich</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_Toc437586039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49</w:t>
        </w:r>
        <w:r w:rsidR="007736E1" w:rsidRPr="00FB2C3E">
          <w:rPr>
            <w:rFonts w:ascii="Garamond" w:hAnsi="Garamond"/>
            <w:noProof/>
            <w:webHidden/>
          </w:rPr>
          <w:fldChar w:fldCharType="end"/>
        </w:r>
      </w:hyperlink>
    </w:p>
    <w:p w14:paraId="7911ED98" w14:textId="1CD9844D" w:rsidR="007736E1" w:rsidRPr="00FB2C3E" w:rsidRDefault="00276780" w:rsidP="00E4416C">
      <w:pPr>
        <w:pStyle w:val="Spistreci3"/>
        <w:tabs>
          <w:tab w:val="left" w:pos="1320"/>
          <w:tab w:val="right" w:leader="dot" w:pos="9062"/>
        </w:tabs>
        <w:spacing w:after="0" w:line="240" w:lineRule="auto"/>
        <w:rPr>
          <w:rFonts w:ascii="Garamond" w:hAnsi="Garamond"/>
          <w:noProof/>
          <w:lang w:eastAsia="pl-PL"/>
        </w:rPr>
      </w:pPr>
      <w:hyperlink w:anchor="_Toc437586040" w:history="1">
        <w:r w:rsidR="007736E1" w:rsidRPr="00FB2C3E">
          <w:rPr>
            <w:rStyle w:val="Hipercze"/>
            <w:rFonts w:ascii="Garamond" w:hAnsi="Garamond"/>
            <w:noProof/>
            <w:color w:val="auto"/>
          </w:rPr>
          <w:t>3.10.4.</w:t>
        </w:r>
        <w:r w:rsidR="007736E1" w:rsidRPr="00FB2C3E">
          <w:rPr>
            <w:rFonts w:ascii="Garamond" w:hAnsi="Garamond"/>
            <w:noProof/>
            <w:lang w:eastAsia="pl-PL"/>
          </w:rPr>
          <w:tab/>
        </w:r>
        <w:r w:rsidR="007736E1" w:rsidRPr="00FB2C3E">
          <w:rPr>
            <w:rStyle w:val="Hipercze"/>
            <w:rFonts w:ascii="Garamond" w:hAnsi="Garamond"/>
            <w:noProof/>
            <w:color w:val="auto"/>
          </w:rPr>
          <w:t>Kluby sportowe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_Toc437586040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50</w:t>
        </w:r>
        <w:r w:rsidR="007736E1" w:rsidRPr="00FB2C3E">
          <w:rPr>
            <w:rFonts w:ascii="Garamond" w:hAnsi="Garamond"/>
            <w:noProof/>
            <w:webHidden/>
          </w:rPr>
          <w:fldChar w:fldCharType="end"/>
        </w:r>
      </w:hyperlink>
    </w:p>
    <w:p w14:paraId="3FD4D0E9" w14:textId="45ACB526" w:rsidR="007736E1" w:rsidRPr="00FB2C3E" w:rsidRDefault="00276780" w:rsidP="00E4416C">
      <w:pPr>
        <w:pStyle w:val="Spistreci3"/>
        <w:tabs>
          <w:tab w:val="left" w:pos="1320"/>
          <w:tab w:val="right" w:leader="dot" w:pos="9062"/>
        </w:tabs>
        <w:spacing w:after="0" w:line="240" w:lineRule="auto"/>
        <w:rPr>
          <w:rFonts w:ascii="Garamond" w:hAnsi="Garamond"/>
          <w:noProof/>
          <w:lang w:eastAsia="pl-PL"/>
        </w:rPr>
      </w:pPr>
      <w:hyperlink w:anchor="_Toc437586041" w:history="1">
        <w:r w:rsidR="007736E1" w:rsidRPr="00FB2C3E">
          <w:rPr>
            <w:rStyle w:val="Hipercze"/>
            <w:rFonts w:ascii="Garamond" w:hAnsi="Garamond"/>
            <w:noProof/>
            <w:color w:val="auto"/>
          </w:rPr>
          <w:t>3.10.5.</w:t>
        </w:r>
        <w:r w:rsidR="007736E1" w:rsidRPr="00FB2C3E">
          <w:rPr>
            <w:rFonts w:ascii="Garamond" w:hAnsi="Garamond"/>
            <w:noProof/>
            <w:lang w:eastAsia="pl-PL"/>
          </w:rPr>
          <w:tab/>
        </w:r>
        <w:r w:rsidR="007736E1" w:rsidRPr="00FB2C3E">
          <w:rPr>
            <w:rStyle w:val="Hipercze"/>
            <w:rFonts w:ascii="Garamond" w:hAnsi="Garamond"/>
            <w:noProof/>
            <w:color w:val="auto"/>
          </w:rPr>
          <w:t>Stowarzyszenia i fundacje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_Toc437586041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50</w:t>
        </w:r>
        <w:r w:rsidR="007736E1" w:rsidRPr="00FB2C3E">
          <w:rPr>
            <w:rFonts w:ascii="Garamond" w:hAnsi="Garamond"/>
            <w:noProof/>
            <w:webHidden/>
          </w:rPr>
          <w:fldChar w:fldCharType="end"/>
        </w:r>
      </w:hyperlink>
    </w:p>
    <w:p w14:paraId="625F5BAD" w14:textId="705AE328" w:rsidR="007736E1" w:rsidRPr="00FB2C3E" w:rsidRDefault="00276780" w:rsidP="00E4416C">
      <w:pPr>
        <w:pStyle w:val="Spistreci3"/>
        <w:tabs>
          <w:tab w:val="left" w:pos="1320"/>
          <w:tab w:val="right" w:leader="dot" w:pos="9062"/>
        </w:tabs>
        <w:spacing w:after="0" w:line="240" w:lineRule="auto"/>
        <w:rPr>
          <w:rFonts w:ascii="Garamond" w:hAnsi="Garamond"/>
          <w:noProof/>
          <w:lang w:eastAsia="pl-PL"/>
        </w:rPr>
      </w:pPr>
      <w:hyperlink w:anchor="_Toc437586042" w:history="1">
        <w:r w:rsidR="007736E1" w:rsidRPr="00FB2C3E">
          <w:rPr>
            <w:rStyle w:val="Hipercze"/>
            <w:rFonts w:ascii="Garamond" w:hAnsi="Garamond"/>
            <w:noProof/>
            <w:color w:val="auto"/>
          </w:rPr>
          <w:t>3.10.6.</w:t>
        </w:r>
        <w:r w:rsidR="007736E1" w:rsidRPr="00FB2C3E">
          <w:rPr>
            <w:rFonts w:ascii="Garamond" w:hAnsi="Garamond"/>
            <w:noProof/>
            <w:lang w:eastAsia="pl-PL"/>
          </w:rPr>
          <w:tab/>
        </w:r>
        <w:r w:rsidR="007736E1" w:rsidRPr="00FB2C3E">
          <w:rPr>
            <w:rStyle w:val="Hipercze"/>
            <w:rFonts w:ascii="Garamond" w:hAnsi="Garamond"/>
            <w:noProof/>
            <w:color w:val="auto"/>
          </w:rPr>
          <w:t>Problemy i potrzeby lokalnych organizacji społecznych</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_Toc437586042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52</w:t>
        </w:r>
        <w:r w:rsidR="007736E1" w:rsidRPr="00FB2C3E">
          <w:rPr>
            <w:rFonts w:ascii="Garamond" w:hAnsi="Garamond"/>
            <w:noProof/>
            <w:webHidden/>
          </w:rPr>
          <w:fldChar w:fldCharType="end"/>
        </w:r>
      </w:hyperlink>
    </w:p>
    <w:p w14:paraId="7F4CDE4D" w14:textId="6FF5E7A2" w:rsidR="007736E1" w:rsidRPr="00FB2C3E" w:rsidRDefault="00276780" w:rsidP="00E4416C">
      <w:pPr>
        <w:pStyle w:val="Spistreci3"/>
        <w:tabs>
          <w:tab w:val="left" w:pos="1320"/>
          <w:tab w:val="right" w:leader="dot" w:pos="9062"/>
        </w:tabs>
        <w:spacing w:after="0" w:line="240" w:lineRule="auto"/>
        <w:rPr>
          <w:rFonts w:ascii="Garamond" w:hAnsi="Garamond"/>
          <w:noProof/>
          <w:lang w:eastAsia="pl-PL"/>
        </w:rPr>
      </w:pPr>
      <w:hyperlink w:anchor="_Toc437586043" w:history="1">
        <w:r w:rsidR="007736E1" w:rsidRPr="00FB2C3E">
          <w:rPr>
            <w:rStyle w:val="Hipercze"/>
            <w:rFonts w:ascii="Garamond" w:hAnsi="Garamond"/>
            <w:noProof/>
            <w:color w:val="auto"/>
          </w:rPr>
          <w:t>3.10.7.</w:t>
        </w:r>
        <w:r w:rsidR="007736E1" w:rsidRPr="00FB2C3E">
          <w:rPr>
            <w:rFonts w:ascii="Garamond" w:hAnsi="Garamond"/>
            <w:noProof/>
            <w:lang w:eastAsia="pl-PL"/>
          </w:rPr>
          <w:tab/>
        </w:r>
        <w:r w:rsidR="007736E1" w:rsidRPr="00FB2C3E">
          <w:rPr>
            <w:rStyle w:val="Hipercze"/>
            <w:rFonts w:ascii="Garamond" w:hAnsi="Garamond"/>
            <w:noProof/>
            <w:color w:val="auto"/>
          </w:rPr>
          <w:t>Grupy docelowe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_Toc437586043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53</w:t>
        </w:r>
        <w:r w:rsidR="007736E1" w:rsidRPr="00FB2C3E">
          <w:rPr>
            <w:rFonts w:ascii="Garamond" w:hAnsi="Garamond"/>
            <w:noProof/>
            <w:webHidden/>
          </w:rPr>
          <w:fldChar w:fldCharType="end"/>
        </w:r>
      </w:hyperlink>
    </w:p>
    <w:p w14:paraId="42F923BD" w14:textId="48126AD6" w:rsidR="007736E1" w:rsidRPr="00FB2C3E" w:rsidRDefault="00276780" w:rsidP="00E4416C">
      <w:pPr>
        <w:pStyle w:val="Spistreci1"/>
        <w:tabs>
          <w:tab w:val="left" w:pos="440"/>
          <w:tab w:val="right" w:leader="dot" w:pos="9062"/>
        </w:tabs>
        <w:spacing w:after="0" w:line="240" w:lineRule="auto"/>
        <w:rPr>
          <w:rFonts w:ascii="Garamond" w:hAnsi="Garamond"/>
          <w:noProof/>
        </w:rPr>
      </w:pPr>
      <w:hyperlink w:anchor="_Toc437586044" w:history="1">
        <w:r w:rsidR="007736E1" w:rsidRPr="00FB2C3E">
          <w:rPr>
            <w:rStyle w:val="Hipercze"/>
            <w:rFonts w:ascii="Garamond" w:hAnsi="Garamond"/>
            <w:noProof/>
            <w:color w:val="auto"/>
          </w:rPr>
          <w:t>4.</w:t>
        </w:r>
        <w:r w:rsidR="007736E1" w:rsidRPr="00FB2C3E">
          <w:rPr>
            <w:rFonts w:ascii="Garamond" w:hAnsi="Garamond"/>
            <w:noProof/>
          </w:rPr>
          <w:tab/>
        </w:r>
        <w:r w:rsidR="007736E1" w:rsidRPr="00FB2C3E">
          <w:rPr>
            <w:rStyle w:val="Hipercze"/>
            <w:rFonts w:ascii="Garamond" w:hAnsi="Garamond"/>
            <w:noProof/>
            <w:color w:val="auto"/>
          </w:rPr>
          <w:t>Analiza SWOT</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_Toc437586044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54</w:t>
        </w:r>
        <w:r w:rsidR="007736E1" w:rsidRPr="00FB2C3E">
          <w:rPr>
            <w:rFonts w:ascii="Garamond" w:hAnsi="Garamond"/>
            <w:noProof/>
            <w:webHidden/>
          </w:rPr>
          <w:fldChar w:fldCharType="end"/>
        </w:r>
      </w:hyperlink>
    </w:p>
    <w:p w14:paraId="6ADCD58F" w14:textId="6AE55519" w:rsidR="007736E1" w:rsidRPr="00FB2C3E" w:rsidRDefault="00276780" w:rsidP="00E4416C">
      <w:pPr>
        <w:pStyle w:val="Spistreci1"/>
        <w:tabs>
          <w:tab w:val="left" w:pos="440"/>
          <w:tab w:val="right" w:leader="dot" w:pos="9062"/>
        </w:tabs>
        <w:spacing w:after="0" w:line="240" w:lineRule="auto"/>
        <w:rPr>
          <w:rFonts w:ascii="Garamond" w:hAnsi="Garamond"/>
          <w:noProof/>
        </w:rPr>
      </w:pPr>
      <w:hyperlink w:anchor="_Toc437586045" w:history="1">
        <w:r w:rsidR="007736E1" w:rsidRPr="00FB2C3E">
          <w:rPr>
            <w:rStyle w:val="Hipercze"/>
            <w:rFonts w:ascii="Garamond" w:hAnsi="Garamond"/>
            <w:noProof/>
            <w:color w:val="auto"/>
          </w:rPr>
          <w:t>5.</w:t>
        </w:r>
        <w:r w:rsidR="007736E1" w:rsidRPr="00FB2C3E">
          <w:rPr>
            <w:rFonts w:ascii="Garamond" w:hAnsi="Garamond"/>
            <w:noProof/>
          </w:rPr>
          <w:tab/>
        </w:r>
        <w:r w:rsidR="007736E1" w:rsidRPr="00FB2C3E">
          <w:rPr>
            <w:rStyle w:val="Hipercze"/>
            <w:rFonts w:ascii="Garamond" w:hAnsi="Garamond"/>
            <w:noProof/>
            <w:color w:val="auto"/>
          </w:rPr>
          <w:t>Cele i wskaźniki</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_Toc437586045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58</w:t>
        </w:r>
        <w:r w:rsidR="007736E1" w:rsidRPr="00FB2C3E">
          <w:rPr>
            <w:rFonts w:ascii="Garamond" w:hAnsi="Garamond"/>
            <w:noProof/>
            <w:webHidden/>
          </w:rPr>
          <w:fldChar w:fldCharType="end"/>
        </w:r>
      </w:hyperlink>
    </w:p>
    <w:p w14:paraId="34F9CF3A" w14:textId="14F346B9" w:rsidR="007736E1" w:rsidRPr="00FB2C3E" w:rsidRDefault="00276780" w:rsidP="00E4416C">
      <w:pPr>
        <w:pStyle w:val="Spistreci1"/>
        <w:tabs>
          <w:tab w:val="left" w:pos="440"/>
          <w:tab w:val="right" w:leader="dot" w:pos="9062"/>
        </w:tabs>
        <w:spacing w:after="0" w:line="240" w:lineRule="auto"/>
        <w:rPr>
          <w:rFonts w:ascii="Garamond" w:hAnsi="Garamond"/>
          <w:noProof/>
        </w:rPr>
      </w:pPr>
      <w:hyperlink w:anchor="_Toc437586046" w:history="1">
        <w:r w:rsidR="007736E1" w:rsidRPr="00FB2C3E">
          <w:rPr>
            <w:rStyle w:val="Hipercze"/>
            <w:rFonts w:ascii="Garamond" w:hAnsi="Garamond"/>
            <w:noProof/>
            <w:color w:val="auto"/>
          </w:rPr>
          <w:t>6.</w:t>
        </w:r>
        <w:r w:rsidR="007736E1" w:rsidRPr="00FB2C3E">
          <w:rPr>
            <w:rFonts w:ascii="Garamond" w:hAnsi="Garamond"/>
            <w:noProof/>
          </w:rPr>
          <w:tab/>
        </w:r>
        <w:r w:rsidR="007736E1" w:rsidRPr="00FB2C3E">
          <w:rPr>
            <w:rStyle w:val="Hipercze"/>
            <w:rFonts w:ascii="Garamond" w:hAnsi="Garamond"/>
            <w:noProof/>
            <w:color w:val="auto"/>
          </w:rPr>
          <w:t>Sposób wyboru i oceny operacji oraz sposób ustanawiania kryteriów wyboru</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_Toc437586046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73</w:t>
        </w:r>
        <w:r w:rsidR="007736E1" w:rsidRPr="00FB2C3E">
          <w:rPr>
            <w:rFonts w:ascii="Garamond" w:hAnsi="Garamond"/>
            <w:noProof/>
            <w:webHidden/>
          </w:rPr>
          <w:fldChar w:fldCharType="end"/>
        </w:r>
      </w:hyperlink>
    </w:p>
    <w:p w14:paraId="6E8FBCB5" w14:textId="3F1E4DCD" w:rsidR="0023172A" w:rsidRPr="0023172A" w:rsidRDefault="00276780" w:rsidP="00B85D5C">
      <w:pPr>
        <w:pStyle w:val="Spistreci2"/>
        <w:rPr>
          <w:noProof/>
        </w:rPr>
      </w:pPr>
      <w:hyperlink w:anchor="_Toc437586047" w:history="1">
        <w:r w:rsidR="007736E1" w:rsidRPr="00FB2C3E">
          <w:rPr>
            <w:rStyle w:val="Hipercze"/>
            <w:noProof/>
            <w:color w:val="auto"/>
          </w:rPr>
          <w:t>6.1.</w:t>
        </w:r>
        <w:r w:rsidR="007736E1" w:rsidRPr="00FB2C3E">
          <w:rPr>
            <w:noProof/>
            <w:lang w:eastAsia="pl-PL"/>
          </w:rPr>
          <w:tab/>
        </w:r>
        <w:r w:rsidR="007736E1" w:rsidRPr="00FB2C3E">
          <w:rPr>
            <w:rStyle w:val="Hipercze"/>
            <w:noProof/>
            <w:color w:val="auto"/>
          </w:rPr>
          <w:t>Formy wsparcia operacji w ramach LSR</w:t>
        </w:r>
        <w:r w:rsidR="007736E1" w:rsidRPr="00FB2C3E">
          <w:rPr>
            <w:noProof/>
            <w:webHidden/>
          </w:rPr>
          <w:tab/>
        </w:r>
        <w:r w:rsidR="007736E1" w:rsidRPr="00FB2C3E">
          <w:rPr>
            <w:noProof/>
            <w:webHidden/>
          </w:rPr>
          <w:fldChar w:fldCharType="begin"/>
        </w:r>
        <w:r w:rsidR="007736E1" w:rsidRPr="00FB2C3E">
          <w:rPr>
            <w:noProof/>
            <w:webHidden/>
          </w:rPr>
          <w:instrText xml:space="preserve"> PAGEREF _Toc437586047 \h </w:instrText>
        </w:r>
        <w:r w:rsidR="007736E1" w:rsidRPr="00FB2C3E">
          <w:rPr>
            <w:noProof/>
            <w:webHidden/>
          </w:rPr>
        </w:r>
        <w:r w:rsidR="007736E1" w:rsidRPr="00FB2C3E">
          <w:rPr>
            <w:noProof/>
            <w:webHidden/>
          </w:rPr>
          <w:fldChar w:fldCharType="separate"/>
        </w:r>
        <w:r w:rsidR="00A77310">
          <w:rPr>
            <w:noProof/>
            <w:webHidden/>
          </w:rPr>
          <w:t>73</w:t>
        </w:r>
        <w:r w:rsidR="007736E1" w:rsidRPr="00FB2C3E">
          <w:rPr>
            <w:noProof/>
            <w:webHidden/>
          </w:rPr>
          <w:fldChar w:fldCharType="end"/>
        </w:r>
      </w:hyperlink>
    </w:p>
    <w:p w14:paraId="1B476763" w14:textId="77777777" w:rsidR="00B85D5C" w:rsidRPr="00B85D5C" w:rsidRDefault="00B85D5C" w:rsidP="00B85D5C">
      <w:pPr>
        <w:pStyle w:val="Spistreci2"/>
        <w:tabs>
          <w:tab w:val="clear" w:pos="880"/>
        </w:tabs>
        <w:ind w:left="426"/>
      </w:pPr>
      <w:r w:rsidRPr="00B85D5C">
        <w:t>6.1.1</w:t>
      </w:r>
      <w:r>
        <w:t>.         Formy wsparcia</w:t>
      </w:r>
      <w:r>
        <w:tab/>
        <w:t>73</w:t>
      </w:r>
    </w:p>
    <w:p w14:paraId="1D560FB8" w14:textId="50BB1F10" w:rsidR="007736E1" w:rsidRPr="00FB2C3E" w:rsidRDefault="00276780" w:rsidP="00B85D5C">
      <w:pPr>
        <w:pStyle w:val="Spistreci2"/>
        <w:rPr>
          <w:noProof/>
          <w:lang w:eastAsia="pl-PL"/>
        </w:rPr>
      </w:pPr>
      <w:hyperlink w:anchor="_Toc437586048" w:history="1">
        <w:r w:rsidR="007736E1" w:rsidRPr="00FB2C3E">
          <w:rPr>
            <w:rStyle w:val="Hipercze"/>
            <w:noProof/>
            <w:color w:val="auto"/>
          </w:rPr>
          <w:t>6.2.</w:t>
        </w:r>
        <w:r w:rsidR="007736E1" w:rsidRPr="00FB2C3E">
          <w:rPr>
            <w:noProof/>
            <w:lang w:eastAsia="pl-PL"/>
          </w:rPr>
          <w:tab/>
        </w:r>
        <w:r w:rsidR="007736E1" w:rsidRPr="00FB2C3E">
          <w:rPr>
            <w:rStyle w:val="Hipercze"/>
            <w:noProof/>
            <w:color w:val="auto"/>
          </w:rPr>
          <w:t>Cel tworzenia procedur</w:t>
        </w:r>
        <w:r w:rsidR="007736E1" w:rsidRPr="00FB2C3E">
          <w:rPr>
            <w:noProof/>
            <w:webHidden/>
          </w:rPr>
          <w:tab/>
        </w:r>
        <w:r w:rsidR="007736E1" w:rsidRPr="00FB2C3E">
          <w:rPr>
            <w:noProof/>
            <w:webHidden/>
          </w:rPr>
          <w:fldChar w:fldCharType="begin"/>
        </w:r>
        <w:r w:rsidR="007736E1" w:rsidRPr="00FB2C3E">
          <w:rPr>
            <w:noProof/>
            <w:webHidden/>
          </w:rPr>
          <w:instrText xml:space="preserve"> PAGEREF _Toc437586048 \h </w:instrText>
        </w:r>
        <w:r w:rsidR="007736E1" w:rsidRPr="00FB2C3E">
          <w:rPr>
            <w:noProof/>
            <w:webHidden/>
          </w:rPr>
        </w:r>
        <w:r w:rsidR="007736E1" w:rsidRPr="00FB2C3E">
          <w:rPr>
            <w:noProof/>
            <w:webHidden/>
          </w:rPr>
          <w:fldChar w:fldCharType="separate"/>
        </w:r>
        <w:r w:rsidR="00A77310">
          <w:rPr>
            <w:noProof/>
            <w:webHidden/>
          </w:rPr>
          <w:t>74</w:t>
        </w:r>
        <w:r w:rsidR="007736E1" w:rsidRPr="00FB2C3E">
          <w:rPr>
            <w:noProof/>
            <w:webHidden/>
          </w:rPr>
          <w:fldChar w:fldCharType="end"/>
        </w:r>
      </w:hyperlink>
    </w:p>
    <w:p w14:paraId="09A5B5A7" w14:textId="5F0B78FE" w:rsidR="007736E1" w:rsidRPr="00FB2C3E" w:rsidRDefault="00276780" w:rsidP="00B85D5C">
      <w:pPr>
        <w:pStyle w:val="Spistreci2"/>
        <w:rPr>
          <w:noProof/>
          <w:lang w:eastAsia="pl-PL"/>
        </w:rPr>
      </w:pPr>
      <w:hyperlink w:anchor="_Toc437586049" w:history="1">
        <w:r w:rsidR="007736E1" w:rsidRPr="00FB2C3E">
          <w:rPr>
            <w:rStyle w:val="Hipercze"/>
            <w:noProof/>
            <w:color w:val="auto"/>
          </w:rPr>
          <w:t>6.3.</w:t>
        </w:r>
        <w:r w:rsidR="007736E1" w:rsidRPr="00FB2C3E">
          <w:rPr>
            <w:noProof/>
            <w:lang w:eastAsia="pl-PL"/>
          </w:rPr>
          <w:tab/>
        </w:r>
        <w:r w:rsidR="007736E1" w:rsidRPr="00FB2C3E">
          <w:rPr>
            <w:rStyle w:val="Hipercze"/>
            <w:noProof/>
            <w:color w:val="auto"/>
          </w:rPr>
          <w:t>Zakres procedur</w:t>
        </w:r>
        <w:r w:rsidR="007736E1" w:rsidRPr="00FB2C3E">
          <w:rPr>
            <w:noProof/>
            <w:webHidden/>
          </w:rPr>
          <w:tab/>
        </w:r>
        <w:r w:rsidR="007736E1" w:rsidRPr="00FB2C3E">
          <w:rPr>
            <w:noProof/>
            <w:webHidden/>
          </w:rPr>
          <w:fldChar w:fldCharType="begin"/>
        </w:r>
        <w:r w:rsidR="007736E1" w:rsidRPr="00FB2C3E">
          <w:rPr>
            <w:noProof/>
            <w:webHidden/>
          </w:rPr>
          <w:instrText xml:space="preserve"> PAGEREF _Toc437586049 \h </w:instrText>
        </w:r>
        <w:r w:rsidR="007736E1" w:rsidRPr="00FB2C3E">
          <w:rPr>
            <w:noProof/>
            <w:webHidden/>
          </w:rPr>
        </w:r>
        <w:r w:rsidR="007736E1" w:rsidRPr="00FB2C3E">
          <w:rPr>
            <w:noProof/>
            <w:webHidden/>
          </w:rPr>
          <w:fldChar w:fldCharType="separate"/>
        </w:r>
        <w:r w:rsidR="00A77310">
          <w:rPr>
            <w:noProof/>
            <w:webHidden/>
          </w:rPr>
          <w:t>74</w:t>
        </w:r>
        <w:r w:rsidR="007736E1" w:rsidRPr="00FB2C3E">
          <w:rPr>
            <w:noProof/>
            <w:webHidden/>
          </w:rPr>
          <w:fldChar w:fldCharType="end"/>
        </w:r>
      </w:hyperlink>
    </w:p>
    <w:p w14:paraId="353676CD" w14:textId="2A83A89B" w:rsidR="007736E1" w:rsidRPr="00FB2C3E" w:rsidRDefault="00276780" w:rsidP="00E4416C">
      <w:pPr>
        <w:pStyle w:val="Spistreci3"/>
        <w:tabs>
          <w:tab w:val="left" w:pos="1320"/>
          <w:tab w:val="right" w:leader="dot" w:pos="9062"/>
        </w:tabs>
        <w:spacing w:after="0" w:line="240" w:lineRule="auto"/>
        <w:rPr>
          <w:rFonts w:ascii="Garamond" w:hAnsi="Garamond"/>
          <w:noProof/>
          <w:lang w:eastAsia="pl-PL"/>
        </w:rPr>
      </w:pPr>
      <w:hyperlink w:anchor="_Toc437586050" w:history="1">
        <w:r w:rsidR="007736E1" w:rsidRPr="00FB2C3E">
          <w:rPr>
            <w:rStyle w:val="Hipercze"/>
            <w:rFonts w:ascii="Garamond" w:hAnsi="Garamond"/>
            <w:noProof/>
            <w:color w:val="auto"/>
          </w:rPr>
          <w:t>6.3.1.</w:t>
        </w:r>
        <w:r w:rsidR="007736E1" w:rsidRPr="00FB2C3E">
          <w:rPr>
            <w:rFonts w:ascii="Garamond" w:hAnsi="Garamond"/>
            <w:noProof/>
            <w:lang w:eastAsia="pl-PL"/>
          </w:rPr>
          <w:tab/>
        </w:r>
        <w:r w:rsidR="007736E1" w:rsidRPr="00FB2C3E">
          <w:rPr>
            <w:rStyle w:val="Hipercze"/>
            <w:rFonts w:ascii="Garamond" w:hAnsi="Garamond"/>
            <w:noProof/>
            <w:color w:val="auto"/>
          </w:rPr>
          <w:t>Sposób oceny i wyboru projektów indywidualnych realizowanych przez beneficjentów innych niż LGD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_Toc437586050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74</w:t>
        </w:r>
        <w:r w:rsidR="007736E1" w:rsidRPr="00FB2C3E">
          <w:rPr>
            <w:rFonts w:ascii="Garamond" w:hAnsi="Garamond"/>
            <w:noProof/>
            <w:webHidden/>
          </w:rPr>
          <w:fldChar w:fldCharType="end"/>
        </w:r>
      </w:hyperlink>
    </w:p>
    <w:p w14:paraId="0578539E" w14:textId="3C7BC746" w:rsidR="007736E1" w:rsidRPr="00FB2C3E" w:rsidRDefault="00276780" w:rsidP="00E4416C">
      <w:pPr>
        <w:pStyle w:val="Spistreci3"/>
        <w:tabs>
          <w:tab w:val="left" w:pos="1320"/>
          <w:tab w:val="right" w:leader="dot" w:pos="9062"/>
        </w:tabs>
        <w:spacing w:after="0" w:line="240" w:lineRule="auto"/>
        <w:rPr>
          <w:rFonts w:ascii="Garamond" w:hAnsi="Garamond"/>
          <w:noProof/>
          <w:lang w:eastAsia="pl-PL"/>
        </w:rPr>
      </w:pPr>
      <w:hyperlink w:anchor="_Toc437586051" w:history="1">
        <w:r w:rsidR="007736E1" w:rsidRPr="00FB2C3E">
          <w:rPr>
            <w:rStyle w:val="Hipercze"/>
            <w:rFonts w:ascii="Garamond" w:hAnsi="Garamond"/>
            <w:noProof/>
            <w:color w:val="auto"/>
          </w:rPr>
          <w:t>6.3.2.</w:t>
        </w:r>
        <w:r w:rsidR="007736E1" w:rsidRPr="00FB2C3E">
          <w:rPr>
            <w:rFonts w:ascii="Garamond" w:hAnsi="Garamond"/>
            <w:noProof/>
            <w:lang w:eastAsia="pl-PL"/>
          </w:rPr>
          <w:tab/>
        </w:r>
        <w:r w:rsidR="007736E1" w:rsidRPr="00FB2C3E">
          <w:rPr>
            <w:rStyle w:val="Hipercze"/>
            <w:rFonts w:ascii="Garamond" w:hAnsi="Garamond"/>
            <w:noProof/>
            <w:color w:val="auto"/>
          </w:rPr>
          <w:t>Sposób oceny i wyboru projektów grantowych</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_Toc437586051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74</w:t>
        </w:r>
        <w:r w:rsidR="007736E1" w:rsidRPr="00FB2C3E">
          <w:rPr>
            <w:rFonts w:ascii="Garamond" w:hAnsi="Garamond"/>
            <w:noProof/>
            <w:webHidden/>
          </w:rPr>
          <w:fldChar w:fldCharType="end"/>
        </w:r>
      </w:hyperlink>
    </w:p>
    <w:p w14:paraId="742C9043" w14:textId="77777777" w:rsidR="007736E1" w:rsidRPr="00FB2C3E" w:rsidRDefault="00276780" w:rsidP="00E4416C">
      <w:pPr>
        <w:pStyle w:val="Spistreci3"/>
        <w:tabs>
          <w:tab w:val="left" w:pos="1320"/>
          <w:tab w:val="right" w:leader="dot" w:pos="9062"/>
        </w:tabs>
        <w:spacing w:after="0" w:line="240" w:lineRule="auto"/>
        <w:rPr>
          <w:rFonts w:ascii="Garamond" w:hAnsi="Garamond"/>
          <w:noProof/>
          <w:lang w:eastAsia="pl-PL"/>
        </w:rPr>
      </w:pPr>
      <w:hyperlink w:anchor="_Toc437586052" w:history="1">
        <w:r w:rsidR="007736E1" w:rsidRPr="00FB2C3E">
          <w:rPr>
            <w:rStyle w:val="Hipercze"/>
            <w:rFonts w:ascii="Garamond" w:hAnsi="Garamond"/>
            <w:noProof/>
            <w:color w:val="auto"/>
          </w:rPr>
          <w:t>6.3.3.</w:t>
        </w:r>
        <w:r w:rsidR="007736E1" w:rsidRPr="00FB2C3E">
          <w:rPr>
            <w:rFonts w:ascii="Garamond" w:hAnsi="Garamond"/>
            <w:noProof/>
            <w:lang w:eastAsia="pl-PL"/>
          </w:rPr>
          <w:tab/>
        </w:r>
        <w:r w:rsidR="007736E1" w:rsidRPr="00FB2C3E">
          <w:rPr>
            <w:rStyle w:val="Hipercze"/>
            <w:rFonts w:ascii="Garamond" w:hAnsi="Garamond"/>
            <w:noProof/>
            <w:color w:val="auto"/>
          </w:rPr>
          <w:t>Kryteria wyboru projektów</w:t>
        </w:r>
        <w:r w:rsidR="007736E1" w:rsidRPr="00FB2C3E">
          <w:rPr>
            <w:rFonts w:ascii="Garamond" w:hAnsi="Garamond"/>
            <w:noProof/>
            <w:webHidden/>
          </w:rPr>
          <w:tab/>
        </w:r>
        <w:r w:rsidR="002B2133" w:rsidRPr="00FB2C3E">
          <w:rPr>
            <w:rFonts w:ascii="Garamond" w:hAnsi="Garamond"/>
            <w:noProof/>
            <w:webHidden/>
          </w:rPr>
          <w:t>7</w:t>
        </w:r>
        <w:r w:rsidR="00681A11">
          <w:rPr>
            <w:rFonts w:ascii="Garamond" w:hAnsi="Garamond"/>
            <w:noProof/>
            <w:webHidden/>
          </w:rPr>
          <w:t>6</w:t>
        </w:r>
      </w:hyperlink>
    </w:p>
    <w:p w14:paraId="6CA75F8F" w14:textId="402BD309" w:rsidR="007736E1" w:rsidRPr="00FB2C3E" w:rsidRDefault="00276780" w:rsidP="00E4416C">
      <w:pPr>
        <w:pStyle w:val="Spistreci3"/>
        <w:tabs>
          <w:tab w:val="left" w:pos="1320"/>
          <w:tab w:val="right" w:leader="dot" w:pos="9062"/>
        </w:tabs>
        <w:spacing w:after="0" w:line="240" w:lineRule="auto"/>
        <w:rPr>
          <w:rFonts w:ascii="Garamond" w:hAnsi="Garamond"/>
          <w:noProof/>
          <w:lang w:eastAsia="pl-PL"/>
        </w:rPr>
      </w:pPr>
      <w:hyperlink w:anchor="_Toc437586053" w:history="1">
        <w:r w:rsidR="007736E1" w:rsidRPr="00FB2C3E">
          <w:rPr>
            <w:rStyle w:val="Hipercze"/>
            <w:rFonts w:ascii="Garamond" w:hAnsi="Garamond"/>
            <w:noProof/>
            <w:color w:val="auto"/>
          </w:rPr>
          <w:t>6.3.4.</w:t>
        </w:r>
        <w:r w:rsidR="007736E1" w:rsidRPr="00FB2C3E">
          <w:rPr>
            <w:rFonts w:ascii="Garamond" w:hAnsi="Garamond"/>
            <w:noProof/>
            <w:lang w:eastAsia="pl-PL"/>
          </w:rPr>
          <w:tab/>
        </w:r>
        <w:r w:rsidR="007736E1" w:rsidRPr="00FB2C3E">
          <w:rPr>
            <w:rStyle w:val="Hipercze"/>
            <w:rFonts w:ascii="Garamond" w:hAnsi="Garamond"/>
            <w:noProof/>
            <w:color w:val="auto"/>
          </w:rPr>
          <w:t>Procedura zmiany kryteriów wyboru projektów</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_Toc437586053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76</w:t>
        </w:r>
        <w:r w:rsidR="007736E1" w:rsidRPr="00FB2C3E">
          <w:rPr>
            <w:rFonts w:ascii="Garamond" w:hAnsi="Garamond"/>
            <w:noProof/>
            <w:webHidden/>
          </w:rPr>
          <w:fldChar w:fldCharType="end"/>
        </w:r>
      </w:hyperlink>
    </w:p>
    <w:p w14:paraId="6C09EFA7" w14:textId="323DD567" w:rsidR="007736E1" w:rsidRPr="00FB2C3E" w:rsidRDefault="00276780" w:rsidP="00E4416C">
      <w:pPr>
        <w:pStyle w:val="Spistreci1"/>
        <w:tabs>
          <w:tab w:val="left" w:pos="440"/>
          <w:tab w:val="right" w:leader="dot" w:pos="9062"/>
        </w:tabs>
        <w:spacing w:after="0" w:line="240" w:lineRule="auto"/>
        <w:rPr>
          <w:rFonts w:ascii="Garamond" w:hAnsi="Garamond"/>
          <w:noProof/>
        </w:rPr>
      </w:pPr>
      <w:hyperlink w:anchor="_Toc437586054" w:history="1">
        <w:r w:rsidR="007736E1" w:rsidRPr="00FB2C3E">
          <w:rPr>
            <w:rStyle w:val="Hipercze"/>
            <w:rFonts w:ascii="Garamond" w:hAnsi="Garamond"/>
            <w:noProof/>
            <w:color w:val="auto"/>
          </w:rPr>
          <w:t>7.</w:t>
        </w:r>
        <w:r w:rsidR="007736E1" w:rsidRPr="00FB2C3E">
          <w:rPr>
            <w:rFonts w:ascii="Garamond" w:hAnsi="Garamond"/>
            <w:noProof/>
          </w:rPr>
          <w:tab/>
        </w:r>
        <w:r w:rsidR="007736E1" w:rsidRPr="00FB2C3E">
          <w:rPr>
            <w:rStyle w:val="Hipercze"/>
            <w:rFonts w:ascii="Garamond" w:hAnsi="Garamond"/>
            <w:noProof/>
            <w:color w:val="auto"/>
          </w:rPr>
          <w:t>Plan działań</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_Toc437586054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76</w:t>
        </w:r>
        <w:r w:rsidR="007736E1" w:rsidRPr="00FB2C3E">
          <w:rPr>
            <w:rFonts w:ascii="Garamond" w:hAnsi="Garamond"/>
            <w:noProof/>
            <w:webHidden/>
          </w:rPr>
          <w:fldChar w:fldCharType="end"/>
        </w:r>
      </w:hyperlink>
    </w:p>
    <w:p w14:paraId="543BB980" w14:textId="266BAC6A" w:rsidR="007736E1" w:rsidRPr="00FB2C3E" w:rsidRDefault="00276780" w:rsidP="00E4416C">
      <w:pPr>
        <w:pStyle w:val="Spistreci1"/>
        <w:tabs>
          <w:tab w:val="left" w:pos="440"/>
          <w:tab w:val="right" w:leader="dot" w:pos="9062"/>
        </w:tabs>
        <w:spacing w:after="0" w:line="240" w:lineRule="auto"/>
        <w:rPr>
          <w:rFonts w:ascii="Garamond" w:hAnsi="Garamond"/>
          <w:noProof/>
        </w:rPr>
      </w:pPr>
      <w:hyperlink w:anchor="_Toc437586055" w:history="1">
        <w:r w:rsidR="007736E1" w:rsidRPr="00FB2C3E">
          <w:rPr>
            <w:rStyle w:val="Hipercze"/>
            <w:rFonts w:ascii="Garamond" w:hAnsi="Garamond"/>
            <w:noProof/>
            <w:color w:val="auto"/>
          </w:rPr>
          <w:t>8.</w:t>
        </w:r>
        <w:r w:rsidR="007736E1" w:rsidRPr="00FB2C3E">
          <w:rPr>
            <w:rFonts w:ascii="Garamond" w:hAnsi="Garamond"/>
            <w:noProof/>
          </w:rPr>
          <w:tab/>
        </w:r>
        <w:r w:rsidR="007736E1" w:rsidRPr="00FB2C3E">
          <w:rPr>
            <w:rStyle w:val="Hipercze"/>
            <w:rFonts w:ascii="Garamond" w:hAnsi="Garamond"/>
            <w:noProof/>
            <w:color w:val="auto"/>
          </w:rPr>
          <w:t>Budżet LSR</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_Toc437586055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76</w:t>
        </w:r>
        <w:r w:rsidR="007736E1" w:rsidRPr="00FB2C3E">
          <w:rPr>
            <w:rFonts w:ascii="Garamond" w:hAnsi="Garamond"/>
            <w:noProof/>
            <w:webHidden/>
          </w:rPr>
          <w:fldChar w:fldCharType="end"/>
        </w:r>
      </w:hyperlink>
    </w:p>
    <w:p w14:paraId="124849A1" w14:textId="33EA4C29" w:rsidR="007736E1" w:rsidRPr="00FB2C3E" w:rsidRDefault="00276780" w:rsidP="00E4416C">
      <w:pPr>
        <w:pStyle w:val="Spistreci1"/>
        <w:tabs>
          <w:tab w:val="left" w:pos="440"/>
          <w:tab w:val="right" w:leader="dot" w:pos="9062"/>
        </w:tabs>
        <w:spacing w:after="0" w:line="240" w:lineRule="auto"/>
        <w:rPr>
          <w:rFonts w:ascii="Garamond" w:hAnsi="Garamond"/>
          <w:noProof/>
        </w:rPr>
      </w:pPr>
      <w:hyperlink w:anchor="_Toc437586056" w:history="1">
        <w:r w:rsidR="007736E1" w:rsidRPr="00FB2C3E">
          <w:rPr>
            <w:rStyle w:val="Hipercze"/>
            <w:rFonts w:ascii="Garamond" w:hAnsi="Garamond"/>
            <w:noProof/>
            <w:color w:val="auto"/>
          </w:rPr>
          <w:t>9.</w:t>
        </w:r>
        <w:r w:rsidR="007736E1" w:rsidRPr="00FB2C3E">
          <w:rPr>
            <w:rFonts w:ascii="Garamond" w:hAnsi="Garamond"/>
            <w:noProof/>
          </w:rPr>
          <w:tab/>
        </w:r>
        <w:r w:rsidR="007736E1" w:rsidRPr="00FB2C3E">
          <w:rPr>
            <w:rStyle w:val="Hipercze"/>
            <w:rFonts w:ascii="Garamond" w:hAnsi="Garamond"/>
            <w:noProof/>
            <w:color w:val="auto"/>
          </w:rPr>
          <w:t>Plan komunikacji</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_Toc437586056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77</w:t>
        </w:r>
        <w:r w:rsidR="007736E1" w:rsidRPr="00FB2C3E">
          <w:rPr>
            <w:rFonts w:ascii="Garamond" w:hAnsi="Garamond"/>
            <w:noProof/>
            <w:webHidden/>
          </w:rPr>
          <w:fldChar w:fldCharType="end"/>
        </w:r>
      </w:hyperlink>
    </w:p>
    <w:p w14:paraId="7A3D6F11" w14:textId="34536A48" w:rsidR="007736E1" w:rsidRPr="00FB2C3E" w:rsidRDefault="00276780" w:rsidP="00E4416C">
      <w:pPr>
        <w:pStyle w:val="Spistreci1"/>
        <w:tabs>
          <w:tab w:val="left" w:pos="660"/>
          <w:tab w:val="right" w:leader="dot" w:pos="9062"/>
        </w:tabs>
        <w:spacing w:after="0" w:line="240" w:lineRule="auto"/>
        <w:rPr>
          <w:rFonts w:ascii="Garamond" w:hAnsi="Garamond"/>
          <w:noProof/>
        </w:rPr>
      </w:pPr>
      <w:hyperlink w:anchor="_Toc437586057" w:history="1">
        <w:r w:rsidR="007736E1" w:rsidRPr="00FB2C3E">
          <w:rPr>
            <w:rStyle w:val="Hipercze"/>
            <w:rFonts w:ascii="Garamond" w:hAnsi="Garamond"/>
            <w:noProof/>
            <w:color w:val="auto"/>
          </w:rPr>
          <w:t>10.</w:t>
        </w:r>
        <w:r w:rsidR="007736E1" w:rsidRPr="00FB2C3E">
          <w:rPr>
            <w:rFonts w:ascii="Garamond" w:hAnsi="Garamond"/>
            <w:noProof/>
          </w:rPr>
          <w:tab/>
        </w:r>
        <w:r w:rsidR="007736E1" w:rsidRPr="00FB2C3E">
          <w:rPr>
            <w:rStyle w:val="Hipercze"/>
            <w:rFonts w:ascii="Garamond" w:hAnsi="Garamond"/>
            <w:noProof/>
            <w:color w:val="auto"/>
          </w:rPr>
          <w:t>Zintegrowanie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_Toc437586057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78</w:t>
        </w:r>
        <w:r w:rsidR="007736E1" w:rsidRPr="00FB2C3E">
          <w:rPr>
            <w:rFonts w:ascii="Garamond" w:hAnsi="Garamond"/>
            <w:noProof/>
            <w:webHidden/>
          </w:rPr>
          <w:fldChar w:fldCharType="end"/>
        </w:r>
      </w:hyperlink>
    </w:p>
    <w:p w14:paraId="21DAC741" w14:textId="317CEA32" w:rsidR="007736E1" w:rsidRPr="00FB2C3E" w:rsidRDefault="00276780" w:rsidP="00B85D5C">
      <w:pPr>
        <w:pStyle w:val="Spistreci2"/>
        <w:rPr>
          <w:noProof/>
          <w:lang w:eastAsia="pl-PL"/>
        </w:rPr>
      </w:pPr>
      <w:hyperlink w:anchor="_Toc437586058" w:history="1">
        <w:r w:rsidR="007736E1" w:rsidRPr="00FB2C3E">
          <w:rPr>
            <w:rStyle w:val="Hipercze"/>
            <w:noProof/>
            <w:color w:val="auto"/>
          </w:rPr>
          <w:t>10.1.</w:t>
        </w:r>
        <w:r w:rsidR="007736E1" w:rsidRPr="00FB2C3E">
          <w:rPr>
            <w:noProof/>
            <w:lang w:eastAsia="pl-PL"/>
          </w:rPr>
          <w:tab/>
        </w:r>
        <w:r w:rsidR="007736E1" w:rsidRPr="00FB2C3E">
          <w:rPr>
            <w:rStyle w:val="Hipercze"/>
            <w:noProof/>
            <w:color w:val="auto"/>
          </w:rPr>
          <w:t>Zgodność i komplementarność z innymi dokumentami planistycznymi i strategicznymi</w:t>
        </w:r>
        <w:r w:rsidR="007736E1" w:rsidRPr="00FB2C3E">
          <w:rPr>
            <w:noProof/>
            <w:webHidden/>
          </w:rPr>
          <w:tab/>
        </w:r>
        <w:r w:rsidR="007736E1" w:rsidRPr="00FB2C3E">
          <w:rPr>
            <w:noProof/>
            <w:webHidden/>
          </w:rPr>
          <w:fldChar w:fldCharType="begin"/>
        </w:r>
        <w:r w:rsidR="007736E1" w:rsidRPr="00FB2C3E">
          <w:rPr>
            <w:noProof/>
            <w:webHidden/>
          </w:rPr>
          <w:instrText xml:space="preserve"> PAGEREF _Toc437586058 \h </w:instrText>
        </w:r>
        <w:r w:rsidR="007736E1" w:rsidRPr="00FB2C3E">
          <w:rPr>
            <w:noProof/>
            <w:webHidden/>
          </w:rPr>
        </w:r>
        <w:r w:rsidR="007736E1" w:rsidRPr="00FB2C3E">
          <w:rPr>
            <w:noProof/>
            <w:webHidden/>
          </w:rPr>
          <w:fldChar w:fldCharType="separate"/>
        </w:r>
        <w:r w:rsidR="00A77310">
          <w:rPr>
            <w:noProof/>
            <w:webHidden/>
          </w:rPr>
          <w:t>78</w:t>
        </w:r>
        <w:r w:rsidR="007736E1" w:rsidRPr="00FB2C3E">
          <w:rPr>
            <w:noProof/>
            <w:webHidden/>
          </w:rPr>
          <w:fldChar w:fldCharType="end"/>
        </w:r>
      </w:hyperlink>
    </w:p>
    <w:p w14:paraId="611AC7A0" w14:textId="1E00C4F0" w:rsidR="007736E1" w:rsidRPr="00FB2C3E" w:rsidRDefault="00276780" w:rsidP="00B85D5C">
      <w:pPr>
        <w:pStyle w:val="Spistreci2"/>
        <w:rPr>
          <w:noProof/>
          <w:lang w:eastAsia="pl-PL"/>
        </w:rPr>
      </w:pPr>
      <w:hyperlink w:anchor="_Toc437586059" w:history="1">
        <w:r w:rsidR="007736E1" w:rsidRPr="00FB2C3E">
          <w:rPr>
            <w:rStyle w:val="Hipercze"/>
            <w:noProof/>
            <w:color w:val="auto"/>
          </w:rPr>
          <w:t>10.2.</w:t>
        </w:r>
        <w:r w:rsidR="007736E1" w:rsidRPr="00FB2C3E">
          <w:rPr>
            <w:noProof/>
            <w:lang w:eastAsia="pl-PL"/>
          </w:rPr>
          <w:tab/>
        </w:r>
        <w:r w:rsidR="007736E1" w:rsidRPr="00FB2C3E">
          <w:rPr>
            <w:rStyle w:val="Hipercze"/>
            <w:noProof/>
            <w:color w:val="auto"/>
          </w:rPr>
          <w:t>Uzasadnienie podejścia zintegrowanego dla planowanych w ramach LSR celów i przedsięwzięć</w:t>
        </w:r>
        <w:r w:rsidR="007736E1" w:rsidRPr="00FB2C3E">
          <w:rPr>
            <w:noProof/>
            <w:webHidden/>
          </w:rPr>
          <w:tab/>
        </w:r>
        <w:r w:rsidR="007736E1" w:rsidRPr="00FB2C3E">
          <w:rPr>
            <w:noProof/>
            <w:webHidden/>
          </w:rPr>
          <w:tab/>
        </w:r>
        <w:r w:rsidR="007736E1" w:rsidRPr="00FB2C3E">
          <w:rPr>
            <w:noProof/>
            <w:webHidden/>
          </w:rPr>
          <w:tab/>
        </w:r>
        <w:r w:rsidR="007736E1" w:rsidRPr="00FB2C3E">
          <w:rPr>
            <w:noProof/>
            <w:webHidden/>
          </w:rPr>
          <w:fldChar w:fldCharType="begin"/>
        </w:r>
        <w:r w:rsidR="007736E1" w:rsidRPr="00FB2C3E">
          <w:rPr>
            <w:noProof/>
            <w:webHidden/>
          </w:rPr>
          <w:instrText xml:space="preserve"> PAGEREF _Toc437586059 \h </w:instrText>
        </w:r>
        <w:r w:rsidR="007736E1" w:rsidRPr="00FB2C3E">
          <w:rPr>
            <w:noProof/>
            <w:webHidden/>
          </w:rPr>
        </w:r>
        <w:r w:rsidR="007736E1" w:rsidRPr="00FB2C3E">
          <w:rPr>
            <w:noProof/>
            <w:webHidden/>
          </w:rPr>
          <w:fldChar w:fldCharType="separate"/>
        </w:r>
        <w:r w:rsidR="00A77310">
          <w:rPr>
            <w:noProof/>
            <w:webHidden/>
          </w:rPr>
          <w:t>81</w:t>
        </w:r>
        <w:r w:rsidR="007736E1" w:rsidRPr="00FB2C3E">
          <w:rPr>
            <w:noProof/>
            <w:webHidden/>
          </w:rPr>
          <w:fldChar w:fldCharType="end"/>
        </w:r>
      </w:hyperlink>
    </w:p>
    <w:p w14:paraId="5B693C1C" w14:textId="12469B73" w:rsidR="007736E1" w:rsidRPr="00FB2C3E" w:rsidRDefault="00276780" w:rsidP="00E4416C">
      <w:pPr>
        <w:pStyle w:val="Spistreci1"/>
        <w:tabs>
          <w:tab w:val="left" w:pos="660"/>
          <w:tab w:val="right" w:leader="dot" w:pos="9062"/>
        </w:tabs>
        <w:spacing w:after="0" w:line="240" w:lineRule="auto"/>
        <w:rPr>
          <w:rFonts w:ascii="Garamond" w:hAnsi="Garamond"/>
          <w:noProof/>
        </w:rPr>
      </w:pPr>
      <w:hyperlink w:anchor="_Toc437586060" w:history="1">
        <w:r w:rsidR="007736E1" w:rsidRPr="00FB2C3E">
          <w:rPr>
            <w:rStyle w:val="Hipercze"/>
            <w:rFonts w:ascii="Garamond" w:hAnsi="Garamond"/>
            <w:noProof/>
            <w:color w:val="auto"/>
          </w:rPr>
          <w:t>11.</w:t>
        </w:r>
        <w:r w:rsidR="007736E1" w:rsidRPr="00FB2C3E">
          <w:rPr>
            <w:rFonts w:ascii="Garamond" w:hAnsi="Garamond"/>
            <w:noProof/>
          </w:rPr>
          <w:tab/>
        </w:r>
        <w:r w:rsidR="007736E1" w:rsidRPr="00FB2C3E">
          <w:rPr>
            <w:rStyle w:val="Hipercze"/>
            <w:rFonts w:ascii="Garamond" w:hAnsi="Garamond"/>
            <w:noProof/>
            <w:color w:val="auto"/>
          </w:rPr>
          <w:t>Monitoring i ewaluacja</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_Toc437586060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82</w:t>
        </w:r>
        <w:r w:rsidR="007736E1" w:rsidRPr="00FB2C3E">
          <w:rPr>
            <w:rFonts w:ascii="Garamond" w:hAnsi="Garamond"/>
            <w:noProof/>
            <w:webHidden/>
          </w:rPr>
          <w:fldChar w:fldCharType="end"/>
        </w:r>
      </w:hyperlink>
    </w:p>
    <w:p w14:paraId="6F33E918" w14:textId="03BCA765" w:rsidR="007736E1" w:rsidRPr="00FB2C3E" w:rsidRDefault="00276780" w:rsidP="00E4416C">
      <w:pPr>
        <w:pStyle w:val="Spistreci1"/>
        <w:tabs>
          <w:tab w:val="left" w:pos="660"/>
          <w:tab w:val="right" w:leader="dot" w:pos="9062"/>
        </w:tabs>
        <w:spacing w:after="0" w:line="240" w:lineRule="auto"/>
        <w:rPr>
          <w:rFonts w:ascii="Garamond" w:hAnsi="Garamond"/>
          <w:noProof/>
        </w:rPr>
      </w:pPr>
      <w:hyperlink w:anchor="_Toc437586061" w:history="1">
        <w:r w:rsidR="007736E1" w:rsidRPr="00FB2C3E">
          <w:rPr>
            <w:rStyle w:val="Hipercze"/>
            <w:rFonts w:ascii="Garamond" w:hAnsi="Garamond"/>
            <w:noProof/>
            <w:color w:val="auto"/>
          </w:rPr>
          <w:t>12.</w:t>
        </w:r>
        <w:r w:rsidR="007736E1" w:rsidRPr="00FB2C3E">
          <w:rPr>
            <w:rFonts w:ascii="Garamond" w:hAnsi="Garamond"/>
            <w:noProof/>
          </w:rPr>
          <w:tab/>
        </w:r>
        <w:r w:rsidR="007736E1" w:rsidRPr="00FB2C3E">
          <w:rPr>
            <w:rStyle w:val="Hipercze"/>
            <w:rFonts w:ascii="Garamond" w:hAnsi="Garamond"/>
            <w:noProof/>
            <w:color w:val="auto"/>
          </w:rPr>
          <w:t>Strategiczna ocena oddziaływania na środowisko</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_Toc437586061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83</w:t>
        </w:r>
        <w:r w:rsidR="007736E1" w:rsidRPr="00FB2C3E">
          <w:rPr>
            <w:rFonts w:ascii="Garamond" w:hAnsi="Garamond"/>
            <w:noProof/>
            <w:webHidden/>
          </w:rPr>
          <w:fldChar w:fldCharType="end"/>
        </w:r>
      </w:hyperlink>
    </w:p>
    <w:p w14:paraId="35821F47" w14:textId="77777777" w:rsidR="007736E1" w:rsidRPr="00FB2C3E" w:rsidRDefault="007736E1" w:rsidP="00E4416C">
      <w:pPr>
        <w:pStyle w:val="Tekstpodstawowy"/>
        <w:spacing w:after="0" w:line="240" w:lineRule="auto"/>
        <w:jc w:val="both"/>
        <w:rPr>
          <w:rFonts w:ascii="Garamond" w:hAnsi="Garamond"/>
          <w:b/>
          <w:lang w:eastAsia="en-US"/>
        </w:rPr>
      </w:pPr>
      <w:r w:rsidRPr="00FB2C3E">
        <w:rPr>
          <w:rFonts w:ascii="Garamond" w:hAnsi="Garamond"/>
          <w:b/>
          <w:lang w:eastAsia="en-US"/>
        </w:rPr>
        <w:fldChar w:fldCharType="end"/>
      </w:r>
    </w:p>
    <w:p w14:paraId="5BF6AD73" w14:textId="77777777" w:rsidR="007736E1" w:rsidRPr="00FB2C3E" w:rsidRDefault="007736E1" w:rsidP="00B85D5C">
      <w:pPr>
        <w:pStyle w:val="Tekstpodstawowy"/>
        <w:tabs>
          <w:tab w:val="left" w:pos="7965"/>
        </w:tabs>
        <w:rPr>
          <w:rFonts w:ascii="Garamond" w:hAnsi="Garamond"/>
          <w:b/>
          <w:sz w:val="28"/>
          <w:lang w:eastAsia="en-US"/>
        </w:rPr>
      </w:pPr>
      <w:r w:rsidRPr="00FB2C3E">
        <w:rPr>
          <w:rFonts w:ascii="Garamond" w:hAnsi="Garamond"/>
          <w:b/>
          <w:sz w:val="28"/>
          <w:lang w:eastAsia="en-US"/>
        </w:rPr>
        <w:t>Załączniki</w:t>
      </w:r>
      <w:r w:rsidR="00B85D5C">
        <w:rPr>
          <w:rFonts w:ascii="Garamond" w:hAnsi="Garamond"/>
          <w:b/>
          <w:sz w:val="28"/>
          <w:lang w:eastAsia="en-US"/>
        </w:rPr>
        <w:tab/>
      </w:r>
    </w:p>
    <w:p w14:paraId="2168F9A2" w14:textId="415C863F" w:rsidR="007736E1" w:rsidRPr="00FB2C3E" w:rsidRDefault="007736E1" w:rsidP="006D3172">
      <w:pPr>
        <w:pStyle w:val="Spistreci1"/>
        <w:tabs>
          <w:tab w:val="right" w:leader="dot" w:pos="9062"/>
        </w:tabs>
        <w:spacing w:after="0" w:line="240" w:lineRule="auto"/>
        <w:jc w:val="both"/>
        <w:rPr>
          <w:rFonts w:ascii="Garamond" w:hAnsi="Garamond"/>
          <w:noProof/>
        </w:rPr>
      </w:pPr>
      <w:r w:rsidRPr="00FB2C3E">
        <w:rPr>
          <w:rFonts w:ascii="Garamond" w:hAnsi="Garamond"/>
          <w:b/>
        </w:rPr>
        <w:fldChar w:fldCharType="begin"/>
      </w:r>
      <w:r w:rsidRPr="00FB2C3E">
        <w:rPr>
          <w:rFonts w:ascii="Garamond" w:hAnsi="Garamond"/>
          <w:b/>
        </w:rPr>
        <w:instrText xml:space="preserve"> TOC \h \z \t "Załącznik;1" </w:instrText>
      </w:r>
      <w:r w:rsidRPr="00FB2C3E">
        <w:rPr>
          <w:rFonts w:ascii="Garamond" w:hAnsi="Garamond"/>
          <w:b/>
        </w:rPr>
        <w:fldChar w:fldCharType="separate"/>
      </w:r>
      <w:hyperlink w:anchor="_Toc436812126" w:history="1">
        <w:r w:rsidRPr="00FB2C3E">
          <w:rPr>
            <w:rStyle w:val="Hipercze"/>
            <w:rFonts w:ascii="Garamond" w:hAnsi="Garamond"/>
            <w:noProof/>
            <w:color w:val="auto"/>
          </w:rPr>
          <w:t>Załącznik nr 1. Procedura aktualizacji LSR</w:t>
        </w:r>
        <w:r w:rsidRPr="00FB2C3E">
          <w:rPr>
            <w:rFonts w:ascii="Garamond" w:hAnsi="Garamond"/>
            <w:noProof/>
            <w:webHidden/>
          </w:rPr>
          <w:tab/>
        </w:r>
        <w:r w:rsidRPr="00FB2C3E">
          <w:rPr>
            <w:rFonts w:ascii="Garamond" w:hAnsi="Garamond"/>
            <w:noProof/>
            <w:webHidden/>
          </w:rPr>
          <w:fldChar w:fldCharType="begin"/>
        </w:r>
        <w:r w:rsidRPr="00FB2C3E">
          <w:rPr>
            <w:rFonts w:ascii="Garamond" w:hAnsi="Garamond"/>
            <w:noProof/>
            <w:webHidden/>
          </w:rPr>
          <w:instrText xml:space="preserve"> PAGEREF _Toc436812126 \h </w:instrText>
        </w:r>
        <w:r w:rsidRPr="00FB2C3E">
          <w:rPr>
            <w:rFonts w:ascii="Garamond" w:hAnsi="Garamond"/>
            <w:noProof/>
            <w:webHidden/>
          </w:rPr>
        </w:r>
        <w:r w:rsidRPr="00FB2C3E">
          <w:rPr>
            <w:rFonts w:ascii="Garamond" w:hAnsi="Garamond"/>
            <w:noProof/>
            <w:webHidden/>
          </w:rPr>
          <w:fldChar w:fldCharType="separate"/>
        </w:r>
        <w:r w:rsidR="00A77310">
          <w:rPr>
            <w:rFonts w:ascii="Garamond" w:hAnsi="Garamond"/>
            <w:noProof/>
            <w:webHidden/>
          </w:rPr>
          <w:t>83</w:t>
        </w:r>
        <w:r w:rsidRPr="00FB2C3E">
          <w:rPr>
            <w:rFonts w:ascii="Garamond" w:hAnsi="Garamond"/>
            <w:noProof/>
            <w:webHidden/>
          </w:rPr>
          <w:fldChar w:fldCharType="end"/>
        </w:r>
      </w:hyperlink>
    </w:p>
    <w:p w14:paraId="533D820F" w14:textId="59D12043" w:rsidR="007736E1" w:rsidRPr="00FB2C3E" w:rsidRDefault="00276780" w:rsidP="006D3172">
      <w:pPr>
        <w:pStyle w:val="Spistreci1"/>
        <w:tabs>
          <w:tab w:val="right" w:leader="dot" w:pos="9062"/>
        </w:tabs>
        <w:spacing w:after="0" w:line="240" w:lineRule="auto"/>
        <w:jc w:val="both"/>
        <w:rPr>
          <w:rFonts w:ascii="Garamond" w:hAnsi="Garamond"/>
          <w:noProof/>
        </w:rPr>
      </w:pPr>
      <w:hyperlink w:anchor="_Toc436812127" w:history="1">
        <w:r w:rsidR="007736E1" w:rsidRPr="00FB2C3E">
          <w:rPr>
            <w:rStyle w:val="Hipercze"/>
            <w:rFonts w:ascii="Garamond" w:hAnsi="Garamond"/>
            <w:noProof/>
            <w:color w:val="auto"/>
          </w:rPr>
          <w:t>Załącznik nr 2. Procedury dokonywania ewaluacji i monitoringu</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_Toc436812127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84</w:t>
        </w:r>
        <w:r w:rsidR="007736E1" w:rsidRPr="00FB2C3E">
          <w:rPr>
            <w:rFonts w:ascii="Garamond" w:hAnsi="Garamond"/>
            <w:noProof/>
            <w:webHidden/>
          </w:rPr>
          <w:fldChar w:fldCharType="end"/>
        </w:r>
      </w:hyperlink>
    </w:p>
    <w:p w14:paraId="79B35ADA" w14:textId="77777777" w:rsidR="007736E1" w:rsidRPr="00FB2C3E" w:rsidRDefault="00276780" w:rsidP="006D3172">
      <w:pPr>
        <w:pStyle w:val="Spistreci1"/>
        <w:tabs>
          <w:tab w:val="right" w:leader="dot" w:pos="9062"/>
        </w:tabs>
        <w:spacing w:after="0" w:line="240" w:lineRule="auto"/>
        <w:jc w:val="both"/>
        <w:rPr>
          <w:rFonts w:ascii="Garamond" w:hAnsi="Garamond"/>
          <w:noProof/>
        </w:rPr>
      </w:pPr>
      <w:hyperlink w:anchor="_Toc436812128" w:history="1">
        <w:r w:rsidR="007736E1" w:rsidRPr="00FB2C3E">
          <w:rPr>
            <w:rStyle w:val="Hipercze"/>
            <w:rFonts w:ascii="Garamond" w:hAnsi="Garamond"/>
            <w:noProof/>
            <w:color w:val="auto"/>
          </w:rPr>
          <w:t>Załącznik nr 3. Plan działania wskazujący harmonogram osiągania poszczególnych wskaźników produktu</w:t>
        </w:r>
        <w:r w:rsidR="007736E1" w:rsidRPr="00FB2C3E">
          <w:rPr>
            <w:rFonts w:ascii="Garamond" w:hAnsi="Garamond"/>
            <w:noProof/>
            <w:webHidden/>
          </w:rPr>
          <w:tab/>
        </w:r>
        <w:r w:rsidR="00681E75">
          <w:rPr>
            <w:rFonts w:ascii="Garamond" w:hAnsi="Garamond"/>
            <w:noProof/>
            <w:webHidden/>
          </w:rPr>
          <w:t>87</w:t>
        </w:r>
      </w:hyperlink>
    </w:p>
    <w:p w14:paraId="70B1627D" w14:textId="22AFA325" w:rsidR="007736E1" w:rsidRPr="00FB2C3E" w:rsidRDefault="00276780" w:rsidP="006D3172">
      <w:pPr>
        <w:pStyle w:val="Spistreci1"/>
        <w:tabs>
          <w:tab w:val="right" w:leader="dot" w:pos="9062"/>
        </w:tabs>
        <w:spacing w:after="0" w:line="240" w:lineRule="auto"/>
        <w:jc w:val="both"/>
        <w:rPr>
          <w:rFonts w:ascii="Garamond" w:hAnsi="Garamond"/>
          <w:noProof/>
        </w:rPr>
      </w:pPr>
      <w:hyperlink w:anchor="_Toc436812129" w:history="1">
        <w:r w:rsidR="007736E1" w:rsidRPr="00FB2C3E">
          <w:rPr>
            <w:rStyle w:val="Hipercze"/>
            <w:rFonts w:ascii="Garamond" w:hAnsi="Garamond"/>
            <w:noProof/>
            <w:color w:val="auto"/>
          </w:rPr>
          <w:t>Załącznik nr 4. Budżet LSR</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_Toc436812129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88</w:t>
        </w:r>
        <w:r w:rsidR="007736E1" w:rsidRPr="00FB2C3E">
          <w:rPr>
            <w:rFonts w:ascii="Garamond" w:hAnsi="Garamond"/>
            <w:noProof/>
            <w:webHidden/>
          </w:rPr>
          <w:fldChar w:fldCharType="end"/>
        </w:r>
      </w:hyperlink>
    </w:p>
    <w:p w14:paraId="601C5B01" w14:textId="2A1A4BDB" w:rsidR="007736E1" w:rsidRPr="00FB2C3E" w:rsidRDefault="00276780" w:rsidP="006D3172">
      <w:pPr>
        <w:pStyle w:val="Spistreci1"/>
        <w:tabs>
          <w:tab w:val="right" w:leader="dot" w:pos="9062"/>
        </w:tabs>
        <w:spacing w:after="0" w:line="240" w:lineRule="auto"/>
        <w:jc w:val="both"/>
        <w:rPr>
          <w:rFonts w:ascii="Garamond" w:hAnsi="Garamond"/>
          <w:noProof/>
        </w:rPr>
      </w:pPr>
      <w:hyperlink w:anchor="_Toc436812130" w:history="1">
        <w:r w:rsidR="007736E1" w:rsidRPr="00FB2C3E">
          <w:rPr>
            <w:rStyle w:val="Hipercze"/>
            <w:rFonts w:ascii="Garamond" w:hAnsi="Garamond"/>
            <w:noProof/>
            <w:color w:val="auto"/>
          </w:rPr>
          <w:t>Załącznik nr 5. Plan komunikacji</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_Toc436812130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94</w:t>
        </w:r>
        <w:r w:rsidR="007736E1" w:rsidRPr="00FB2C3E">
          <w:rPr>
            <w:rFonts w:ascii="Garamond" w:hAnsi="Garamond"/>
            <w:noProof/>
            <w:webHidden/>
          </w:rPr>
          <w:fldChar w:fldCharType="end"/>
        </w:r>
      </w:hyperlink>
    </w:p>
    <w:p w14:paraId="3ADC3079" w14:textId="77777777" w:rsidR="007736E1" w:rsidRPr="00FB2C3E" w:rsidRDefault="007736E1" w:rsidP="006D3172">
      <w:pPr>
        <w:spacing w:after="0" w:line="240" w:lineRule="auto"/>
        <w:rPr>
          <w:rFonts w:ascii="Garamond" w:hAnsi="Garamond"/>
          <w:b/>
        </w:rPr>
      </w:pPr>
      <w:r w:rsidRPr="00FB2C3E">
        <w:rPr>
          <w:rFonts w:ascii="Garamond" w:hAnsi="Garamond"/>
          <w:b/>
        </w:rPr>
        <w:fldChar w:fldCharType="end"/>
      </w:r>
    </w:p>
    <w:p w14:paraId="2C3C5625" w14:textId="77777777" w:rsidR="007736E1" w:rsidRPr="00FB2C3E" w:rsidRDefault="007736E1" w:rsidP="006D3172">
      <w:pPr>
        <w:pStyle w:val="Tekstpodstawowy"/>
        <w:rPr>
          <w:rFonts w:ascii="Garamond" w:hAnsi="Garamond"/>
          <w:b/>
          <w:sz w:val="28"/>
          <w:lang w:eastAsia="en-US"/>
        </w:rPr>
      </w:pPr>
      <w:r w:rsidRPr="00FB2C3E">
        <w:rPr>
          <w:rFonts w:ascii="Garamond" w:hAnsi="Garamond"/>
          <w:b/>
          <w:sz w:val="28"/>
          <w:lang w:eastAsia="en-US"/>
        </w:rPr>
        <w:t>Spis tabel</w:t>
      </w:r>
    </w:p>
    <w:p w14:paraId="21C18829" w14:textId="2C2DBE5A" w:rsidR="007736E1" w:rsidRPr="00FB2C3E" w:rsidRDefault="007736E1" w:rsidP="00F9749C">
      <w:pPr>
        <w:pStyle w:val="Spistreci1"/>
        <w:tabs>
          <w:tab w:val="right" w:leader="dot" w:pos="9062"/>
        </w:tabs>
        <w:spacing w:after="0" w:line="240" w:lineRule="auto"/>
        <w:jc w:val="both"/>
        <w:rPr>
          <w:rFonts w:ascii="Garamond" w:hAnsi="Garamond"/>
          <w:noProof/>
        </w:rPr>
      </w:pPr>
      <w:r w:rsidRPr="00FB2C3E">
        <w:rPr>
          <w:rFonts w:ascii="Garamond" w:hAnsi="Garamond"/>
          <w:b/>
          <w:lang w:eastAsia="en-US"/>
        </w:rPr>
        <w:fldChar w:fldCharType="begin"/>
      </w:r>
      <w:r w:rsidRPr="00FB2C3E">
        <w:rPr>
          <w:rFonts w:ascii="Garamond" w:hAnsi="Garamond"/>
          <w:b/>
          <w:lang w:eastAsia="en-US"/>
        </w:rPr>
        <w:instrText xml:space="preserve"> TOC \h \z \t "T1;1" </w:instrText>
      </w:r>
      <w:r w:rsidRPr="00FB2C3E">
        <w:rPr>
          <w:rFonts w:ascii="Garamond" w:hAnsi="Garamond"/>
          <w:b/>
          <w:lang w:eastAsia="en-US"/>
        </w:rPr>
        <w:fldChar w:fldCharType="separate"/>
      </w:r>
      <w:hyperlink w:anchor="_Toc438130446" w:history="1">
        <w:r w:rsidRPr="00FB2C3E">
          <w:rPr>
            <w:rStyle w:val="Hipercze"/>
            <w:rFonts w:ascii="Garamond" w:hAnsi="Garamond"/>
            <w:noProof/>
            <w:color w:val="auto"/>
          </w:rPr>
          <w:t>Tabela 1. Podstawowe informacje na temat Lokalnej Grupy Działania „Podgrodzie Toruńskie”</w:t>
        </w:r>
        <w:r w:rsidRPr="00FB2C3E">
          <w:rPr>
            <w:rFonts w:ascii="Garamond" w:hAnsi="Garamond"/>
            <w:noProof/>
            <w:webHidden/>
          </w:rPr>
          <w:tab/>
        </w:r>
        <w:r w:rsidRPr="00FB2C3E">
          <w:rPr>
            <w:rFonts w:ascii="Garamond" w:hAnsi="Garamond"/>
            <w:noProof/>
            <w:webHidden/>
          </w:rPr>
          <w:fldChar w:fldCharType="begin"/>
        </w:r>
        <w:r w:rsidRPr="00FB2C3E">
          <w:rPr>
            <w:rFonts w:ascii="Garamond" w:hAnsi="Garamond"/>
            <w:noProof/>
            <w:webHidden/>
          </w:rPr>
          <w:instrText xml:space="preserve"> PAGEREF _Toc438130446 \h </w:instrText>
        </w:r>
        <w:r w:rsidRPr="00FB2C3E">
          <w:rPr>
            <w:rFonts w:ascii="Garamond" w:hAnsi="Garamond"/>
            <w:noProof/>
            <w:webHidden/>
          </w:rPr>
        </w:r>
        <w:r w:rsidRPr="00FB2C3E">
          <w:rPr>
            <w:rFonts w:ascii="Garamond" w:hAnsi="Garamond"/>
            <w:noProof/>
            <w:webHidden/>
          </w:rPr>
          <w:fldChar w:fldCharType="separate"/>
        </w:r>
        <w:r w:rsidR="00A77310">
          <w:rPr>
            <w:rFonts w:ascii="Garamond" w:hAnsi="Garamond"/>
            <w:noProof/>
            <w:webHidden/>
          </w:rPr>
          <w:t>6</w:t>
        </w:r>
        <w:r w:rsidRPr="00FB2C3E">
          <w:rPr>
            <w:rFonts w:ascii="Garamond" w:hAnsi="Garamond"/>
            <w:noProof/>
            <w:webHidden/>
          </w:rPr>
          <w:fldChar w:fldCharType="end"/>
        </w:r>
      </w:hyperlink>
    </w:p>
    <w:p w14:paraId="189141A6" w14:textId="132E0AE0" w:rsidR="007736E1" w:rsidRPr="00FB2C3E" w:rsidRDefault="00276780" w:rsidP="00F9749C">
      <w:pPr>
        <w:pStyle w:val="Spistreci1"/>
        <w:tabs>
          <w:tab w:val="right" w:leader="dot" w:pos="9062"/>
        </w:tabs>
        <w:spacing w:after="0" w:line="240" w:lineRule="auto"/>
        <w:jc w:val="both"/>
        <w:rPr>
          <w:rFonts w:ascii="Garamond" w:hAnsi="Garamond"/>
          <w:noProof/>
        </w:rPr>
      </w:pPr>
      <w:hyperlink w:anchor="_Toc438130447" w:history="1">
        <w:r w:rsidR="007736E1" w:rsidRPr="00FB2C3E">
          <w:rPr>
            <w:rStyle w:val="Hipercze"/>
            <w:rFonts w:ascii="Garamond" w:hAnsi="Garamond"/>
            <w:noProof/>
            <w:color w:val="auto"/>
          </w:rPr>
          <w:t>Tabela 2. Podstawowe informacje o gminach wchodzących w skład LGD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_Toc438130447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6</w:t>
        </w:r>
        <w:r w:rsidR="007736E1" w:rsidRPr="00FB2C3E">
          <w:rPr>
            <w:rFonts w:ascii="Garamond" w:hAnsi="Garamond"/>
            <w:noProof/>
            <w:webHidden/>
          </w:rPr>
          <w:fldChar w:fldCharType="end"/>
        </w:r>
      </w:hyperlink>
    </w:p>
    <w:p w14:paraId="17902BFD" w14:textId="5E7BE9C2" w:rsidR="007736E1" w:rsidRPr="00FB2C3E" w:rsidRDefault="00276780" w:rsidP="00F9749C">
      <w:pPr>
        <w:pStyle w:val="Spistreci1"/>
        <w:tabs>
          <w:tab w:val="right" w:leader="dot" w:pos="9062"/>
        </w:tabs>
        <w:spacing w:after="0" w:line="240" w:lineRule="auto"/>
        <w:jc w:val="both"/>
        <w:rPr>
          <w:rFonts w:ascii="Garamond" w:hAnsi="Garamond"/>
          <w:noProof/>
        </w:rPr>
      </w:pPr>
      <w:hyperlink w:anchor="_Toc438130448" w:history="1">
        <w:r w:rsidR="007736E1" w:rsidRPr="00FB2C3E">
          <w:rPr>
            <w:rStyle w:val="Hipercze"/>
            <w:rFonts w:ascii="Garamond" w:hAnsi="Garamond"/>
            <w:noProof/>
            <w:color w:val="auto"/>
          </w:rPr>
          <w:t>Tabela 3. Podstawowe dokumenty wewnętrzne regulujące zasady działania LGD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_Toc438130448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11</w:t>
        </w:r>
        <w:r w:rsidR="007736E1" w:rsidRPr="00FB2C3E">
          <w:rPr>
            <w:rFonts w:ascii="Garamond" w:hAnsi="Garamond"/>
            <w:noProof/>
            <w:webHidden/>
          </w:rPr>
          <w:fldChar w:fldCharType="end"/>
        </w:r>
      </w:hyperlink>
    </w:p>
    <w:p w14:paraId="10F4429C" w14:textId="367941C4" w:rsidR="007736E1" w:rsidRPr="00FB2C3E" w:rsidRDefault="00276780" w:rsidP="00F9749C">
      <w:pPr>
        <w:pStyle w:val="Spistreci1"/>
        <w:tabs>
          <w:tab w:val="right" w:leader="dot" w:pos="9062"/>
        </w:tabs>
        <w:spacing w:after="0" w:line="240" w:lineRule="auto"/>
        <w:jc w:val="both"/>
        <w:rPr>
          <w:rFonts w:ascii="Garamond" w:hAnsi="Garamond"/>
          <w:noProof/>
        </w:rPr>
      </w:pPr>
      <w:hyperlink w:anchor="_Toc438130449" w:history="1">
        <w:r w:rsidR="007736E1" w:rsidRPr="00FB2C3E">
          <w:rPr>
            <w:rStyle w:val="Hipercze"/>
            <w:rFonts w:ascii="Garamond" w:hAnsi="Garamond"/>
            <w:noProof/>
            <w:color w:val="auto"/>
          </w:rPr>
          <w:t>Tabela 4. Narzędzia wykorzystane w procesie komunikacji z lokalną społecznością podczas tworzenia LSR</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_Toc438130449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17</w:t>
        </w:r>
        <w:r w:rsidR="007736E1" w:rsidRPr="00FB2C3E">
          <w:rPr>
            <w:rFonts w:ascii="Garamond" w:hAnsi="Garamond"/>
            <w:noProof/>
            <w:webHidden/>
          </w:rPr>
          <w:fldChar w:fldCharType="end"/>
        </w:r>
      </w:hyperlink>
    </w:p>
    <w:p w14:paraId="05AC08E8" w14:textId="07CFACE1" w:rsidR="007736E1" w:rsidRPr="00FB2C3E" w:rsidRDefault="00276780" w:rsidP="00F9749C">
      <w:pPr>
        <w:pStyle w:val="Spistreci1"/>
        <w:tabs>
          <w:tab w:val="right" w:leader="dot" w:pos="9062"/>
        </w:tabs>
        <w:spacing w:after="0" w:line="240" w:lineRule="auto"/>
        <w:jc w:val="both"/>
        <w:rPr>
          <w:rFonts w:ascii="Garamond" w:hAnsi="Garamond"/>
          <w:noProof/>
        </w:rPr>
      </w:pPr>
      <w:hyperlink w:anchor="_Toc438130450" w:history="1">
        <w:r w:rsidR="007736E1" w:rsidRPr="00FB2C3E">
          <w:rPr>
            <w:rStyle w:val="Hipercze"/>
            <w:rFonts w:ascii="Garamond" w:hAnsi="Garamond"/>
            <w:noProof/>
            <w:color w:val="auto"/>
          </w:rPr>
          <w:t>Tabela 5. Liczba ludności na obszarze LGD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_Toc438130450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18</w:t>
        </w:r>
        <w:r w:rsidR="007736E1" w:rsidRPr="00FB2C3E">
          <w:rPr>
            <w:rFonts w:ascii="Garamond" w:hAnsi="Garamond"/>
            <w:noProof/>
            <w:webHidden/>
          </w:rPr>
          <w:fldChar w:fldCharType="end"/>
        </w:r>
      </w:hyperlink>
    </w:p>
    <w:p w14:paraId="33DE6288" w14:textId="250C4F9B" w:rsidR="007736E1" w:rsidRPr="00FB2C3E" w:rsidRDefault="00276780" w:rsidP="00F9749C">
      <w:pPr>
        <w:pStyle w:val="Spistreci1"/>
        <w:tabs>
          <w:tab w:val="right" w:leader="dot" w:pos="9062"/>
        </w:tabs>
        <w:spacing w:after="0" w:line="240" w:lineRule="auto"/>
        <w:jc w:val="both"/>
        <w:rPr>
          <w:rFonts w:ascii="Garamond" w:hAnsi="Garamond"/>
          <w:noProof/>
        </w:rPr>
      </w:pPr>
      <w:hyperlink w:anchor="_Toc438130451" w:history="1">
        <w:r w:rsidR="007736E1" w:rsidRPr="00FB2C3E">
          <w:rPr>
            <w:rStyle w:val="Hipercze"/>
            <w:rFonts w:ascii="Garamond" w:hAnsi="Garamond"/>
            <w:noProof/>
            <w:color w:val="auto"/>
          </w:rPr>
          <w:t>Tabela 6. Liczba ludności na obszarze LGD w 2014 r.</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_Toc438130451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19</w:t>
        </w:r>
        <w:r w:rsidR="007736E1" w:rsidRPr="00FB2C3E">
          <w:rPr>
            <w:rFonts w:ascii="Garamond" w:hAnsi="Garamond"/>
            <w:noProof/>
            <w:webHidden/>
          </w:rPr>
          <w:fldChar w:fldCharType="end"/>
        </w:r>
      </w:hyperlink>
    </w:p>
    <w:p w14:paraId="7576C25C" w14:textId="6CA1F6D3" w:rsidR="007736E1" w:rsidRPr="00FB2C3E" w:rsidRDefault="00276780" w:rsidP="00F9749C">
      <w:pPr>
        <w:pStyle w:val="Spistreci1"/>
        <w:tabs>
          <w:tab w:val="right" w:leader="dot" w:pos="9062"/>
        </w:tabs>
        <w:spacing w:after="0" w:line="240" w:lineRule="auto"/>
        <w:jc w:val="both"/>
        <w:rPr>
          <w:rFonts w:ascii="Garamond" w:hAnsi="Garamond"/>
          <w:noProof/>
        </w:rPr>
      </w:pPr>
      <w:hyperlink w:anchor="_Toc438130452" w:history="1">
        <w:r w:rsidR="007736E1" w:rsidRPr="00FB2C3E">
          <w:rPr>
            <w:rStyle w:val="Hipercze"/>
            <w:rFonts w:ascii="Garamond" w:hAnsi="Garamond"/>
            <w:noProof/>
            <w:color w:val="auto"/>
          </w:rPr>
          <w:t>Tabela 7. Prognozy demograficzne dla powiatu toruńskiego na lata 2016-2030</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_Toc438130452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21</w:t>
        </w:r>
        <w:r w:rsidR="007736E1" w:rsidRPr="00FB2C3E">
          <w:rPr>
            <w:rFonts w:ascii="Garamond" w:hAnsi="Garamond"/>
            <w:noProof/>
            <w:webHidden/>
          </w:rPr>
          <w:fldChar w:fldCharType="end"/>
        </w:r>
      </w:hyperlink>
    </w:p>
    <w:p w14:paraId="680B4426" w14:textId="7EC51027" w:rsidR="007736E1" w:rsidRPr="00FB2C3E" w:rsidRDefault="00276780" w:rsidP="00F9749C">
      <w:pPr>
        <w:pStyle w:val="Spistreci1"/>
        <w:tabs>
          <w:tab w:val="right" w:leader="dot" w:pos="9062"/>
        </w:tabs>
        <w:spacing w:after="0" w:line="240" w:lineRule="auto"/>
        <w:jc w:val="both"/>
        <w:rPr>
          <w:rFonts w:ascii="Garamond" w:hAnsi="Garamond"/>
          <w:noProof/>
        </w:rPr>
      </w:pPr>
      <w:hyperlink w:anchor="_Toc438130453" w:history="1">
        <w:r w:rsidR="007736E1" w:rsidRPr="00FB2C3E">
          <w:rPr>
            <w:rStyle w:val="Hipercze"/>
            <w:rFonts w:ascii="Garamond" w:hAnsi="Garamond"/>
            <w:noProof/>
            <w:color w:val="auto"/>
          </w:rPr>
          <w:t>Tabela 8. Podmioty gospodarki narodowej na obszarze LGD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_Toc438130453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23</w:t>
        </w:r>
        <w:r w:rsidR="007736E1" w:rsidRPr="00FB2C3E">
          <w:rPr>
            <w:rFonts w:ascii="Garamond" w:hAnsi="Garamond"/>
            <w:noProof/>
            <w:webHidden/>
          </w:rPr>
          <w:fldChar w:fldCharType="end"/>
        </w:r>
      </w:hyperlink>
    </w:p>
    <w:p w14:paraId="1342420B" w14:textId="2F6B1A44" w:rsidR="007736E1" w:rsidRPr="00FB2C3E" w:rsidRDefault="00276780" w:rsidP="00F9749C">
      <w:pPr>
        <w:pStyle w:val="Spistreci1"/>
        <w:tabs>
          <w:tab w:val="right" w:leader="dot" w:pos="9062"/>
        </w:tabs>
        <w:spacing w:after="0" w:line="240" w:lineRule="auto"/>
        <w:jc w:val="both"/>
        <w:rPr>
          <w:rFonts w:ascii="Garamond" w:hAnsi="Garamond"/>
          <w:noProof/>
        </w:rPr>
      </w:pPr>
      <w:hyperlink w:anchor="_Toc438130454" w:history="1">
        <w:r w:rsidR="007736E1" w:rsidRPr="00FB2C3E">
          <w:rPr>
            <w:rStyle w:val="Hipercze"/>
            <w:rFonts w:ascii="Garamond" w:hAnsi="Garamond"/>
            <w:noProof/>
            <w:color w:val="auto"/>
          </w:rPr>
          <w:t>Tabela 9. Struktura podmiotów gospodarczych na obszarze LGD w 2014 r. ze względu na wielkość zatrudnienia</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_Toc438130454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23</w:t>
        </w:r>
        <w:r w:rsidR="007736E1" w:rsidRPr="00FB2C3E">
          <w:rPr>
            <w:rFonts w:ascii="Garamond" w:hAnsi="Garamond"/>
            <w:noProof/>
            <w:webHidden/>
          </w:rPr>
          <w:fldChar w:fldCharType="end"/>
        </w:r>
      </w:hyperlink>
    </w:p>
    <w:p w14:paraId="6FEC6A79" w14:textId="110954E3" w:rsidR="007736E1" w:rsidRPr="00FB2C3E" w:rsidRDefault="00276780" w:rsidP="00F9749C">
      <w:pPr>
        <w:pStyle w:val="Spistreci1"/>
        <w:tabs>
          <w:tab w:val="right" w:leader="dot" w:pos="9062"/>
        </w:tabs>
        <w:spacing w:after="0" w:line="240" w:lineRule="auto"/>
        <w:jc w:val="both"/>
        <w:rPr>
          <w:rFonts w:ascii="Garamond" w:hAnsi="Garamond"/>
          <w:noProof/>
        </w:rPr>
      </w:pPr>
      <w:hyperlink w:anchor="_Toc438130455" w:history="1">
        <w:r w:rsidR="007736E1" w:rsidRPr="00FB2C3E">
          <w:rPr>
            <w:rStyle w:val="Hipercze"/>
            <w:rFonts w:ascii="Garamond" w:hAnsi="Garamond"/>
            <w:noProof/>
            <w:color w:val="auto"/>
          </w:rPr>
          <w:t>Tabela 10. Najważniejsze firmy i zakłady na terenie LGD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_Toc438130455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24</w:t>
        </w:r>
        <w:r w:rsidR="007736E1" w:rsidRPr="00FB2C3E">
          <w:rPr>
            <w:rFonts w:ascii="Garamond" w:hAnsi="Garamond"/>
            <w:noProof/>
            <w:webHidden/>
          </w:rPr>
          <w:fldChar w:fldCharType="end"/>
        </w:r>
      </w:hyperlink>
    </w:p>
    <w:p w14:paraId="5BBD92ED" w14:textId="5B11AE0E" w:rsidR="007736E1" w:rsidRPr="00FB2C3E" w:rsidRDefault="00276780" w:rsidP="00F9749C">
      <w:pPr>
        <w:pStyle w:val="Spistreci1"/>
        <w:tabs>
          <w:tab w:val="right" w:leader="dot" w:pos="9062"/>
        </w:tabs>
        <w:spacing w:after="0" w:line="240" w:lineRule="auto"/>
        <w:jc w:val="both"/>
        <w:rPr>
          <w:rFonts w:ascii="Garamond" w:hAnsi="Garamond"/>
          <w:noProof/>
        </w:rPr>
      </w:pPr>
      <w:hyperlink w:anchor="_Toc438130456" w:history="1">
        <w:r w:rsidR="007736E1" w:rsidRPr="00FB2C3E">
          <w:rPr>
            <w:rStyle w:val="Hipercze"/>
            <w:rFonts w:ascii="Garamond" w:hAnsi="Garamond"/>
            <w:noProof/>
            <w:color w:val="auto"/>
          </w:rPr>
          <w:t>Tabela 11. Bezrobotni wg płci, wykształcenia i czasu pozostawania bez pracy w 2014 r.</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_Toc438130456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28</w:t>
        </w:r>
        <w:r w:rsidR="007736E1" w:rsidRPr="00FB2C3E">
          <w:rPr>
            <w:rFonts w:ascii="Garamond" w:hAnsi="Garamond"/>
            <w:noProof/>
            <w:webHidden/>
          </w:rPr>
          <w:fldChar w:fldCharType="end"/>
        </w:r>
      </w:hyperlink>
    </w:p>
    <w:p w14:paraId="12BA6864" w14:textId="0B1AD8A8" w:rsidR="007736E1" w:rsidRPr="00FB2C3E" w:rsidRDefault="00276780" w:rsidP="00F9749C">
      <w:pPr>
        <w:pStyle w:val="Spistreci1"/>
        <w:tabs>
          <w:tab w:val="right" w:leader="dot" w:pos="9062"/>
        </w:tabs>
        <w:spacing w:after="0" w:line="240" w:lineRule="auto"/>
        <w:jc w:val="both"/>
        <w:rPr>
          <w:rFonts w:ascii="Garamond" w:hAnsi="Garamond"/>
          <w:noProof/>
        </w:rPr>
      </w:pPr>
      <w:hyperlink w:anchor="_Toc438130457" w:history="1">
        <w:r w:rsidR="007736E1" w:rsidRPr="00FB2C3E">
          <w:rPr>
            <w:rStyle w:val="Hipercze"/>
            <w:rFonts w:ascii="Garamond" w:hAnsi="Garamond"/>
            <w:noProof/>
            <w:color w:val="auto"/>
          </w:rPr>
          <w:t>Tabela 12. Wielkość dochodów podatkowych na 1 mieszkańca obszaru LGD w 2013 r.</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_Toc438130457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29</w:t>
        </w:r>
        <w:r w:rsidR="007736E1" w:rsidRPr="00FB2C3E">
          <w:rPr>
            <w:rFonts w:ascii="Garamond" w:hAnsi="Garamond"/>
            <w:noProof/>
            <w:webHidden/>
          </w:rPr>
          <w:fldChar w:fldCharType="end"/>
        </w:r>
      </w:hyperlink>
    </w:p>
    <w:p w14:paraId="14437316" w14:textId="49971A6C" w:rsidR="007736E1" w:rsidRPr="00FB2C3E" w:rsidRDefault="00276780" w:rsidP="00F9749C">
      <w:pPr>
        <w:pStyle w:val="Spistreci1"/>
        <w:tabs>
          <w:tab w:val="right" w:leader="dot" w:pos="9062"/>
        </w:tabs>
        <w:spacing w:after="0" w:line="240" w:lineRule="auto"/>
        <w:jc w:val="both"/>
        <w:rPr>
          <w:rFonts w:ascii="Garamond" w:hAnsi="Garamond"/>
          <w:noProof/>
        </w:rPr>
      </w:pPr>
      <w:hyperlink w:anchor="_Toc438130458" w:history="1">
        <w:r w:rsidR="007736E1" w:rsidRPr="00FB2C3E">
          <w:rPr>
            <w:rStyle w:val="Hipercze"/>
            <w:rFonts w:ascii="Garamond" w:hAnsi="Garamond"/>
            <w:noProof/>
            <w:color w:val="auto"/>
          </w:rPr>
          <w:t>Tabela 13. Udział powierzchni użytków rolnych obszaru LGD Podgrodzie Toruńskie w powierzchni obszary ogółem</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_Toc438130458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29</w:t>
        </w:r>
        <w:r w:rsidR="007736E1" w:rsidRPr="00FB2C3E">
          <w:rPr>
            <w:rFonts w:ascii="Garamond" w:hAnsi="Garamond"/>
            <w:noProof/>
            <w:webHidden/>
          </w:rPr>
          <w:fldChar w:fldCharType="end"/>
        </w:r>
      </w:hyperlink>
    </w:p>
    <w:p w14:paraId="7AA2D3A7" w14:textId="016DE691" w:rsidR="007736E1" w:rsidRPr="00FB2C3E" w:rsidRDefault="00276780" w:rsidP="00F9749C">
      <w:pPr>
        <w:pStyle w:val="Spistreci1"/>
        <w:tabs>
          <w:tab w:val="right" w:leader="dot" w:pos="9062"/>
        </w:tabs>
        <w:spacing w:after="0" w:line="240" w:lineRule="auto"/>
        <w:jc w:val="both"/>
        <w:rPr>
          <w:rFonts w:ascii="Garamond" w:hAnsi="Garamond"/>
          <w:noProof/>
        </w:rPr>
      </w:pPr>
      <w:hyperlink w:anchor="_Toc438130459" w:history="1">
        <w:r w:rsidR="007736E1" w:rsidRPr="00FB2C3E">
          <w:rPr>
            <w:rStyle w:val="Hipercze"/>
            <w:rFonts w:ascii="Garamond" w:hAnsi="Garamond"/>
            <w:noProof/>
            <w:color w:val="auto"/>
          </w:rPr>
          <w:t>Tabela 14. Formy ochrony przyrody</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_Toc438130459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32</w:t>
        </w:r>
        <w:r w:rsidR="007736E1" w:rsidRPr="00FB2C3E">
          <w:rPr>
            <w:rFonts w:ascii="Garamond" w:hAnsi="Garamond"/>
            <w:noProof/>
            <w:webHidden/>
          </w:rPr>
          <w:fldChar w:fldCharType="end"/>
        </w:r>
      </w:hyperlink>
    </w:p>
    <w:p w14:paraId="539EA481" w14:textId="702288C7" w:rsidR="007736E1" w:rsidRPr="00FB2C3E" w:rsidRDefault="00276780" w:rsidP="00F9749C">
      <w:pPr>
        <w:pStyle w:val="Spistreci1"/>
        <w:tabs>
          <w:tab w:val="right" w:leader="dot" w:pos="9062"/>
        </w:tabs>
        <w:spacing w:after="0" w:line="240" w:lineRule="auto"/>
        <w:jc w:val="both"/>
        <w:rPr>
          <w:rFonts w:ascii="Garamond" w:hAnsi="Garamond"/>
          <w:noProof/>
        </w:rPr>
      </w:pPr>
      <w:hyperlink w:anchor="_Toc438130460" w:history="1">
        <w:r w:rsidR="007736E1" w:rsidRPr="00FB2C3E">
          <w:rPr>
            <w:rStyle w:val="Hipercze"/>
            <w:rFonts w:ascii="Garamond" w:hAnsi="Garamond"/>
            <w:noProof/>
            <w:color w:val="auto"/>
          </w:rPr>
          <w:t>Tabela 15. Ocena stanu czystości rzek (2014 r.)</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_Toc438130460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33</w:t>
        </w:r>
        <w:r w:rsidR="007736E1" w:rsidRPr="00FB2C3E">
          <w:rPr>
            <w:rFonts w:ascii="Garamond" w:hAnsi="Garamond"/>
            <w:noProof/>
            <w:webHidden/>
          </w:rPr>
          <w:fldChar w:fldCharType="end"/>
        </w:r>
      </w:hyperlink>
    </w:p>
    <w:p w14:paraId="0819C601" w14:textId="5328D0DF" w:rsidR="007736E1" w:rsidRPr="00FB2C3E" w:rsidRDefault="00276780" w:rsidP="00F9749C">
      <w:pPr>
        <w:pStyle w:val="Spistreci1"/>
        <w:tabs>
          <w:tab w:val="right" w:leader="dot" w:pos="9062"/>
        </w:tabs>
        <w:spacing w:after="0" w:line="240" w:lineRule="auto"/>
        <w:jc w:val="both"/>
        <w:rPr>
          <w:rFonts w:ascii="Garamond" w:hAnsi="Garamond"/>
          <w:noProof/>
        </w:rPr>
      </w:pPr>
      <w:hyperlink w:anchor="_Toc438130461" w:history="1">
        <w:r w:rsidR="007736E1" w:rsidRPr="00FB2C3E">
          <w:rPr>
            <w:rStyle w:val="Hipercze"/>
            <w:rFonts w:ascii="Garamond" w:hAnsi="Garamond"/>
            <w:noProof/>
            <w:color w:val="auto"/>
          </w:rPr>
          <w:t>Tabela 16. Atrakcje turystyczne występujące na obszarze LGD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_Toc438130461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34</w:t>
        </w:r>
        <w:r w:rsidR="007736E1" w:rsidRPr="00FB2C3E">
          <w:rPr>
            <w:rFonts w:ascii="Garamond" w:hAnsi="Garamond"/>
            <w:noProof/>
            <w:webHidden/>
          </w:rPr>
          <w:fldChar w:fldCharType="end"/>
        </w:r>
      </w:hyperlink>
    </w:p>
    <w:p w14:paraId="5FCDBF5F" w14:textId="751447D9" w:rsidR="007736E1" w:rsidRPr="00FB2C3E" w:rsidRDefault="00276780" w:rsidP="00F9749C">
      <w:pPr>
        <w:pStyle w:val="Spistreci1"/>
        <w:tabs>
          <w:tab w:val="right" w:leader="dot" w:pos="9062"/>
        </w:tabs>
        <w:spacing w:after="0" w:line="240" w:lineRule="auto"/>
        <w:jc w:val="both"/>
        <w:rPr>
          <w:rFonts w:ascii="Garamond" w:hAnsi="Garamond"/>
          <w:noProof/>
        </w:rPr>
      </w:pPr>
      <w:hyperlink w:anchor="_Toc438130462" w:history="1">
        <w:r w:rsidR="007736E1" w:rsidRPr="00FB2C3E">
          <w:rPr>
            <w:rStyle w:val="Hipercze"/>
            <w:rFonts w:ascii="Garamond" w:hAnsi="Garamond"/>
            <w:noProof/>
            <w:color w:val="auto"/>
          </w:rPr>
          <w:t>Tabela 17. Zestawienie szlaków turystycznych występujących na obszrze LGD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_Toc438130462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34</w:t>
        </w:r>
        <w:r w:rsidR="007736E1" w:rsidRPr="00FB2C3E">
          <w:rPr>
            <w:rFonts w:ascii="Garamond" w:hAnsi="Garamond"/>
            <w:noProof/>
            <w:webHidden/>
          </w:rPr>
          <w:fldChar w:fldCharType="end"/>
        </w:r>
      </w:hyperlink>
    </w:p>
    <w:p w14:paraId="73338363" w14:textId="1975C8FC" w:rsidR="007736E1" w:rsidRPr="00FB2C3E" w:rsidRDefault="00276780" w:rsidP="00F9749C">
      <w:pPr>
        <w:pStyle w:val="Spistreci1"/>
        <w:tabs>
          <w:tab w:val="right" w:leader="dot" w:pos="9062"/>
        </w:tabs>
        <w:spacing w:after="0" w:line="240" w:lineRule="auto"/>
        <w:jc w:val="both"/>
        <w:rPr>
          <w:rFonts w:ascii="Garamond" w:hAnsi="Garamond"/>
          <w:noProof/>
        </w:rPr>
      </w:pPr>
      <w:hyperlink w:anchor="_Toc438130463" w:history="1">
        <w:r w:rsidR="007736E1" w:rsidRPr="00FB2C3E">
          <w:rPr>
            <w:rStyle w:val="Hipercze"/>
            <w:rFonts w:ascii="Garamond" w:hAnsi="Garamond"/>
            <w:noProof/>
            <w:color w:val="auto"/>
          </w:rPr>
          <w:t>Tabela 18. Długość ścieżek rowerowych na obszarze LGD w 2014 r.</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_Toc438130463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36</w:t>
        </w:r>
        <w:r w:rsidR="007736E1" w:rsidRPr="00FB2C3E">
          <w:rPr>
            <w:rFonts w:ascii="Garamond" w:hAnsi="Garamond"/>
            <w:noProof/>
            <w:webHidden/>
          </w:rPr>
          <w:fldChar w:fldCharType="end"/>
        </w:r>
      </w:hyperlink>
    </w:p>
    <w:p w14:paraId="1A44720A" w14:textId="289E67C5" w:rsidR="007736E1" w:rsidRPr="00FB2C3E" w:rsidRDefault="00276780" w:rsidP="00F9749C">
      <w:pPr>
        <w:pStyle w:val="Spistreci1"/>
        <w:tabs>
          <w:tab w:val="right" w:leader="dot" w:pos="9062"/>
        </w:tabs>
        <w:spacing w:after="0" w:line="240" w:lineRule="auto"/>
        <w:jc w:val="both"/>
        <w:rPr>
          <w:rFonts w:ascii="Garamond" w:hAnsi="Garamond"/>
          <w:noProof/>
        </w:rPr>
      </w:pPr>
      <w:hyperlink w:anchor="_Toc438130464" w:history="1">
        <w:r w:rsidR="007736E1" w:rsidRPr="00FB2C3E">
          <w:rPr>
            <w:rStyle w:val="Hipercze"/>
            <w:rFonts w:ascii="Garamond" w:hAnsi="Garamond"/>
            <w:noProof/>
            <w:color w:val="auto"/>
          </w:rPr>
          <w:t>Tabela 19. Zaplecze turystyczne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_Toc438130464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36</w:t>
        </w:r>
        <w:r w:rsidR="007736E1" w:rsidRPr="00FB2C3E">
          <w:rPr>
            <w:rFonts w:ascii="Garamond" w:hAnsi="Garamond"/>
            <w:noProof/>
            <w:webHidden/>
          </w:rPr>
          <w:fldChar w:fldCharType="end"/>
        </w:r>
      </w:hyperlink>
    </w:p>
    <w:p w14:paraId="4ED7B3E3" w14:textId="707846CF" w:rsidR="007736E1" w:rsidRPr="00FB2C3E" w:rsidRDefault="00276780" w:rsidP="00F9749C">
      <w:pPr>
        <w:pStyle w:val="Spistreci1"/>
        <w:tabs>
          <w:tab w:val="right" w:leader="dot" w:pos="9062"/>
        </w:tabs>
        <w:spacing w:after="0" w:line="240" w:lineRule="auto"/>
        <w:jc w:val="both"/>
        <w:rPr>
          <w:rFonts w:ascii="Garamond" w:hAnsi="Garamond"/>
          <w:noProof/>
        </w:rPr>
      </w:pPr>
      <w:hyperlink w:anchor="_Toc438130465" w:history="1">
        <w:r w:rsidR="007736E1" w:rsidRPr="00FB2C3E">
          <w:rPr>
            <w:rStyle w:val="Hipercze"/>
            <w:rFonts w:ascii="Garamond" w:hAnsi="Garamond"/>
            <w:noProof/>
            <w:color w:val="auto"/>
          </w:rPr>
          <w:t>Tabela 20. Najważniejsze obiekty zabytkowe i kulturowe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_Toc438130465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37</w:t>
        </w:r>
        <w:r w:rsidR="007736E1" w:rsidRPr="00FB2C3E">
          <w:rPr>
            <w:rFonts w:ascii="Garamond" w:hAnsi="Garamond"/>
            <w:noProof/>
            <w:webHidden/>
          </w:rPr>
          <w:fldChar w:fldCharType="end"/>
        </w:r>
      </w:hyperlink>
    </w:p>
    <w:p w14:paraId="441CE587" w14:textId="535A51C1" w:rsidR="007736E1" w:rsidRPr="00FB2C3E" w:rsidRDefault="00276780" w:rsidP="00F9749C">
      <w:pPr>
        <w:pStyle w:val="Spistreci1"/>
        <w:tabs>
          <w:tab w:val="right" w:leader="dot" w:pos="9062"/>
        </w:tabs>
        <w:spacing w:after="0" w:line="240" w:lineRule="auto"/>
        <w:jc w:val="both"/>
        <w:rPr>
          <w:rFonts w:ascii="Garamond" w:hAnsi="Garamond"/>
          <w:noProof/>
        </w:rPr>
      </w:pPr>
      <w:hyperlink w:anchor="_Toc438130466" w:history="1">
        <w:r w:rsidR="007736E1" w:rsidRPr="00FB2C3E">
          <w:rPr>
            <w:rStyle w:val="Hipercze"/>
            <w:rFonts w:ascii="Garamond" w:hAnsi="Garamond"/>
            <w:noProof/>
            <w:color w:val="auto"/>
          </w:rPr>
          <w:t>Tabela 21. Instytucje kultury</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_Toc438130466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39</w:t>
        </w:r>
        <w:r w:rsidR="007736E1" w:rsidRPr="00FB2C3E">
          <w:rPr>
            <w:rFonts w:ascii="Garamond" w:hAnsi="Garamond"/>
            <w:noProof/>
            <w:webHidden/>
          </w:rPr>
          <w:fldChar w:fldCharType="end"/>
        </w:r>
      </w:hyperlink>
    </w:p>
    <w:p w14:paraId="239E529F" w14:textId="3A5E374E" w:rsidR="007736E1" w:rsidRPr="00FB2C3E" w:rsidRDefault="00276780" w:rsidP="00F9749C">
      <w:pPr>
        <w:pStyle w:val="Spistreci1"/>
        <w:tabs>
          <w:tab w:val="right" w:leader="dot" w:pos="9062"/>
        </w:tabs>
        <w:spacing w:after="0" w:line="240" w:lineRule="auto"/>
        <w:jc w:val="both"/>
        <w:rPr>
          <w:rFonts w:ascii="Garamond" w:hAnsi="Garamond"/>
          <w:noProof/>
        </w:rPr>
      </w:pPr>
      <w:hyperlink w:anchor="_Toc438130467" w:history="1">
        <w:r w:rsidR="007736E1" w:rsidRPr="00FB2C3E">
          <w:rPr>
            <w:rStyle w:val="Hipercze"/>
            <w:rFonts w:ascii="Garamond" w:hAnsi="Garamond"/>
            <w:noProof/>
            <w:color w:val="auto"/>
          </w:rPr>
          <w:t>Tabela 22. Muzea na terenie LGD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_Toc438130467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39</w:t>
        </w:r>
        <w:r w:rsidR="007736E1" w:rsidRPr="00FB2C3E">
          <w:rPr>
            <w:rFonts w:ascii="Garamond" w:hAnsi="Garamond"/>
            <w:noProof/>
            <w:webHidden/>
          </w:rPr>
          <w:fldChar w:fldCharType="end"/>
        </w:r>
      </w:hyperlink>
    </w:p>
    <w:p w14:paraId="0BD46ACB" w14:textId="03BD3922" w:rsidR="007736E1" w:rsidRPr="00FB2C3E" w:rsidRDefault="00276780" w:rsidP="00F9749C">
      <w:pPr>
        <w:pStyle w:val="Spistreci1"/>
        <w:tabs>
          <w:tab w:val="right" w:leader="dot" w:pos="9062"/>
        </w:tabs>
        <w:spacing w:after="0" w:line="240" w:lineRule="auto"/>
        <w:jc w:val="both"/>
        <w:rPr>
          <w:rFonts w:ascii="Garamond" w:hAnsi="Garamond"/>
          <w:noProof/>
        </w:rPr>
      </w:pPr>
      <w:hyperlink w:anchor="_Toc438130468" w:history="1">
        <w:r w:rsidR="007736E1" w:rsidRPr="00FB2C3E">
          <w:rPr>
            <w:rStyle w:val="Hipercze"/>
            <w:rFonts w:ascii="Garamond" w:hAnsi="Garamond"/>
            <w:noProof/>
            <w:color w:val="auto"/>
          </w:rPr>
          <w:t>Tabela 23. Lokalni twórcy ludowi i artyści</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_Toc438130468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40</w:t>
        </w:r>
        <w:r w:rsidR="007736E1" w:rsidRPr="00FB2C3E">
          <w:rPr>
            <w:rFonts w:ascii="Garamond" w:hAnsi="Garamond"/>
            <w:noProof/>
            <w:webHidden/>
          </w:rPr>
          <w:fldChar w:fldCharType="end"/>
        </w:r>
      </w:hyperlink>
    </w:p>
    <w:p w14:paraId="6F1196BB" w14:textId="40ED19D9" w:rsidR="007736E1" w:rsidRPr="00FB2C3E" w:rsidRDefault="00276780" w:rsidP="00F9749C">
      <w:pPr>
        <w:pStyle w:val="Spistreci1"/>
        <w:tabs>
          <w:tab w:val="right" w:leader="dot" w:pos="9062"/>
        </w:tabs>
        <w:spacing w:after="0" w:line="240" w:lineRule="auto"/>
        <w:jc w:val="both"/>
        <w:rPr>
          <w:rFonts w:ascii="Garamond" w:hAnsi="Garamond"/>
          <w:noProof/>
        </w:rPr>
      </w:pPr>
      <w:hyperlink w:anchor="_Toc438130469" w:history="1">
        <w:r w:rsidR="007736E1" w:rsidRPr="00FB2C3E">
          <w:rPr>
            <w:rStyle w:val="Hipercze"/>
            <w:rFonts w:ascii="Garamond" w:hAnsi="Garamond"/>
            <w:noProof/>
            <w:color w:val="auto"/>
          </w:rPr>
          <w:t>Tabela 24. Długość dróg publicznych na terenie LGD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_Toc438130469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42</w:t>
        </w:r>
        <w:r w:rsidR="007736E1" w:rsidRPr="00FB2C3E">
          <w:rPr>
            <w:rFonts w:ascii="Garamond" w:hAnsi="Garamond"/>
            <w:noProof/>
            <w:webHidden/>
          </w:rPr>
          <w:fldChar w:fldCharType="end"/>
        </w:r>
      </w:hyperlink>
    </w:p>
    <w:p w14:paraId="10D06B7D" w14:textId="63643CF5" w:rsidR="007736E1" w:rsidRPr="00FB2C3E" w:rsidRDefault="00276780" w:rsidP="00F9749C">
      <w:pPr>
        <w:pStyle w:val="Spistreci1"/>
        <w:tabs>
          <w:tab w:val="right" w:leader="dot" w:pos="9062"/>
        </w:tabs>
        <w:spacing w:after="0" w:line="240" w:lineRule="auto"/>
        <w:jc w:val="both"/>
        <w:rPr>
          <w:rFonts w:ascii="Garamond" w:hAnsi="Garamond"/>
          <w:noProof/>
        </w:rPr>
      </w:pPr>
      <w:hyperlink w:anchor="_Toc438130470" w:history="1">
        <w:r w:rsidR="007736E1" w:rsidRPr="00FB2C3E">
          <w:rPr>
            <w:rStyle w:val="Hipercze"/>
            <w:rFonts w:ascii="Garamond" w:hAnsi="Garamond"/>
            <w:noProof/>
            <w:color w:val="auto"/>
          </w:rPr>
          <w:t>Tabela 25. Pokrycie obszaru LGD infrastrukturą telekomunikacyjną w 2013 roku</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_Toc438130470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42</w:t>
        </w:r>
        <w:r w:rsidR="007736E1" w:rsidRPr="00FB2C3E">
          <w:rPr>
            <w:rFonts w:ascii="Garamond" w:hAnsi="Garamond"/>
            <w:noProof/>
            <w:webHidden/>
          </w:rPr>
          <w:fldChar w:fldCharType="end"/>
        </w:r>
      </w:hyperlink>
    </w:p>
    <w:p w14:paraId="26B84F16" w14:textId="267C3169" w:rsidR="007736E1" w:rsidRPr="00FB2C3E" w:rsidRDefault="00276780" w:rsidP="00F9749C">
      <w:pPr>
        <w:pStyle w:val="Spistreci1"/>
        <w:tabs>
          <w:tab w:val="right" w:leader="dot" w:pos="9062"/>
        </w:tabs>
        <w:spacing w:after="0" w:line="240" w:lineRule="auto"/>
        <w:jc w:val="both"/>
        <w:rPr>
          <w:rFonts w:ascii="Garamond" w:hAnsi="Garamond"/>
          <w:noProof/>
        </w:rPr>
      </w:pPr>
      <w:hyperlink w:anchor="_Toc438130471" w:history="1">
        <w:r w:rsidR="007736E1" w:rsidRPr="00FB2C3E">
          <w:rPr>
            <w:rStyle w:val="Hipercze"/>
            <w:rFonts w:ascii="Garamond" w:hAnsi="Garamond"/>
            <w:noProof/>
            <w:color w:val="auto"/>
          </w:rPr>
          <w:t>Tabela 26. Długość sieci wodociągowej i kanalizacyjnej oraz korzystający z sieci na obszarze LGD Podgrodzie Toruńskie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_Toc438130471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43</w:t>
        </w:r>
        <w:r w:rsidR="007736E1" w:rsidRPr="00FB2C3E">
          <w:rPr>
            <w:rFonts w:ascii="Garamond" w:hAnsi="Garamond"/>
            <w:noProof/>
            <w:webHidden/>
          </w:rPr>
          <w:fldChar w:fldCharType="end"/>
        </w:r>
      </w:hyperlink>
    </w:p>
    <w:p w14:paraId="07BECD12" w14:textId="240CCCA7" w:rsidR="007736E1" w:rsidRPr="00FB2C3E" w:rsidRDefault="00276780" w:rsidP="00F9749C">
      <w:pPr>
        <w:pStyle w:val="Spistreci1"/>
        <w:tabs>
          <w:tab w:val="right" w:leader="dot" w:pos="9062"/>
        </w:tabs>
        <w:spacing w:after="0" w:line="240" w:lineRule="auto"/>
        <w:jc w:val="both"/>
        <w:rPr>
          <w:rFonts w:ascii="Garamond" w:hAnsi="Garamond"/>
          <w:noProof/>
        </w:rPr>
      </w:pPr>
      <w:hyperlink w:anchor="_Toc438130472" w:history="1">
        <w:r w:rsidR="007736E1" w:rsidRPr="00FB2C3E">
          <w:rPr>
            <w:rStyle w:val="Hipercze"/>
            <w:rFonts w:ascii="Garamond" w:hAnsi="Garamond"/>
            <w:noProof/>
            <w:color w:val="auto"/>
          </w:rPr>
          <w:t>Tabela 27. Korzystający z sieci wodociągowej i kanalizacyjnej</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_Toc438130472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43</w:t>
        </w:r>
        <w:r w:rsidR="007736E1" w:rsidRPr="00FB2C3E">
          <w:rPr>
            <w:rFonts w:ascii="Garamond" w:hAnsi="Garamond"/>
            <w:noProof/>
            <w:webHidden/>
          </w:rPr>
          <w:fldChar w:fldCharType="end"/>
        </w:r>
      </w:hyperlink>
    </w:p>
    <w:p w14:paraId="3DCDE95B" w14:textId="061F3A36" w:rsidR="007736E1" w:rsidRPr="00FB2C3E" w:rsidRDefault="00276780" w:rsidP="00F9749C">
      <w:pPr>
        <w:pStyle w:val="Spistreci1"/>
        <w:tabs>
          <w:tab w:val="right" w:leader="dot" w:pos="9062"/>
        </w:tabs>
        <w:spacing w:after="0" w:line="240" w:lineRule="auto"/>
        <w:jc w:val="both"/>
        <w:rPr>
          <w:rFonts w:ascii="Garamond" w:hAnsi="Garamond"/>
          <w:noProof/>
        </w:rPr>
      </w:pPr>
      <w:hyperlink w:anchor="_Toc438130473" w:history="1">
        <w:r w:rsidR="007736E1" w:rsidRPr="00FB2C3E">
          <w:rPr>
            <w:rStyle w:val="Hipercze"/>
            <w:rFonts w:ascii="Garamond" w:hAnsi="Garamond"/>
            <w:noProof/>
            <w:color w:val="auto"/>
          </w:rPr>
          <w:t>Tabela 28. Komunalne oczyszczalnie ścieków na terenie LGD Podgrodzie Toruńskie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_Toc438130473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43</w:t>
        </w:r>
        <w:r w:rsidR="007736E1" w:rsidRPr="00FB2C3E">
          <w:rPr>
            <w:rFonts w:ascii="Garamond" w:hAnsi="Garamond"/>
            <w:noProof/>
            <w:webHidden/>
          </w:rPr>
          <w:fldChar w:fldCharType="end"/>
        </w:r>
      </w:hyperlink>
    </w:p>
    <w:p w14:paraId="1F7E1C48" w14:textId="2B7283BE" w:rsidR="007736E1" w:rsidRPr="00FB2C3E" w:rsidRDefault="00276780" w:rsidP="00F9749C">
      <w:pPr>
        <w:pStyle w:val="Spistreci1"/>
        <w:tabs>
          <w:tab w:val="right" w:leader="dot" w:pos="9062"/>
        </w:tabs>
        <w:spacing w:after="0" w:line="240" w:lineRule="auto"/>
        <w:jc w:val="both"/>
        <w:rPr>
          <w:rFonts w:ascii="Garamond" w:hAnsi="Garamond"/>
          <w:noProof/>
        </w:rPr>
      </w:pPr>
      <w:hyperlink w:anchor="_Toc438130474" w:history="1">
        <w:r w:rsidR="007736E1" w:rsidRPr="00FB2C3E">
          <w:rPr>
            <w:rStyle w:val="Hipercze"/>
            <w:rFonts w:ascii="Garamond" w:hAnsi="Garamond"/>
            <w:noProof/>
            <w:color w:val="auto"/>
          </w:rPr>
          <w:t>Tabela 29. Zmieszane odpady zebrane w ciągu roku na obszarze LGD Podgrodzie Toruńskie w 2014 r.</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_Toc438130474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44</w:t>
        </w:r>
        <w:r w:rsidR="007736E1" w:rsidRPr="00FB2C3E">
          <w:rPr>
            <w:rFonts w:ascii="Garamond" w:hAnsi="Garamond"/>
            <w:noProof/>
            <w:webHidden/>
          </w:rPr>
          <w:fldChar w:fldCharType="end"/>
        </w:r>
      </w:hyperlink>
    </w:p>
    <w:p w14:paraId="440FAFED" w14:textId="7FF11579" w:rsidR="007736E1" w:rsidRPr="00FB2C3E" w:rsidRDefault="00276780" w:rsidP="00F9749C">
      <w:pPr>
        <w:pStyle w:val="Spistreci1"/>
        <w:tabs>
          <w:tab w:val="right" w:leader="dot" w:pos="9062"/>
        </w:tabs>
        <w:spacing w:after="0" w:line="240" w:lineRule="auto"/>
        <w:jc w:val="both"/>
        <w:rPr>
          <w:rFonts w:ascii="Garamond" w:hAnsi="Garamond"/>
          <w:noProof/>
        </w:rPr>
      </w:pPr>
      <w:hyperlink w:anchor="_Toc438130475" w:history="1">
        <w:r w:rsidR="007736E1" w:rsidRPr="00FB2C3E">
          <w:rPr>
            <w:rStyle w:val="Hipercze"/>
            <w:rFonts w:ascii="Garamond" w:hAnsi="Garamond"/>
            <w:noProof/>
            <w:color w:val="auto"/>
          </w:rPr>
          <w:t>Tabela 30. Długość sieci gazowej, odbiorcy i zużycie gazu na obszarze LGD w 2013 r.</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_Toc438130475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44</w:t>
        </w:r>
        <w:r w:rsidR="007736E1" w:rsidRPr="00FB2C3E">
          <w:rPr>
            <w:rFonts w:ascii="Garamond" w:hAnsi="Garamond"/>
            <w:noProof/>
            <w:webHidden/>
          </w:rPr>
          <w:fldChar w:fldCharType="end"/>
        </w:r>
      </w:hyperlink>
    </w:p>
    <w:p w14:paraId="28DCF2A9" w14:textId="2CE0342F" w:rsidR="007736E1" w:rsidRPr="00FB2C3E" w:rsidRDefault="00276780" w:rsidP="00F9749C">
      <w:pPr>
        <w:pStyle w:val="Spistreci1"/>
        <w:tabs>
          <w:tab w:val="right" w:leader="dot" w:pos="9062"/>
        </w:tabs>
        <w:spacing w:after="0" w:line="240" w:lineRule="auto"/>
        <w:jc w:val="both"/>
        <w:rPr>
          <w:rFonts w:ascii="Garamond" w:hAnsi="Garamond"/>
          <w:noProof/>
        </w:rPr>
      </w:pPr>
      <w:hyperlink w:anchor="_Toc438130476" w:history="1">
        <w:r w:rsidR="007736E1" w:rsidRPr="00FB2C3E">
          <w:rPr>
            <w:rStyle w:val="Hipercze"/>
            <w:rFonts w:ascii="Garamond" w:hAnsi="Garamond"/>
            <w:noProof/>
            <w:color w:val="auto"/>
          </w:rPr>
          <w:t>Tabela 31. Liczba rodzin korzystających z pomocy społecznej wg powodów trudnej sytuacji życiowej w 2014 r.</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_Toc438130476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46</w:t>
        </w:r>
        <w:r w:rsidR="007736E1" w:rsidRPr="00FB2C3E">
          <w:rPr>
            <w:rFonts w:ascii="Garamond" w:hAnsi="Garamond"/>
            <w:noProof/>
            <w:webHidden/>
          </w:rPr>
          <w:fldChar w:fldCharType="end"/>
        </w:r>
      </w:hyperlink>
    </w:p>
    <w:p w14:paraId="3F5615E3" w14:textId="6EFA20DD" w:rsidR="007736E1" w:rsidRPr="00FB2C3E" w:rsidRDefault="00276780" w:rsidP="00F9749C">
      <w:pPr>
        <w:pStyle w:val="Spistreci1"/>
        <w:tabs>
          <w:tab w:val="right" w:leader="dot" w:pos="9062"/>
        </w:tabs>
        <w:spacing w:after="0" w:line="240" w:lineRule="auto"/>
        <w:jc w:val="both"/>
        <w:rPr>
          <w:rFonts w:ascii="Garamond" w:hAnsi="Garamond"/>
          <w:noProof/>
        </w:rPr>
      </w:pPr>
      <w:hyperlink w:anchor="_Toc438130477" w:history="1">
        <w:r w:rsidR="007736E1" w:rsidRPr="00FB2C3E">
          <w:rPr>
            <w:rStyle w:val="Hipercze"/>
            <w:rFonts w:ascii="Garamond" w:hAnsi="Garamond"/>
            <w:noProof/>
            <w:color w:val="auto"/>
          </w:rPr>
          <w:t>Tabela 32. Kluby Seniora</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_Toc438130477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48</w:t>
        </w:r>
        <w:r w:rsidR="007736E1" w:rsidRPr="00FB2C3E">
          <w:rPr>
            <w:rFonts w:ascii="Garamond" w:hAnsi="Garamond"/>
            <w:noProof/>
            <w:webHidden/>
          </w:rPr>
          <w:fldChar w:fldCharType="end"/>
        </w:r>
      </w:hyperlink>
    </w:p>
    <w:p w14:paraId="64926CCB" w14:textId="7F54B35C" w:rsidR="007736E1" w:rsidRPr="00FB2C3E" w:rsidRDefault="00276780" w:rsidP="00F9749C">
      <w:pPr>
        <w:pStyle w:val="Spistreci1"/>
        <w:tabs>
          <w:tab w:val="right" w:leader="dot" w:pos="9062"/>
        </w:tabs>
        <w:spacing w:after="0" w:line="240" w:lineRule="auto"/>
        <w:jc w:val="both"/>
        <w:rPr>
          <w:rFonts w:ascii="Garamond" w:hAnsi="Garamond"/>
          <w:noProof/>
        </w:rPr>
      </w:pPr>
      <w:hyperlink w:anchor="_Toc438130478" w:history="1">
        <w:r w:rsidR="007736E1" w:rsidRPr="00FB2C3E">
          <w:rPr>
            <w:rStyle w:val="Hipercze"/>
            <w:rFonts w:ascii="Garamond" w:hAnsi="Garamond"/>
            <w:noProof/>
            <w:color w:val="auto"/>
          </w:rPr>
          <w:t>Tabela 33. Organizacje teatralno-muzyczne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_Toc438130478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49</w:t>
        </w:r>
        <w:r w:rsidR="007736E1" w:rsidRPr="00FB2C3E">
          <w:rPr>
            <w:rFonts w:ascii="Garamond" w:hAnsi="Garamond"/>
            <w:noProof/>
            <w:webHidden/>
          </w:rPr>
          <w:fldChar w:fldCharType="end"/>
        </w:r>
      </w:hyperlink>
    </w:p>
    <w:p w14:paraId="6064A4F3" w14:textId="79411FC4" w:rsidR="007736E1" w:rsidRPr="00FB2C3E" w:rsidRDefault="00276780" w:rsidP="00F9749C">
      <w:pPr>
        <w:pStyle w:val="Spistreci1"/>
        <w:tabs>
          <w:tab w:val="right" w:leader="dot" w:pos="9062"/>
        </w:tabs>
        <w:spacing w:after="0" w:line="240" w:lineRule="auto"/>
        <w:jc w:val="both"/>
        <w:rPr>
          <w:rFonts w:ascii="Garamond" w:hAnsi="Garamond"/>
          <w:noProof/>
        </w:rPr>
      </w:pPr>
      <w:hyperlink w:anchor="_Toc438130479" w:history="1">
        <w:r w:rsidR="007736E1" w:rsidRPr="00FB2C3E">
          <w:rPr>
            <w:rStyle w:val="Hipercze"/>
            <w:rFonts w:ascii="Garamond" w:hAnsi="Garamond"/>
            <w:noProof/>
            <w:color w:val="auto"/>
          </w:rPr>
          <w:t>Tabela 34. Koła gospodyń wiejskich</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_Toc438130479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49</w:t>
        </w:r>
        <w:r w:rsidR="007736E1" w:rsidRPr="00FB2C3E">
          <w:rPr>
            <w:rFonts w:ascii="Garamond" w:hAnsi="Garamond"/>
            <w:noProof/>
            <w:webHidden/>
          </w:rPr>
          <w:fldChar w:fldCharType="end"/>
        </w:r>
      </w:hyperlink>
    </w:p>
    <w:p w14:paraId="1018EC20" w14:textId="2D403A4A" w:rsidR="007736E1" w:rsidRPr="00FB2C3E" w:rsidRDefault="00276780" w:rsidP="00F9749C">
      <w:pPr>
        <w:pStyle w:val="Spistreci1"/>
        <w:tabs>
          <w:tab w:val="right" w:leader="dot" w:pos="9062"/>
        </w:tabs>
        <w:spacing w:after="0" w:line="240" w:lineRule="auto"/>
        <w:jc w:val="both"/>
        <w:rPr>
          <w:rFonts w:ascii="Garamond" w:hAnsi="Garamond"/>
          <w:noProof/>
        </w:rPr>
      </w:pPr>
      <w:hyperlink w:anchor="_Toc438130480" w:history="1">
        <w:r w:rsidR="007736E1" w:rsidRPr="00FB2C3E">
          <w:rPr>
            <w:rStyle w:val="Hipercze"/>
            <w:rFonts w:ascii="Garamond" w:hAnsi="Garamond"/>
            <w:noProof/>
            <w:color w:val="auto"/>
          </w:rPr>
          <w:t>Tabela 35. Kluby sportowe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_Toc438130480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50</w:t>
        </w:r>
        <w:r w:rsidR="007736E1" w:rsidRPr="00FB2C3E">
          <w:rPr>
            <w:rFonts w:ascii="Garamond" w:hAnsi="Garamond"/>
            <w:noProof/>
            <w:webHidden/>
          </w:rPr>
          <w:fldChar w:fldCharType="end"/>
        </w:r>
      </w:hyperlink>
    </w:p>
    <w:p w14:paraId="2727460B" w14:textId="33DD9CE1" w:rsidR="007736E1" w:rsidRPr="00FB2C3E" w:rsidRDefault="00276780" w:rsidP="00F9749C">
      <w:pPr>
        <w:pStyle w:val="Spistreci1"/>
        <w:tabs>
          <w:tab w:val="right" w:leader="dot" w:pos="9062"/>
        </w:tabs>
        <w:spacing w:after="0" w:line="240" w:lineRule="auto"/>
        <w:jc w:val="both"/>
        <w:rPr>
          <w:rFonts w:ascii="Garamond" w:hAnsi="Garamond"/>
          <w:noProof/>
        </w:rPr>
      </w:pPr>
      <w:hyperlink w:anchor="_Toc438130481" w:history="1">
        <w:r w:rsidR="007736E1" w:rsidRPr="00FB2C3E">
          <w:rPr>
            <w:rStyle w:val="Hipercze"/>
            <w:rFonts w:ascii="Garamond" w:hAnsi="Garamond"/>
            <w:noProof/>
            <w:color w:val="auto"/>
          </w:rPr>
          <w:t>Tabela 36. Najprężniej działające organizacje pozarządowe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_Toc438130481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50</w:t>
        </w:r>
        <w:r w:rsidR="007736E1" w:rsidRPr="00FB2C3E">
          <w:rPr>
            <w:rFonts w:ascii="Garamond" w:hAnsi="Garamond"/>
            <w:noProof/>
            <w:webHidden/>
          </w:rPr>
          <w:fldChar w:fldCharType="end"/>
        </w:r>
      </w:hyperlink>
    </w:p>
    <w:p w14:paraId="28B6D33D" w14:textId="1AE2296B" w:rsidR="007736E1" w:rsidRPr="00FB2C3E" w:rsidRDefault="00276780" w:rsidP="00F9749C">
      <w:pPr>
        <w:pStyle w:val="Spistreci1"/>
        <w:tabs>
          <w:tab w:val="right" w:leader="dot" w:pos="9062"/>
        </w:tabs>
        <w:spacing w:after="0" w:line="240" w:lineRule="auto"/>
        <w:jc w:val="both"/>
        <w:rPr>
          <w:rFonts w:ascii="Garamond" w:hAnsi="Garamond"/>
          <w:noProof/>
        </w:rPr>
      </w:pPr>
      <w:hyperlink w:anchor="_Toc438130482" w:history="1">
        <w:r w:rsidR="007736E1" w:rsidRPr="00FB2C3E">
          <w:rPr>
            <w:rStyle w:val="Hipercze"/>
            <w:rFonts w:ascii="Garamond" w:hAnsi="Garamond"/>
            <w:noProof/>
            <w:color w:val="auto"/>
          </w:rPr>
          <w:t>Tabela 37. Grupy defaworyzowane na obszarze LSR</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_Toc438130482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54</w:t>
        </w:r>
        <w:r w:rsidR="007736E1" w:rsidRPr="00FB2C3E">
          <w:rPr>
            <w:rFonts w:ascii="Garamond" w:hAnsi="Garamond"/>
            <w:noProof/>
            <w:webHidden/>
          </w:rPr>
          <w:fldChar w:fldCharType="end"/>
        </w:r>
      </w:hyperlink>
    </w:p>
    <w:p w14:paraId="08D28A54" w14:textId="657A2BC9" w:rsidR="007736E1" w:rsidRPr="00FB2C3E" w:rsidRDefault="00276780" w:rsidP="00F9749C">
      <w:pPr>
        <w:pStyle w:val="Spistreci1"/>
        <w:tabs>
          <w:tab w:val="right" w:leader="dot" w:pos="9062"/>
        </w:tabs>
        <w:spacing w:after="0" w:line="240" w:lineRule="auto"/>
        <w:jc w:val="both"/>
        <w:rPr>
          <w:rFonts w:ascii="Garamond" w:hAnsi="Garamond"/>
          <w:noProof/>
        </w:rPr>
      </w:pPr>
      <w:hyperlink w:anchor="_Toc438130483" w:history="1">
        <w:r w:rsidR="007736E1" w:rsidRPr="00FB2C3E">
          <w:rPr>
            <w:rStyle w:val="Hipercze"/>
            <w:rFonts w:ascii="Garamond" w:hAnsi="Garamond"/>
            <w:noProof/>
            <w:color w:val="auto"/>
          </w:rPr>
          <w:t>Tabela 38. Analiza SWOT</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_Toc438130483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55</w:t>
        </w:r>
        <w:r w:rsidR="007736E1" w:rsidRPr="00FB2C3E">
          <w:rPr>
            <w:rFonts w:ascii="Garamond" w:hAnsi="Garamond"/>
            <w:noProof/>
            <w:webHidden/>
          </w:rPr>
          <w:fldChar w:fldCharType="end"/>
        </w:r>
      </w:hyperlink>
    </w:p>
    <w:p w14:paraId="101170B7" w14:textId="77777777" w:rsidR="007736E1" w:rsidRPr="00FB2C3E" w:rsidRDefault="00276780" w:rsidP="00F9749C">
      <w:pPr>
        <w:pStyle w:val="Spistreci1"/>
        <w:tabs>
          <w:tab w:val="right" w:leader="dot" w:pos="9062"/>
        </w:tabs>
        <w:spacing w:after="0" w:line="240" w:lineRule="auto"/>
        <w:jc w:val="both"/>
        <w:rPr>
          <w:rFonts w:ascii="Garamond" w:hAnsi="Garamond"/>
          <w:noProof/>
        </w:rPr>
      </w:pPr>
      <w:hyperlink w:anchor="_Toc438130484" w:history="1">
        <w:r w:rsidR="007736E1" w:rsidRPr="00FB2C3E">
          <w:rPr>
            <w:rStyle w:val="Hipercze"/>
            <w:rFonts w:ascii="Garamond" w:hAnsi="Garamond"/>
            <w:noProof/>
            <w:color w:val="auto"/>
          </w:rPr>
          <w:t>Tabela 39. Wskaźniki dla Cel ogólny 1</w:t>
        </w:r>
        <w:r w:rsidR="007736E1" w:rsidRPr="00FB2C3E">
          <w:rPr>
            <w:rFonts w:ascii="Garamond" w:hAnsi="Garamond"/>
            <w:noProof/>
            <w:webHidden/>
          </w:rPr>
          <w:tab/>
        </w:r>
        <w:r w:rsidR="00681E75">
          <w:rPr>
            <w:rFonts w:ascii="Garamond" w:hAnsi="Garamond"/>
            <w:noProof/>
            <w:webHidden/>
          </w:rPr>
          <w:t>61</w:t>
        </w:r>
      </w:hyperlink>
    </w:p>
    <w:p w14:paraId="081DD8CD" w14:textId="4E83E1BF" w:rsidR="007736E1" w:rsidRPr="00FB2C3E" w:rsidRDefault="00276780" w:rsidP="00F9749C">
      <w:pPr>
        <w:pStyle w:val="Spistreci1"/>
        <w:tabs>
          <w:tab w:val="right" w:leader="dot" w:pos="9062"/>
        </w:tabs>
        <w:spacing w:after="0" w:line="240" w:lineRule="auto"/>
        <w:jc w:val="both"/>
        <w:rPr>
          <w:rFonts w:ascii="Garamond" w:hAnsi="Garamond"/>
          <w:noProof/>
        </w:rPr>
      </w:pPr>
      <w:hyperlink w:anchor="_Toc438130485" w:history="1">
        <w:r w:rsidR="007736E1" w:rsidRPr="00FB2C3E">
          <w:rPr>
            <w:rStyle w:val="Hipercze"/>
            <w:rFonts w:ascii="Garamond" w:hAnsi="Garamond"/>
            <w:noProof/>
            <w:color w:val="auto"/>
          </w:rPr>
          <w:t>Tabela 40. Wskaźniki dla Celu ogólnego 2</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_Toc438130485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64</w:t>
        </w:r>
        <w:r w:rsidR="007736E1" w:rsidRPr="00FB2C3E">
          <w:rPr>
            <w:rFonts w:ascii="Garamond" w:hAnsi="Garamond"/>
            <w:noProof/>
            <w:webHidden/>
          </w:rPr>
          <w:fldChar w:fldCharType="end"/>
        </w:r>
      </w:hyperlink>
    </w:p>
    <w:p w14:paraId="7C12EC69" w14:textId="065CF75D" w:rsidR="007736E1" w:rsidRPr="00FB2C3E" w:rsidRDefault="00276780" w:rsidP="00F9749C">
      <w:pPr>
        <w:pStyle w:val="Spistreci1"/>
        <w:tabs>
          <w:tab w:val="right" w:leader="dot" w:pos="9062"/>
        </w:tabs>
        <w:spacing w:after="0" w:line="240" w:lineRule="auto"/>
        <w:jc w:val="both"/>
        <w:rPr>
          <w:rFonts w:ascii="Garamond" w:hAnsi="Garamond"/>
          <w:noProof/>
        </w:rPr>
      </w:pPr>
      <w:hyperlink w:anchor="_Toc438130486" w:history="1">
        <w:r w:rsidR="007736E1" w:rsidRPr="00FB2C3E">
          <w:rPr>
            <w:rStyle w:val="Hipercze"/>
            <w:rFonts w:ascii="Garamond" w:hAnsi="Garamond"/>
            <w:noProof/>
            <w:color w:val="auto"/>
          </w:rPr>
          <w:t>Tabela 41. Wskaźniki dla Celu ogólnego 3</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_Toc438130486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68</w:t>
        </w:r>
        <w:r w:rsidR="007736E1" w:rsidRPr="00FB2C3E">
          <w:rPr>
            <w:rFonts w:ascii="Garamond" w:hAnsi="Garamond"/>
            <w:noProof/>
            <w:webHidden/>
          </w:rPr>
          <w:fldChar w:fldCharType="end"/>
        </w:r>
      </w:hyperlink>
    </w:p>
    <w:p w14:paraId="7D048455" w14:textId="5015DB9E" w:rsidR="007736E1" w:rsidRPr="00FB2C3E" w:rsidRDefault="00276780" w:rsidP="00F9749C">
      <w:pPr>
        <w:pStyle w:val="Spistreci1"/>
        <w:tabs>
          <w:tab w:val="right" w:leader="dot" w:pos="9062"/>
        </w:tabs>
        <w:spacing w:after="0" w:line="240" w:lineRule="auto"/>
        <w:jc w:val="both"/>
        <w:rPr>
          <w:rFonts w:ascii="Garamond" w:hAnsi="Garamond"/>
          <w:noProof/>
        </w:rPr>
      </w:pPr>
      <w:hyperlink w:anchor="_Toc438130487" w:history="1">
        <w:r w:rsidR="007736E1" w:rsidRPr="00FB2C3E">
          <w:rPr>
            <w:rStyle w:val="Hipercze"/>
            <w:rFonts w:ascii="Garamond" w:hAnsi="Garamond"/>
            <w:noProof/>
            <w:color w:val="auto"/>
          </w:rPr>
          <w:t>Tabela 42. Matryca logiczna powiązań diagnozy obszaru i ludności, analizy SWOT oraz celów i wskaźników</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_Toc438130487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70</w:t>
        </w:r>
        <w:r w:rsidR="007736E1" w:rsidRPr="00FB2C3E">
          <w:rPr>
            <w:rFonts w:ascii="Garamond" w:hAnsi="Garamond"/>
            <w:noProof/>
            <w:webHidden/>
          </w:rPr>
          <w:fldChar w:fldCharType="end"/>
        </w:r>
      </w:hyperlink>
      <w:hyperlink w:anchor="_Toc438130490" w:history="1">
        <w:r w:rsidR="00B64044">
          <w:rPr>
            <w:rStyle w:val="Hipercze"/>
            <w:rFonts w:eastAsia="Calibri"/>
            <w:lang w:eastAsia="en-US"/>
          </w:rPr>
          <w:t>_Toc438130490</w:t>
        </w:r>
      </w:hyperlink>
    </w:p>
    <w:p w14:paraId="3155AB63" w14:textId="4DB862C3" w:rsidR="007736E1" w:rsidRPr="00FB2C3E" w:rsidRDefault="00276780" w:rsidP="00F9749C">
      <w:pPr>
        <w:pStyle w:val="Spistreci1"/>
        <w:tabs>
          <w:tab w:val="right" w:leader="dot" w:pos="9062"/>
        </w:tabs>
        <w:spacing w:after="0" w:line="240" w:lineRule="auto"/>
        <w:jc w:val="both"/>
        <w:rPr>
          <w:rFonts w:ascii="Garamond" w:hAnsi="Garamond"/>
          <w:noProof/>
        </w:rPr>
      </w:pPr>
      <w:hyperlink w:anchor="_Toc438130493" w:history="1">
        <w:r w:rsidR="00883F2F" w:rsidRPr="00FB2C3E">
          <w:rPr>
            <w:rStyle w:val="Hipercze"/>
            <w:rFonts w:ascii="Garamond" w:hAnsi="Garamond"/>
            <w:noProof/>
            <w:color w:val="auto"/>
          </w:rPr>
          <w:t>Tabela 43</w:t>
        </w:r>
        <w:r w:rsidR="007736E1" w:rsidRPr="00FB2C3E">
          <w:rPr>
            <w:rStyle w:val="Hipercze"/>
            <w:rFonts w:ascii="Garamond" w:hAnsi="Garamond"/>
            <w:noProof/>
            <w:color w:val="auto"/>
          </w:rPr>
          <w:t>. Wskaźniki realizacji działań komunikacyjnych</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_Toc438130493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77</w:t>
        </w:r>
        <w:r w:rsidR="007736E1" w:rsidRPr="00FB2C3E">
          <w:rPr>
            <w:rFonts w:ascii="Garamond" w:hAnsi="Garamond"/>
            <w:noProof/>
            <w:webHidden/>
          </w:rPr>
          <w:fldChar w:fldCharType="end"/>
        </w:r>
      </w:hyperlink>
    </w:p>
    <w:p w14:paraId="3E9CCE34" w14:textId="7B266D4B" w:rsidR="007736E1" w:rsidRPr="00FB2C3E" w:rsidRDefault="00276780" w:rsidP="00F9749C">
      <w:pPr>
        <w:pStyle w:val="Spistreci1"/>
        <w:tabs>
          <w:tab w:val="right" w:leader="dot" w:pos="9062"/>
        </w:tabs>
        <w:spacing w:after="0" w:line="240" w:lineRule="auto"/>
        <w:jc w:val="both"/>
        <w:rPr>
          <w:rFonts w:ascii="Garamond" w:hAnsi="Garamond"/>
          <w:noProof/>
        </w:rPr>
      </w:pPr>
      <w:hyperlink w:anchor="_Toc438130494" w:history="1">
        <w:r w:rsidR="00883F2F" w:rsidRPr="00FB2C3E">
          <w:rPr>
            <w:rStyle w:val="Hipercze"/>
            <w:rFonts w:ascii="Garamond" w:hAnsi="Garamond"/>
            <w:noProof/>
            <w:color w:val="auto"/>
          </w:rPr>
          <w:t>Tabela 44</w:t>
        </w:r>
        <w:r w:rsidR="007736E1" w:rsidRPr="00FB2C3E">
          <w:rPr>
            <w:rStyle w:val="Hipercze"/>
            <w:rFonts w:ascii="Garamond" w:hAnsi="Garamond"/>
            <w:noProof/>
            <w:color w:val="auto"/>
          </w:rPr>
          <w:t>. Zgodność LSR z innymi dokumentami strategicznymi</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_Toc438130494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78</w:t>
        </w:r>
        <w:r w:rsidR="007736E1" w:rsidRPr="00FB2C3E">
          <w:rPr>
            <w:rFonts w:ascii="Garamond" w:hAnsi="Garamond"/>
            <w:noProof/>
            <w:webHidden/>
          </w:rPr>
          <w:fldChar w:fldCharType="end"/>
        </w:r>
      </w:hyperlink>
    </w:p>
    <w:p w14:paraId="209F878B" w14:textId="77777777" w:rsidR="007736E1" w:rsidRPr="00FB2C3E" w:rsidRDefault="007736E1" w:rsidP="00F9749C">
      <w:pPr>
        <w:pStyle w:val="Tekstpodstawowy"/>
        <w:spacing w:after="0" w:line="240" w:lineRule="auto"/>
        <w:jc w:val="both"/>
        <w:rPr>
          <w:rFonts w:ascii="Garamond" w:hAnsi="Garamond"/>
          <w:b/>
          <w:sz w:val="28"/>
          <w:lang w:eastAsia="en-US"/>
        </w:rPr>
      </w:pPr>
      <w:r w:rsidRPr="00FB2C3E">
        <w:rPr>
          <w:rFonts w:ascii="Garamond" w:hAnsi="Garamond"/>
          <w:b/>
          <w:lang w:eastAsia="en-US"/>
        </w:rPr>
        <w:fldChar w:fldCharType="end"/>
      </w:r>
    </w:p>
    <w:p w14:paraId="231FB37E" w14:textId="77777777" w:rsidR="007736E1" w:rsidRPr="00FB2C3E" w:rsidRDefault="007736E1" w:rsidP="006D3172">
      <w:pPr>
        <w:pStyle w:val="Tekstpodstawowy"/>
        <w:rPr>
          <w:rFonts w:ascii="Garamond" w:hAnsi="Garamond"/>
          <w:b/>
          <w:sz w:val="28"/>
          <w:lang w:eastAsia="en-US"/>
        </w:rPr>
      </w:pPr>
      <w:r w:rsidRPr="00FB2C3E">
        <w:rPr>
          <w:rFonts w:ascii="Garamond" w:hAnsi="Garamond"/>
          <w:b/>
          <w:sz w:val="28"/>
          <w:lang w:eastAsia="en-US"/>
        </w:rPr>
        <w:t>Spis wykresów</w:t>
      </w:r>
    </w:p>
    <w:p w14:paraId="1235B401" w14:textId="7059779B" w:rsidR="007736E1" w:rsidRPr="00FB2C3E" w:rsidRDefault="007736E1" w:rsidP="00EA4D80">
      <w:pPr>
        <w:pStyle w:val="Spistreci1"/>
        <w:tabs>
          <w:tab w:val="right" w:leader="dot" w:pos="9062"/>
        </w:tabs>
        <w:spacing w:after="0" w:line="240" w:lineRule="auto"/>
        <w:rPr>
          <w:rFonts w:ascii="Garamond" w:hAnsi="Garamond"/>
          <w:noProof/>
        </w:rPr>
      </w:pPr>
      <w:r w:rsidRPr="00FB2C3E">
        <w:rPr>
          <w:rFonts w:ascii="Garamond" w:hAnsi="Garamond"/>
          <w:b/>
          <w:lang w:eastAsia="en-US"/>
        </w:rPr>
        <w:fldChar w:fldCharType="begin"/>
      </w:r>
      <w:r w:rsidRPr="00FB2C3E">
        <w:rPr>
          <w:rFonts w:ascii="Garamond" w:hAnsi="Garamond"/>
          <w:b/>
          <w:lang w:eastAsia="en-US"/>
        </w:rPr>
        <w:instrText xml:space="preserve"> TOC \h \z \t "W;1" </w:instrText>
      </w:r>
      <w:r w:rsidRPr="00FB2C3E">
        <w:rPr>
          <w:rFonts w:ascii="Garamond" w:hAnsi="Garamond"/>
          <w:b/>
          <w:lang w:eastAsia="en-US"/>
        </w:rPr>
        <w:fldChar w:fldCharType="separate"/>
      </w:r>
      <w:hyperlink w:anchor="_Toc436921206" w:history="1">
        <w:r w:rsidRPr="00FB2C3E">
          <w:rPr>
            <w:rStyle w:val="Hipercze"/>
            <w:rFonts w:ascii="Garamond" w:hAnsi="Garamond"/>
            <w:noProof/>
            <w:color w:val="auto"/>
          </w:rPr>
          <w:t>Wykres 1. Szczegółowy budżet LSR w okresie programowania 2007-2013 (w zł)</w:t>
        </w:r>
        <w:r w:rsidRPr="00FB2C3E">
          <w:rPr>
            <w:rFonts w:ascii="Garamond" w:hAnsi="Garamond"/>
            <w:noProof/>
            <w:webHidden/>
          </w:rPr>
          <w:tab/>
        </w:r>
        <w:r w:rsidRPr="00FB2C3E">
          <w:rPr>
            <w:rFonts w:ascii="Garamond" w:hAnsi="Garamond"/>
            <w:noProof/>
            <w:webHidden/>
          </w:rPr>
          <w:fldChar w:fldCharType="begin"/>
        </w:r>
        <w:r w:rsidRPr="00FB2C3E">
          <w:rPr>
            <w:rFonts w:ascii="Garamond" w:hAnsi="Garamond"/>
            <w:noProof/>
            <w:webHidden/>
          </w:rPr>
          <w:instrText xml:space="preserve"> PAGEREF _Toc436921206 \h </w:instrText>
        </w:r>
        <w:r w:rsidRPr="00FB2C3E">
          <w:rPr>
            <w:rFonts w:ascii="Garamond" w:hAnsi="Garamond"/>
            <w:noProof/>
            <w:webHidden/>
          </w:rPr>
        </w:r>
        <w:r w:rsidRPr="00FB2C3E">
          <w:rPr>
            <w:rFonts w:ascii="Garamond" w:hAnsi="Garamond"/>
            <w:noProof/>
            <w:webHidden/>
          </w:rPr>
          <w:fldChar w:fldCharType="separate"/>
        </w:r>
        <w:r w:rsidR="00A77310">
          <w:rPr>
            <w:rFonts w:ascii="Garamond" w:hAnsi="Garamond"/>
            <w:noProof/>
            <w:webHidden/>
          </w:rPr>
          <w:t>9</w:t>
        </w:r>
        <w:r w:rsidRPr="00FB2C3E">
          <w:rPr>
            <w:rFonts w:ascii="Garamond" w:hAnsi="Garamond"/>
            <w:noProof/>
            <w:webHidden/>
          </w:rPr>
          <w:fldChar w:fldCharType="end"/>
        </w:r>
      </w:hyperlink>
    </w:p>
    <w:p w14:paraId="31474BED" w14:textId="61D9ECF6" w:rsidR="007736E1" w:rsidRPr="00FB2C3E" w:rsidRDefault="00276780" w:rsidP="00EA4D80">
      <w:pPr>
        <w:pStyle w:val="Spistreci1"/>
        <w:tabs>
          <w:tab w:val="right" w:leader="dot" w:pos="9062"/>
        </w:tabs>
        <w:spacing w:after="0" w:line="240" w:lineRule="auto"/>
        <w:rPr>
          <w:rFonts w:ascii="Garamond" w:hAnsi="Garamond"/>
          <w:noProof/>
        </w:rPr>
      </w:pPr>
      <w:hyperlink w:anchor="_Toc436921207" w:history="1">
        <w:r w:rsidR="007736E1" w:rsidRPr="00FB2C3E">
          <w:rPr>
            <w:rStyle w:val="Hipercze"/>
            <w:rFonts w:ascii="Garamond" w:hAnsi="Garamond"/>
            <w:noProof/>
            <w:color w:val="auto"/>
          </w:rPr>
          <w:t>Wykres 2. Struktura członków LGD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_Toc436921207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10</w:t>
        </w:r>
        <w:r w:rsidR="007736E1" w:rsidRPr="00FB2C3E">
          <w:rPr>
            <w:rFonts w:ascii="Garamond" w:hAnsi="Garamond"/>
            <w:noProof/>
            <w:webHidden/>
          </w:rPr>
          <w:fldChar w:fldCharType="end"/>
        </w:r>
      </w:hyperlink>
    </w:p>
    <w:p w14:paraId="17389A78" w14:textId="2B8D086F" w:rsidR="007736E1" w:rsidRPr="00FB2C3E" w:rsidRDefault="00276780" w:rsidP="00EA4D80">
      <w:pPr>
        <w:pStyle w:val="Spistreci1"/>
        <w:tabs>
          <w:tab w:val="right" w:leader="dot" w:pos="9062"/>
        </w:tabs>
        <w:spacing w:after="0" w:line="240" w:lineRule="auto"/>
        <w:rPr>
          <w:rFonts w:ascii="Garamond" w:hAnsi="Garamond"/>
          <w:noProof/>
        </w:rPr>
      </w:pPr>
      <w:hyperlink w:anchor="_Toc436921208" w:history="1">
        <w:r w:rsidR="007736E1" w:rsidRPr="00FB2C3E">
          <w:rPr>
            <w:rStyle w:val="Hipercze"/>
            <w:rFonts w:ascii="Garamond" w:hAnsi="Garamond"/>
            <w:noProof/>
            <w:color w:val="auto"/>
          </w:rPr>
          <w:t>Wykres 3. Reprezentatywność poszczególnych sektorów w składzie Rady LGD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_Toc436921208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11</w:t>
        </w:r>
        <w:r w:rsidR="007736E1" w:rsidRPr="00FB2C3E">
          <w:rPr>
            <w:rFonts w:ascii="Garamond" w:hAnsi="Garamond"/>
            <w:noProof/>
            <w:webHidden/>
          </w:rPr>
          <w:fldChar w:fldCharType="end"/>
        </w:r>
      </w:hyperlink>
    </w:p>
    <w:p w14:paraId="718A9920" w14:textId="1909168A" w:rsidR="007736E1" w:rsidRPr="00FB2C3E" w:rsidRDefault="00276780" w:rsidP="00EA4D80">
      <w:pPr>
        <w:pStyle w:val="Spistreci1"/>
        <w:tabs>
          <w:tab w:val="right" w:leader="dot" w:pos="9062"/>
        </w:tabs>
        <w:spacing w:after="0" w:line="240" w:lineRule="auto"/>
        <w:rPr>
          <w:rFonts w:ascii="Garamond" w:hAnsi="Garamond"/>
          <w:noProof/>
        </w:rPr>
      </w:pPr>
      <w:hyperlink w:anchor="_Toc436921209" w:history="1">
        <w:r w:rsidR="007736E1" w:rsidRPr="00FB2C3E">
          <w:rPr>
            <w:rStyle w:val="Hipercze"/>
            <w:rFonts w:ascii="Garamond" w:hAnsi="Garamond"/>
            <w:noProof/>
            <w:color w:val="auto"/>
          </w:rPr>
          <w:t>Wykres 4. Struktura płci ludności na obszarze LGD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_Toc436921209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19</w:t>
        </w:r>
        <w:r w:rsidR="007736E1" w:rsidRPr="00FB2C3E">
          <w:rPr>
            <w:rFonts w:ascii="Garamond" w:hAnsi="Garamond"/>
            <w:noProof/>
            <w:webHidden/>
          </w:rPr>
          <w:fldChar w:fldCharType="end"/>
        </w:r>
      </w:hyperlink>
    </w:p>
    <w:p w14:paraId="6D214EEB" w14:textId="77777777" w:rsidR="007736E1" w:rsidRPr="00FB2C3E" w:rsidRDefault="00276780" w:rsidP="00EA4D80">
      <w:pPr>
        <w:pStyle w:val="Spistreci1"/>
        <w:tabs>
          <w:tab w:val="right" w:leader="dot" w:pos="9062"/>
        </w:tabs>
        <w:spacing w:after="0" w:line="240" w:lineRule="auto"/>
        <w:rPr>
          <w:rFonts w:ascii="Garamond" w:hAnsi="Garamond"/>
          <w:noProof/>
        </w:rPr>
      </w:pPr>
      <w:hyperlink w:anchor="_Toc436921210" w:history="1">
        <w:r w:rsidR="007736E1" w:rsidRPr="00FB2C3E">
          <w:rPr>
            <w:rStyle w:val="Hipercze"/>
            <w:rFonts w:ascii="Garamond" w:hAnsi="Garamond"/>
            <w:noProof/>
            <w:color w:val="auto"/>
          </w:rPr>
          <w:t>Wykres 5. Struktura wiekowa ludności zamieszkującej obszar LGD</w:t>
        </w:r>
        <w:r w:rsidR="007736E1" w:rsidRPr="00FB2C3E">
          <w:rPr>
            <w:rFonts w:ascii="Garamond" w:hAnsi="Garamond"/>
            <w:noProof/>
            <w:webHidden/>
          </w:rPr>
          <w:tab/>
        </w:r>
        <w:r w:rsidR="00681A11">
          <w:rPr>
            <w:rFonts w:ascii="Garamond" w:hAnsi="Garamond"/>
            <w:noProof/>
            <w:webHidden/>
          </w:rPr>
          <w:t>20</w:t>
        </w:r>
      </w:hyperlink>
    </w:p>
    <w:p w14:paraId="31DD7599" w14:textId="3640A4D9" w:rsidR="007736E1" w:rsidRPr="00FB2C3E" w:rsidRDefault="00276780" w:rsidP="00EA4D80">
      <w:pPr>
        <w:pStyle w:val="Spistreci1"/>
        <w:tabs>
          <w:tab w:val="right" w:leader="dot" w:pos="9062"/>
        </w:tabs>
        <w:spacing w:after="0" w:line="240" w:lineRule="auto"/>
        <w:rPr>
          <w:rFonts w:ascii="Garamond" w:hAnsi="Garamond"/>
          <w:noProof/>
        </w:rPr>
      </w:pPr>
      <w:hyperlink w:anchor="_Toc436921211" w:history="1">
        <w:r w:rsidR="007736E1" w:rsidRPr="00FB2C3E">
          <w:rPr>
            <w:rStyle w:val="Hipercze"/>
            <w:rFonts w:ascii="Garamond" w:hAnsi="Garamond"/>
            <w:noProof/>
            <w:color w:val="auto"/>
          </w:rPr>
          <w:t>Wykres 6. Obciążenie demograficzne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_Toc436921211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20</w:t>
        </w:r>
        <w:r w:rsidR="007736E1" w:rsidRPr="00FB2C3E">
          <w:rPr>
            <w:rFonts w:ascii="Garamond" w:hAnsi="Garamond"/>
            <w:noProof/>
            <w:webHidden/>
          </w:rPr>
          <w:fldChar w:fldCharType="end"/>
        </w:r>
      </w:hyperlink>
    </w:p>
    <w:p w14:paraId="17F53B89" w14:textId="62B875AF" w:rsidR="007736E1" w:rsidRPr="00FB2C3E" w:rsidRDefault="00276780" w:rsidP="00EA4D80">
      <w:pPr>
        <w:pStyle w:val="Spistreci1"/>
        <w:tabs>
          <w:tab w:val="right" w:leader="dot" w:pos="9062"/>
        </w:tabs>
        <w:spacing w:after="0" w:line="240" w:lineRule="auto"/>
        <w:rPr>
          <w:rFonts w:ascii="Garamond" w:hAnsi="Garamond"/>
          <w:noProof/>
        </w:rPr>
      </w:pPr>
      <w:hyperlink w:anchor="_Toc436921212" w:history="1">
        <w:r w:rsidR="007736E1" w:rsidRPr="00FB2C3E">
          <w:rPr>
            <w:rStyle w:val="Hipercze"/>
            <w:rFonts w:ascii="Garamond" w:hAnsi="Garamond"/>
            <w:noProof/>
            <w:color w:val="auto"/>
          </w:rPr>
          <w:t>Wykres 7. Przyrost naturalny i saldo migracji na obszarze LGD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_Toc436921212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21</w:t>
        </w:r>
        <w:r w:rsidR="007736E1" w:rsidRPr="00FB2C3E">
          <w:rPr>
            <w:rFonts w:ascii="Garamond" w:hAnsi="Garamond"/>
            <w:noProof/>
            <w:webHidden/>
          </w:rPr>
          <w:fldChar w:fldCharType="end"/>
        </w:r>
      </w:hyperlink>
    </w:p>
    <w:p w14:paraId="35F9BF27" w14:textId="42890A58" w:rsidR="007736E1" w:rsidRPr="00FB2C3E" w:rsidRDefault="00276780" w:rsidP="00EA4D80">
      <w:pPr>
        <w:pStyle w:val="Spistreci1"/>
        <w:tabs>
          <w:tab w:val="right" w:leader="dot" w:pos="9062"/>
        </w:tabs>
        <w:spacing w:after="0" w:line="240" w:lineRule="auto"/>
        <w:rPr>
          <w:rFonts w:ascii="Garamond" w:hAnsi="Garamond"/>
          <w:noProof/>
        </w:rPr>
      </w:pPr>
      <w:hyperlink w:anchor="_Toc436921213" w:history="1">
        <w:r w:rsidR="007736E1" w:rsidRPr="00FB2C3E">
          <w:rPr>
            <w:rStyle w:val="Hipercze"/>
            <w:rFonts w:ascii="Garamond" w:hAnsi="Garamond"/>
            <w:noProof/>
            <w:color w:val="auto"/>
          </w:rPr>
          <w:t>Wykres 8. Struktura podmiotów gospodarczych na obszarze LGD w 2014 r. wg sekcji PKD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_Toc436921213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24</w:t>
        </w:r>
        <w:r w:rsidR="007736E1" w:rsidRPr="00FB2C3E">
          <w:rPr>
            <w:rFonts w:ascii="Garamond" w:hAnsi="Garamond"/>
            <w:noProof/>
            <w:webHidden/>
          </w:rPr>
          <w:fldChar w:fldCharType="end"/>
        </w:r>
      </w:hyperlink>
    </w:p>
    <w:p w14:paraId="4927007A" w14:textId="2E09775E" w:rsidR="007736E1" w:rsidRPr="00FB2C3E" w:rsidRDefault="00276780" w:rsidP="00EA4D80">
      <w:pPr>
        <w:pStyle w:val="Spistreci1"/>
        <w:tabs>
          <w:tab w:val="right" w:leader="dot" w:pos="9062"/>
        </w:tabs>
        <w:spacing w:after="0" w:line="240" w:lineRule="auto"/>
        <w:rPr>
          <w:rFonts w:ascii="Garamond" w:hAnsi="Garamond"/>
          <w:noProof/>
        </w:rPr>
      </w:pPr>
      <w:hyperlink w:anchor="_Toc436921214" w:history="1">
        <w:r w:rsidR="007736E1" w:rsidRPr="00FB2C3E">
          <w:rPr>
            <w:rStyle w:val="Hipercze"/>
            <w:rFonts w:ascii="Garamond" w:hAnsi="Garamond"/>
            <w:noProof/>
            <w:color w:val="auto"/>
          </w:rPr>
          <w:t>Wykres 9. Bariery rozwoju podmiotów gospodarczych działających na terenie LGD Podgrodzie Toruńskie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_Toc436921214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26</w:t>
        </w:r>
        <w:r w:rsidR="007736E1" w:rsidRPr="00FB2C3E">
          <w:rPr>
            <w:rFonts w:ascii="Garamond" w:hAnsi="Garamond"/>
            <w:noProof/>
            <w:webHidden/>
          </w:rPr>
          <w:fldChar w:fldCharType="end"/>
        </w:r>
      </w:hyperlink>
    </w:p>
    <w:p w14:paraId="784A22D5" w14:textId="5DA82A20" w:rsidR="007736E1" w:rsidRPr="00FB2C3E" w:rsidRDefault="00276780" w:rsidP="00EA4D80">
      <w:pPr>
        <w:pStyle w:val="Spistreci1"/>
        <w:tabs>
          <w:tab w:val="right" w:leader="dot" w:pos="9062"/>
        </w:tabs>
        <w:spacing w:after="0" w:line="240" w:lineRule="auto"/>
        <w:rPr>
          <w:rFonts w:ascii="Garamond" w:hAnsi="Garamond"/>
          <w:noProof/>
        </w:rPr>
      </w:pPr>
      <w:hyperlink w:anchor="_Toc436921215" w:history="1">
        <w:r w:rsidR="007736E1" w:rsidRPr="00FB2C3E">
          <w:rPr>
            <w:rStyle w:val="Hipercze"/>
            <w:rFonts w:ascii="Garamond" w:hAnsi="Garamond"/>
            <w:noProof/>
            <w:color w:val="auto"/>
          </w:rPr>
          <w:t>Wykres 10. Liczba bezrobotnych oraz udział bezrobotnych w liczbie ludności w wieku produkcyjnym</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_Toc436921215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27</w:t>
        </w:r>
        <w:r w:rsidR="007736E1" w:rsidRPr="00FB2C3E">
          <w:rPr>
            <w:rFonts w:ascii="Garamond" w:hAnsi="Garamond"/>
            <w:noProof/>
            <w:webHidden/>
          </w:rPr>
          <w:fldChar w:fldCharType="end"/>
        </w:r>
      </w:hyperlink>
    </w:p>
    <w:p w14:paraId="4F272F67" w14:textId="176956E0" w:rsidR="007736E1" w:rsidRPr="00FB2C3E" w:rsidRDefault="00276780" w:rsidP="00EA4D80">
      <w:pPr>
        <w:pStyle w:val="Spistreci1"/>
        <w:tabs>
          <w:tab w:val="right" w:leader="dot" w:pos="9062"/>
        </w:tabs>
        <w:spacing w:after="0" w:line="240" w:lineRule="auto"/>
        <w:rPr>
          <w:rFonts w:ascii="Garamond" w:hAnsi="Garamond"/>
          <w:noProof/>
        </w:rPr>
      </w:pPr>
      <w:hyperlink w:anchor="_Toc436921216" w:history="1">
        <w:r w:rsidR="007736E1" w:rsidRPr="00FB2C3E">
          <w:rPr>
            <w:rStyle w:val="Hipercze"/>
            <w:rFonts w:ascii="Garamond" w:hAnsi="Garamond"/>
            <w:noProof/>
            <w:color w:val="auto"/>
          </w:rPr>
          <w:t>Wykres 11. Struktura zasiewów na terenie LGD Podgrodzie Toruńskie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_Toc436921216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30</w:t>
        </w:r>
        <w:r w:rsidR="007736E1" w:rsidRPr="00FB2C3E">
          <w:rPr>
            <w:rFonts w:ascii="Garamond" w:hAnsi="Garamond"/>
            <w:noProof/>
            <w:webHidden/>
          </w:rPr>
          <w:fldChar w:fldCharType="end"/>
        </w:r>
      </w:hyperlink>
    </w:p>
    <w:p w14:paraId="2D525D28" w14:textId="2C5D334E" w:rsidR="007736E1" w:rsidRPr="00FB2C3E" w:rsidRDefault="00276780" w:rsidP="00EA4D80">
      <w:pPr>
        <w:pStyle w:val="Spistreci1"/>
        <w:tabs>
          <w:tab w:val="right" w:leader="dot" w:pos="9062"/>
        </w:tabs>
        <w:spacing w:after="0" w:line="240" w:lineRule="auto"/>
        <w:rPr>
          <w:rFonts w:ascii="Garamond" w:hAnsi="Garamond"/>
          <w:noProof/>
        </w:rPr>
      </w:pPr>
      <w:hyperlink w:anchor="_Toc436921217" w:history="1">
        <w:r w:rsidR="007736E1" w:rsidRPr="00FB2C3E">
          <w:rPr>
            <w:rStyle w:val="Hipercze"/>
            <w:rFonts w:ascii="Garamond" w:hAnsi="Garamond"/>
            <w:noProof/>
            <w:color w:val="auto"/>
          </w:rPr>
          <w:t>Wykres 12. Zwierzęta gospodarskie na terenie LGD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_Toc436921217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30</w:t>
        </w:r>
        <w:r w:rsidR="007736E1" w:rsidRPr="00FB2C3E">
          <w:rPr>
            <w:rFonts w:ascii="Garamond" w:hAnsi="Garamond"/>
            <w:noProof/>
            <w:webHidden/>
          </w:rPr>
          <w:fldChar w:fldCharType="end"/>
        </w:r>
      </w:hyperlink>
    </w:p>
    <w:p w14:paraId="4BCCA019" w14:textId="4520419E" w:rsidR="007736E1" w:rsidRPr="00FB2C3E" w:rsidRDefault="00276780" w:rsidP="00EA4D80">
      <w:pPr>
        <w:pStyle w:val="Spistreci1"/>
        <w:tabs>
          <w:tab w:val="right" w:leader="dot" w:pos="9062"/>
        </w:tabs>
        <w:spacing w:after="0" w:line="240" w:lineRule="auto"/>
        <w:rPr>
          <w:rFonts w:ascii="Garamond" w:hAnsi="Garamond"/>
          <w:noProof/>
        </w:rPr>
      </w:pPr>
      <w:hyperlink w:anchor="_Toc436921218" w:history="1">
        <w:r w:rsidR="007736E1" w:rsidRPr="00FB2C3E">
          <w:rPr>
            <w:rStyle w:val="Hipercze"/>
            <w:rFonts w:ascii="Garamond" w:hAnsi="Garamond"/>
            <w:noProof/>
            <w:color w:val="auto"/>
          </w:rPr>
          <w:t>Wykres 13. Liczba  rodzin korzystających z pomocy społecznej</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_Toc436921218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45</w:t>
        </w:r>
        <w:r w:rsidR="007736E1" w:rsidRPr="00FB2C3E">
          <w:rPr>
            <w:rFonts w:ascii="Garamond" w:hAnsi="Garamond"/>
            <w:noProof/>
            <w:webHidden/>
          </w:rPr>
          <w:fldChar w:fldCharType="end"/>
        </w:r>
      </w:hyperlink>
    </w:p>
    <w:p w14:paraId="0426AD63" w14:textId="7AF11018" w:rsidR="007736E1" w:rsidRPr="00FB2C3E" w:rsidRDefault="00276780" w:rsidP="00EA4D80">
      <w:pPr>
        <w:pStyle w:val="Spistreci1"/>
        <w:tabs>
          <w:tab w:val="right" w:leader="dot" w:pos="9062"/>
        </w:tabs>
        <w:spacing w:after="0" w:line="240" w:lineRule="auto"/>
        <w:rPr>
          <w:rFonts w:ascii="Garamond" w:hAnsi="Garamond"/>
          <w:noProof/>
        </w:rPr>
      </w:pPr>
      <w:hyperlink w:anchor="_Toc436921219" w:history="1">
        <w:r w:rsidR="007736E1" w:rsidRPr="00FB2C3E">
          <w:rPr>
            <w:rStyle w:val="Hipercze"/>
            <w:rFonts w:ascii="Garamond" w:hAnsi="Garamond"/>
            <w:noProof/>
            <w:color w:val="auto"/>
          </w:rPr>
          <w:t>Wykres 14. Udział osób korzystających ze środowiskowej pomocy społecznej w ludności ogółem</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_Toc436921219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46</w:t>
        </w:r>
        <w:r w:rsidR="007736E1" w:rsidRPr="00FB2C3E">
          <w:rPr>
            <w:rFonts w:ascii="Garamond" w:hAnsi="Garamond"/>
            <w:noProof/>
            <w:webHidden/>
          </w:rPr>
          <w:fldChar w:fldCharType="end"/>
        </w:r>
      </w:hyperlink>
    </w:p>
    <w:p w14:paraId="5AD65B52" w14:textId="54A0FCAE" w:rsidR="007736E1" w:rsidRPr="00FB2C3E" w:rsidRDefault="00276780" w:rsidP="00EA4D80">
      <w:pPr>
        <w:pStyle w:val="Spistreci1"/>
        <w:tabs>
          <w:tab w:val="right" w:leader="dot" w:pos="9062"/>
        </w:tabs>
        <w:spacing w:after="0" w:line="240" w:lineRule="auto"/>
        <w:rPr>
          <w:rFonts w:ascii="Garamond" w:hAnsi="Garamond"/>
          <w:noProof/>
        </w:rPr>
      </w:pPr>
      <w:hyperlink w:anchor="_Toc436921220" w:history="1">
        <w:r w:rsidR="007736E1" w:rsidRPr="00FB2C3E">
          <w:rPr>
            <w:rStyle w:val="Hipercze"/>
            <w:rFonts w:ascii="Garamond" w:hAnsi="Garamond"/>
            <w:noProof/>
            <w:color w:val="auto"/>
          </w:rPr>
          <w:t>Wykres 15. Problemy organizacji pozarządowych</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_Toc436921220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53</w:t>
        </w:r>
        <w:r w:rsidR="007736E1" w:rsidRPr="00FB2C3E">
          <w:rPr>
            <w:rFonts w:ascii="Garamond" w:hAnsi="Garamond"/>
            <w:noProof/>
            <w:webHidden/>
          </w:rPr>
          <w:fldChar w:fldCharType="end"/>
        </w:r>
      </w:hyperlink>
    </w:p>
    <w:p w14:paraId="6C7A4702" w14:textId="77777777" w:rsidR="007736E1" w:rsidRPr="00FB2C3E" w:rsidRDefault="007736E1" w:rsidP="00EA4D80">
      <w:pPr>
        <w:pStyle w:val="Tekstpodstawowy"/>
        <w:spacing w:after="0" w:line="240" w:lineRule="auto"/>
        <w:rPr>
          <w:rFonts w:ascii="Garamond" w:hAnsi="Garamond"/>
          <w:b/>
          <w:lang w:eastAsia="en-US"/>
        </w:rPr>
      </w:pPr>
      <w:r w:rsidRPr="00FB2C3E">
        <w:rPr>
          <w:rFonts w:ascii="Garamond" w:hAnsi="Garamond"/>
          <w:b/>
          <w:lang w:eastAsia="en-US"/>
        </w:rPr>
        <w:fldChar w:fldCharType="end"/>
      </w:r>
    </w:p>
    <w:p w14:paraId="2A02F8FC" w14:textId="77777777" w:rsidR="007736E1" w:rsidRPr="00FB2C3E" w:rsidRDefault="00256000" w:rsidP="00EA4D80">
      <w:pPr>
        <w:pStyle w:val="Tekstpodstawowy"/>
        <w:spacing w:after="0" w:line="240" w:lineRule="auto"/>
        <w:rPr>
          <w:rFonts w:ascii="Garamond" w:hAnsi="Garamond"/>
          <w:b/>
          <w:sz w:val="28"/>
          <w:lang w:eastAsia="en-US"/>
        </w:rPr>
      </w:pPr>
      <w:r w:rsidRPr="00FB2C3E">
        <w:rPr>
          <w:rFonts w:ascii="Garamond" w:hAnsi="Garamond"/>
          <w:b/>
          <w:sz w:val="28"/>
          <w:lang w:eastAsia="en-US"/>
        </w:rPr>
        <w:t xml:space="preserve">Spis schematów </w:t>
      </w:r>
    </w:p>
    <w:p w14:paraId="4F16ACB2" w14:textId="77777777" w:rsidR="007736E1" w:rsidRPr="00FB2C3E" w:rsidRDefault="007736E1" w:rsidP="00C14F38">
      <w:pPr>
        <w:pStyle w:val="Spistreci1"/>
        <w:tabs>
          <w:tab w:val="right" w:leader="dot" w:pos="9062"/>
        </w:tabs>
        <w:spacing w:after="0" w:line="240" w:lineRule="auto"/>
        <w:rPr>
          <w:rFonts w:ascii="Garamond" w:hAnsi="Garamond"/>
          <w:noProof/>
        </w:rPr>
      </w:pPr>
      <w:r w:rsidRPr="00FB2C3E">
        <w:rPr>
          <w:rFonts w:ascii="Garamond" w:hAnsi="Garamond"/>
          <w:b/>
          <w:lang w:eastAsia="en-US"/>
        </w:rPr>
        <w:fldChar w:fldCharType="begin"/>
      </w:r>
      <w:r w:rsidRPr="00FB2C3E">
        <w:rPr>
          <w:rFonts w:ascii="Garamond" w:hAnsi="Garamond"/>
          <w:b/>
          <w:lang w:eastAsia="en-US"/>
        </w:rPr>
        <w:instrText xml:space="preserve"> TOC \h \z \t "SCHEMAT;1" </w:instrText>
      </w:r>
      <w:r w:rsidRPr="00FB2C3E">
        <w:rPr>
          <w:rFonts w:ascii="Garamond" w:hAnsi="Garamond"/>
          <w:b/>
          <w:lang w:eastAsia="en-US"/>
        </w:rPr>
        <w:fldChar w:fldCharType="separate"/>
      </w:r>
      <w:hyperlink w:anchor="_Toc437344500" w:history="1">
        <w:r w:rsidR="00B64044">
          <w:rPr>
            <w:rStyle w:val="Hipercze"/>
            <w:rFonts w:eastAsia="Calibri"/>
            <w:lang w:eastAsia="en-US"/>
          </w:rPr>
          <w:t>_Toc437344500</w:t>
        </w:r>
      </w:hyperlink>
    </w:p>
    <w:p w14:paraId="33EBF7A4" w14:textId="11C40306" w:rsidR="007736E1" w:rsidRPr="00FB2C3E" w:rsidRDefault="00276780" w:rsidP="00C14F38">
      <w:pPr>
        <w:pStyle w:val="Spistreci1"/>
        <w:tabs>
          <w:tab w:val="right" w:leader="dot" w:pos="9062"/>
        </w:tabs>
        <w:spacing w:after="0" w:line="240" w:lineRule="auto"/>
        <w:rPr>
          <w:rFonts w:ascii="Garamond" w:hAnsi="Garamond"/>
          <w:noProof/>
        </w:rPr>
      </w:pPr>
      <w:hyperlink w:anchor="_Toc437344501" w:history="1">
        <w:r w:rsidR="00883F2F" w:rsidRPr="00FB2C3E">
          <w:rPr>
            <w:rStyle w:val="Hipercze"/>
            <w:rFonts w:ascii="Garamond" w:hAnsi="Garamond"/>
            <w:noProof/>
            <w:color w:val="auto"/>
          </w:rPr>
          <w:t>Schemat 1</w:t>
        </w:r>
        <w:r w:rsidR="007736E1" w:rsidRPr="00FB2C3E">
          <w:rPr>
            <w:rStyle w:val="Hipercze"/>
            <w:rFonts w:ascii="Garamond" w:hAnsi="Garamond"/>
            <w:noProof/>
            <w:color w:val="auto"/>
          </w:rPr>
          <w:t>. Struktura organizacyjna Biura LGD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_Toc437344501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13</w:t>
        </w:r>
        <w:r w:rsidR="007736E1" w:rsidRPr="00FB2C3E">
          <w:rPr>
            <w:rFonts w:ascii="Garamond" w:hAnsi="Garamond"/>
            <w:noProof/>
            <w:webHidden/>
          </w:rPr>
          <w:fldChar w:fldCharType="end"/>
        </w:r>
      </w:hyperlink>
    </w:p>
    <w:p w14:paraId="7E881349" w14:textId="5C3CF3EE" w:rsidR="007736E1" w:rsidRPr="00FB2C3E" w:rsidRDefault="00276780" w:rsidP="00C14F38">
      <w:pPr>
        <w:pStyle w:val="Spistreci1"/>
        <w:tabs>
          <w:tab w:val="right" w:leader="dot" w:pos="9062"/>
        </w:tabs>
        <w:spacing w:after="0" w:line="240" w:lineRule="auto"/>
        <w:rPr>
          <w:rFonts w:ascii="Garamond" w:hAnsi="Garamond"/>
          <w:noProof/>
        </w:rPr>
      </w:pPr>
      <w:hyperlink w:anchor="_Toc437344502" w:history="1">
        <w:r w:rsidR="00256000" w:rsidRPr="00FB2C3E">
          <w:rPr>
            <w:rStyle w:val="Hipercze"/>
            <w:rFonts w:ascii="Garamond" w:hAnsi="Garamond"/>
            <w:noProof/>
            <w:color w:val="auto"/>
          </w:rPr>
          <w:t>Schemat 2</w:t>
        </w:r>
        <w:r w:rsidR="007736E1" w:rsidRPr="00FB2C3E">
          <w:rPr>
            <w:rStyle w:val="Hipercze"/>
            <w:rFonts w:ascii="Garamond" w:hAnsi="Garamond"/>
            <w:noProof/>
            <w:color w:val="auto"/>
          </w:rPr>
          <w:t>. I seria spotkań dotyczących opracowania LSR „Podgrodzie Toruńskie”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_Toc437344502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15</w:t>
        </w:r>
        <w:r w:rsidR="007736E1" w:rsidRPr="00FB2C3E">
          <w:rPr>
            <w:rFonts w:ascii="Garamond" w:hAnsi="Garamond"/>
            <w:noProof/>
            <w:webHidden/>
          </w:rPr>
          <w:fldChar w:fldCharType="end"/>
        </w:r>
      </w:hyperlink>
    </w:p>
    <w:p w14:paraId="4558C703" w14:textId="6BE4C8DA" w:rsidR="007736E1" w:rsidRPr="00FB2C3E" w:rsidRDefault="00276780" w:rsidP="00C14F38">
      <w:pPr>
        <w:pStyle w:val="Spistreci1"/>
        <w:tabs>
          <w:tab w:val="right" w:leader="dot" w:pos="9062"/>
        </w:tabs>
        <w:spacing w:after="0" w:line="240" w:lineRule="auto"/>
        <w:rPr>
          <w:rFonts w:ascii="Garamond" w:hAnsi="Garamond"/>
          <w:noProof/>
        </w:rPr>
      </w:pPr>
      <w:hyperlink w:anchor="_Toc437344503" w:history="1">
        <w:r w:rsidR="00256000" w:rsidRPr="00FB2C3E">
          <w:rPr>
            <w:rStyle w:val="Hipercze"/>
            <w:rFonts w:ascii="Garamond" w:hAnsi="Garamond"/>
            <w:noProof/>
            <w:color w:val="auto"/>
          </w:rPr>
          <w:t>Schemat 3</w:t>
        </w:r>
        <w:r w:rsidR="007736E1" w:rsidRPr="00FB2C3E">
          <w:rPr>
            <w:rStyle w:val="Hipercze"/>
            <w:rFonts w:ascii="Garamond" w:hAnsi="Garamond"/>
            <w:noProof/>
            <w:color w:val="auto"/>
          </w:rPr>
          <w:t>. II seria spotkań dotyczących opracowania LSR „Podgrodzie Toruńskie”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_Toc437344503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16</w:t>
        </w:r>
        <w:r w:rsidR="007736E1" w:rsidRPr="00FB2C3E">
          <w:rPr>
            <w:rFonts w:ascii="Garamond" w:hAnsi="Garamond"/>
            <w:noProof/>
            <w:webHidden/>
          </w:rPr>
          <w:fldChar w:fldCharType="end"/>
        </w:r>
      </w:hyperlink>
    </w:p>
    <w:p w14:paraId="79D7A2B7" w14:textId="163EFA52" w:rsidR="007736E1" w:rsidRPr="00FB2C3E" w:rsidRDefault="00276780" w:rsidP="00C14F38">
      <w:pPr>
        <w:pStyle w:val="Spistreci1"/>
        <w:tabs>
          <w:tab w:val="right" w:leader="dot" w:pos="9062"/>
        </w:tabs>
        <w:spacing w:after="0" w:line="240" w:lineRule="auto"/>
        <w:rPr>
          <w:rFonts w:ascii="Garamond" w:hAnsi="Garamond"/>
          <w:noProof/>
        </w:rPr>
      </w:pPr>
      <w:hyperlink w:anchor="_Toc437344504" w:history="1">
        <w:r w:rsidR="00256000" w:rsidRPr="00FB2C3E">
          <w:rPr>
            <w:rStyle w:val="Hipercze"/>
            <w:rFonts w:ascii="Garamond" w:hAnsi="Garamond"/>
            <w:noProof/>
            <w:color w:val="auto"/>
          </w:rPr>
          <w:t>Schemat 4</w:t>
        </w:r>
        <w:r w:rsidR="007736E1" w:rsidRPr="00FB2C3E">
          <w:rPr>
            <w:rStyle w:val="Hipercze"/>
            <w:rFonts w:ascii="Garamond" w:hAnsi="Garamond"/>
            <w:noProof/>
            <w:color w:val="auto"/>
          </w:rPr>
          <w:t>. Grupy docelowe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_Toc437344504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53</w:t>
        </w:r>
        <w:r w:rsidR="007736E1" w:rsidRPr="00FB2C3E">
          <w:rPr>
            <w:rFonts w:ascii="Garamond" w:hAnsi="Garamond"/>
            <w:noProof/>
            <w:webHidden/>
          </w:rPr>
          <w:fldChar w:fldCharType="end"/>
        </w:r>
      </w:hyperlink>
    </w:p>
    <w:p w14:paraId="608A4482" w14:textId="28802A0D" w:rsidR="007736E1" w:rsidRPr="00FB2C3E" w:rsidRDefault="00276780" w:rsidP="00C14F38">
      <w:pPr>
        <w:pStyle w:val="Spistreci1"/>
        <w:tabs>
          <w:tab w:val="right" w:leader="dot" w:pos="9062"/>
        </w:tabs>
        <w:spacing w:after="0" w:line="240" w:lineRule="auto"/>
        <w:rPr>
          <w:rFonts w:ascii="Garamond" w:hAnsi="Garamond"/>
          <w:noProof/>
        </w:rPr>
      </w:pPr>
      <w:hyperlink w:anchor="_Toc437344505" w:history="1">
        <w:r w:rsidR="00256000" w:rsidRPr="00FB2C3E">
          <w:rPr>
            <w:rStyle w:val="Hipercze"/>
            <w:rFonts w:ascii="Garamond" w:hAnsi="Garamond"/>
            <w:noProof/>
            <w:color w:val="auto"/>
          </w:rPr>
          <w:t>Schemat 5</w:t>
        </w:r>
        <w:r w:rsidR="007736E1" w:rsidRPr="00FB2C3E">
          <w:rPr>
            <w:rStyle w:val="Hipercze"/>
            <w:rFonts w:ascii="Garamond" w:hAnsi="Garamond"/>
            <w:noProof/>
            <w:color w:val="auto"/>
          </w:rPr>
          <w:t>. Analiza SWOT</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_Toc437344505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55</w:t>
        </w:r>
        <w:r w:rsidR="007736E1" w:rsidRPr="00FB2C3E">
          <w:rPr>
            <w:rFonts w:ascii="Garamond" w:hAnsi="Garamond"/>
            <w:noProof/>
            <w:webHidden/>
          </w:rPr>
          <w:fldChar w:fldCharType="end"/>
        </w:r>
      </w:hyperlink>
    </w:p>
    <w:p w14:paraId="33731D26" w14:textId="63705BDA" w:rsidR="007736E1" w:rsidRPr="00FB2C3E" w:rsidRDefault="00276780" w:rsidP="00C14F38">
      <w:pPr>
        <w:pStyle w:val="Spistreci1"/>
        <w:tabs>
          <w:tab w:val="right" w:leader="dot" w:pos="9062"/>
        </w:tabs>
        <w:spacing w:after="0" w:line="240" w:lineRule="auto"/>
        <w:rPr>
          <w:rFonts w:ascii="Garamond" w:hAnsi="Garamond"/>
          <w:noProof/>
        </w:rPr>
      </w:pPr>
      <w:hyperlink w:anchor="_Toc437344506" w:history="1">
        <w:r w:rsidR="00256000" w:rsidRPr="00FB2C3E">
          <w:rPr>
            <w:rStyle w:val="Hipercze"/>
            <w:rFonts w:ascii="Garamond" w:hAnsi="Garamond"/>
            <w:noProof/>
            <w:color w:val="auto"/>
          </w:rPr>
          <w:t>Schemat 6</w:t>
        </w:r>
        <w:r w:rsidR="007736E1" w:rsidRPr="00FB2C3E">
          <w:rPr>
            <w:rStyle w:val="Hipercze"/>
            <w:rFonts w:ascii="Garamond" w:hAnsi="Garamond"/>
            <w:noProof/>
            <w:color w:val="auto"/>
          </w:rPr>
          <w:t>. Cele ogólne i szczegółowe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_Toc437344506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58</w:t>
        </w:r>
        <w:r w:rsidR="007736E1" w:rsidRPr="00FB2C3E">
          <w:rPr>
            <w:rFonts w:ascii="Garamond" w:hAnsi="Garamond"/>
            <w:noProof/>
            <w:webHidden/>
          </w:rPr>
          <w:fldChar w:fldCharType="end"/>
        </w:r>
      </w:hyperlink>
    </w:p>
    <w:p w14:paraId="62320030" w14:textId="2CCC549E" w:rsidR="007736E1" w:rsidRPr="00FB2C3E" w:rsidRDefault="00276780" w:rsidP="00C14F38">
      <w:pPr>
        <w:pStyle w:val="Spistreci1"/>
        <w:tabs>
          <w:tab w:val="right" w:leader="dot" w:pos="9062"/>
        </w:tabs>
        <w:spacing w:after="0" w:line="240" w:lineRule="auto"/>
        <w:rPr>
          <w:rFonts w:ascii="Garamond" w:hAnsi="Garamond"/>
          <w:noProof/>
        </w:rPr>
      </w:pPr>
      <w:hyperlink w:anchor="_Toc437344507" w:history="1">
        <w:r w:rsidR="00256000" w:rsidRPr="00FB2C3E">
          <w:rPr>
            <w:rStyle w:val="Hipercze"/>
            <w:rFonts w:ascii="Garamond" w:hAnsi="Garamond"/>
            <w:noProof/>
            <w:color w:val="auto"/>
          </w:rPr>
          <w:t>Schemat 7</w:t>
        </w:r>
        <w:r w:rsidR="007736E1" w:rsidRPr="00FB2C3E">
          <w:rPr>
            <w:rStyle w:val="Hipercze"/>
            <w:rFonts w:ascii="Garamond" w:hAnsi="Garamond"/>
            <w:noProof/>
            <w:color w:val="auto"/>
          </w:rPr>
          <w:t>. Powiązanie celów i przedsięwzięć z diagnozą i analizą SWOT</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_Toc437344507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60</w:t>
        </w:r>
        <w:r w:rsidR="007736E1" w:rsidRPr="00FB2C3E">
          <w:rPr>
            <w:rFonts w:ascii="Garamond" w:hAnsi="Garamond"/>
            <w:noProof/>
            <w:webHidden/>
          </w:rPr>
          <w:fldChar w:fldCharType="end"/>
        </w:r>
      </w:hyperlink>
    </w:p>
    <w:p w14:paraId="333E12EC" w14:textId="1333733A" w:rsidR="007736E1" w:rsidRPr="00FB2C3E" w:rsidRDefault="00276780" w:rsidP="00C14F38">
      <w:pPr>
        <w:pStyle w:val="Spistreci1"/>
        <w:tabs>
          <w:tab w:val="right" w:leader="dot" w:pos="9062"/>
        </w:tabs>
        <w:spacing w:after="0" w:line="240" w:lineRule="auto"/>
        <w:rPr>
          <w:rFonts w:ascii="Garamond" w:hAnsi="Garamond"/>
          <w:noProof/>
        </w:rPr>
      </w:pPr>
      <w:hyperlink w:anchor="_Toc437344508" w:history="1">
        <w:r w:rsidR="00256000" w:rsidRPr="00FB2C3E">
          <w:rPr>
            <w:rStyle w:val="Hipercze"/>
            <w:rFonts w:ascii="Garamond" w:hAnsi="Garamond"/>
            <w:noProof/>
            <w:color w:val="auto"/>
          </w:rPr>
          <w:t>Schemat 8</w:t>
        </w:r>
        <w:r w:rsidR="007736E1" w:rsidRPr="00FB2C3E">
          <w:rPr>
            <w:rStyle w:val="Hipercze"/>
            <w:rFonts w:ascii="Garamond" w:hAnsi="Garamond"/>
            <w:noProof/>
            <w:color w:val="auto"/>
          </w:rPr>
          <w:t>. Powiązanie celów i przedsięwzięć z diagnozą i analizą SWOT</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_Toc437344508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63</w:t>
        </w:r>
        <w:r w:rsidR="007736E1" w:rsidRPr="00FB2C3E">
          <w:rPr>
            <w:rFonts w:ascii="Garamond" w:hAnsi="Garamond"/>
            <w:noProof/>
            <w:webHidden/>
          </w:rPr>
          <w:fldChar w:fldCharType="end"/>
        </w:r>
      </w:hyperlink>
    </w:p>
    <w:p w14:paraId="6F68A745" w14:textId="7C617C23" w:rsidR="007736E1" w:rsidRPr="00FB2C3E" w:rsidRDefault="00276780" w:rsidP="00C14F38">
      <w:pPr>
        <w:pStyle w:val="Spistreci1"/>
        <w:tabs>
          <w:tab w:val="right" w:leader="dot" w:pos="9062"/>
        </w:tabs>
        <w:spacing w:after="0" w:line="240" w:lineRule="auto"/>
        <w:rPr>
          <w:rFonts w:ascii="Garamond" w:hAnsi="Garamond"/>
          <w:noProof/>
        </w:rPr>
      </w:pPr>
      <w:hyperlink w:anchor="_Toc437344509" w:history="1">
        <w:r w:rsidR="00256000" w:rsidRPr="00FB2C3E">
          <w:rPr>
            <w:rStyle w:val="Hipercze"/>
            <w:rFonts w:ascii="Garamond" w:hAnsi="Garamond"/>
            <w:noProof/>
            <w:color w:val="auto"/>
          </w:rPr>
          <w:t>Schemat 9</w:t>
        </w:r>
        <w:r w:rsidR="007736E1" w:rsidRPr="00FB2C3E">
          <w:rPr>
            <w:rStyle w:val="Hipercze"/>
            <w:rFonts w:ascii="Garamond" w:hAnsi="Garamond"/>
            <w:noProof/>
            <w:color w:val="auto"/>
          </w:rPr>
          <w:t>. Powiązanie celów i przedsięwzięć z diagnozą i analizą SWOT</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_Toc437344509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67</w:t>
        </w:r>
        <w:r w:rsidR="007736E1" w:rsidRPr="00FB2C3E">
          <w:rPr>
            <w:rFonts w:ascii="Garamond" w:hAnsi="Garamond"/>
            <w:noProof/>
            <w:webHidden/>
          </w:rPr>
          <w:fldChar w:fldCharType="end"/>
        </w:r>
      </w:hyperlink>
    </w:p>
    <w:p w14:paraId="1CE60378" w14:textId="4C48BD77" w:rsidR="007736E1" w:rsidRPr="00FB2C3E" w:rsidRDefault="00276780" w:rsidP="00C14F38">
      <w:pPr>
        <w:pStyle w:val="Spistreci1"/>
        <w:tabs>
          <w:tab w:val="right" w:leader="dot" w:pos="9062"/>
        </w:tabs>
        <w:spacing w:after="0" w:line="240" w:lineRule="auto"/>
        <w:rPr>
          <w:rFonts w:ascii="Garamond" w:hAnsi="Garamond"/>
          <w:noProof/>
        </w:rPr>
      </w:pPr>
      <w:hyperlink w:anchor="_Toc437344510" w:history="1">
        <w:r w:rsidR="00256000" w:rsidRPr="00FB2C3E">
          <w:rPr>
            <w:rStyle w:val="Hipercze"/>
            <w:rFonts w:ascii="Garamond" w:hAnsi="Garamond"/>
            <w:noProof/>
            <w:color w:val="auto"/>
          </w:rPr>
          <w:t>Schemat 10</w:t>
        </w:r>
        <w:r w:rsidR="007736E1" w:rsidRPr="00FB2C3E">
          <w:rPr>
            <w:rStyle w:val="Hipercze"/>
            <w:rFonts w:ascii="Garamond" w:hAnsi="Garamond"/>
            <w:noProof/>
            <w:color w:val="auto"/>
          </w:rPr>
          <w:t>. Typy operacji realizowanych w ramach LSR</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_Toc437344510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73</w:t>
        </w:r>
        <w:r w:rsidR="007736E1" w:rsidRPr="00FB2C3E">
          <w:rPr>
            <w:rFonts w:ascii="Garamond" w:hAnsi="Garamond"/>
            <w:noProof/>
            <w:webHidden/>
          </w:rPr>
          <w:fldChar w:fldCharType="end"/>
        </w:r>
      </w:hyperlink>
    </w:p>
    <w:p w14:paraId="3F1FE0BF" w14:textId="77777777" w:rsidR="007736E1" w:rsidRPr="00FB2C3E" w:rsidRDefault="00276780" w:rsidP="00C14F38">
      <w:pPr>
        <w:pStyle w:val="Spistreci1"/>
        <w:tabs>
          <w:tab w:val="right" w:leader="dot" w:pos="9062"/>
        </w:tabs>
        <w:spacing w:after="0" w:line="240" w:lineRule="auto"/>
        <w:rPr>
          <w:rFonts w:ascii="Garamond" w:hAnsi="Garamond"/>
          <w:noProof/>
        </w:rPr>
      </w:pPr>
      <w:hyperlink w:anchor="_Toc437344511" w:history="1">
        <w:r w:rsidR="00256000" w:rsidRPr="00FB2C3E">
          <w:rPr>
            <w:rStyle w:val="Hipercze"/>
            <w:rFonts w:ascii="Garamond" w:hAnsi="Garamond"/>
            <w:noProof/>
            <w:color w:val="auto"/>
          </w:rPr>
          <w:t>Schemat 11</w:t>
        </w:r>
        <w:r w:rsidR="007736E1" w:rsidRPr="00FB2C3E">
          <w:rPr>
            <w:rStyle w:val="Hipercze"/>
            <w:rFonts w:ascii="Garamond" w:hAnsi="Garamond"/>
            <w:noProof/>
            <w:color w:val="auto"/>
          </w:rPr>
          <w:t>. Procedura wyboru projektów do realizacji w ramach LSR</w:t>
        </w:r>
        <w:r w:rsidR="007736E1" w:rsidRPr="00FB2C3E">
          <w:rPr>
            <w:rFonts w:ascii="Garamond" w:hAnsi="Garamond"/>
            <w:noProof/>
            <w:webHidden/>
          </w:rPr>
          <w:tab/>
        </w:r>
        <w:r w:rsidR="00A15CDC">
          <w:rPr>
            <w:rFonts w:ascii="Garamond" w:hAnsi="Garamond"/>
            <w:noProof/>
            <w:webHidden/>
          </w:rPr>
          <w:t>74</w:t>
        </w:r>
      </w:hyperlink>
    </w:p>
    <w:p w14:paraId="44FDC42C" w14:textId="1D282F7C" w:rsidR="007736E1" w:rsidRPr="00FB2C3E" w:rsidRDefault="00276780" w:rsidP="00C14F38">
      <w:pPr>
        <w:pStyle w:val="Spistreci1"/>
        <w:tabs>
          <w:tab w:val="right" w:leader="dot" w:pos="9062"/>
        </w:tabs>
        <w:spacing w:after="0" w:line="240" w:lineRule="auto"/>
        <w:rPr>
          <w:rFonts w:ascii="Garamond" w:hAnsi="Garamond"/>
          <w:noProof/>
        </w:rPr>
      </w:pPr>
      <w:hyperlink w:anchor="_Toc437344514" w:history="1">
        <w:r w:rsidR="00256000" w:rsidRPr="00FB2C3E">
          <w:rPr>
            <w:rStyle w:val="Hipercze"/>
            <w:rFonts w:ascii="Garamond" w:hAnsi="Garamond"/>
            <w:noProof/>
            <w:color w:val="auto"/>
          </w:rPr>
          <w:t>Schemat 1</w:t>
        </w:r>
        <w:r w:rsidR="00A15CDC">
          <w:rPr>
            <w:rStyle w:val="Hipercze"/>
            <w:rFonts w:ascii="Garamond" w:hAnsi="Garamond"/>
            <w:noProof/>
            <w:color w:val="auto"/>
          </w:rPr>
          <w:t>2</w:t>
        </w:r>
        <w:r w:rsidR="007736E1" w:rsidRPr="00FB2C3E">
          <w:rPr>
            <w:rStyle w:val="Hipercze"/>
            <w:rFonts w:ascii="Garamond" w:hAnsi="Garamond"/>
            <w:noProof/>
            <w:color w:val="auto"/>
          </w:rPr>
          <w:t>. Grupy docelowe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_Toc437344514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78</w:t>
        </w:r>
        <w:r w:rsidR="007736E1" w:rsidRPr="00FB2C3E">
          <w:rPr>
            <w:rFonts w:ascii="Garamond" w:hAnsi="Garamond"/>
            <w:noProof/>
            <w:webHidden/>
          </w:rPr>
          <w:fldChar w:fldCharType="end"/>
        </w:r>
      </w:hyperlink>
    </w:p>
    <w:p w14:paraId="565B9C15" w14:textId="77777777" w:rsidR="007736E1" w:rsidRPr="00FB2C3E" w:rsidRDefault="007736E1" w:rsidP="00C14F38">
      <w:pPr>
        <w:pStyle w:val="Tekstpodstawowy"/>
        <w:spacing w:after="0" w:line="240" w:lineRule="auto"/>
        <w:jc w:val="both"/>
        <w:rPr>
          <w:rFonts w:ascii="Garamond" w:hAnsi="Garamond"/>
          <w:b/>
          <w:sz w:val="28"/>
          <w:lang w:eastAsia="en-US"/>
        </w:rPr>
      </w:pPr>
      <w:r w:rsidRPr="00FB2C3E">
        <w:rPr>
          <w:rFonts w:ascii="Garamond" w:hAnsi="Garamond"/>
          <w:b/>
          <w:lang w:eastAsia="en-US"/>
        </w:rPr>
        <w:fldChar w:fldCharType="end"/>
      </w:r>
    </w:p>
    <w:p w14:paraId="137FB224" w14:textId="77777777" w:rsidR="007736E1" w:rsidRPr="00FB2C3E" w:rsidRDefault="007736E1" w:rsidP="006D3172">
      <w:pPr>
        <w:pStyle w:val="Tekstpodstawowy"/>
        <w:rPr>
          <w:rFonts w:ascii="Garamond" w:hAnsi="Garamond"/>
          <w:b/>
          <w:sz w:val="28"/>
          <w:lang w:eastAsia="en-US"/>
        </w:rPr>
      </w:pPr>
      <w:r w:rsidRPr="00FB2C3E">
        <w:rPr>
          <w:rFonts w:ascii="Garamond" w:hAnsi="Garamond"/>
          <w:b/>
          <w:sz w:val="28"/>
          <w:lang w:eastAsia="en-US"/>
        </w:rPr>
        <w:t>Spis map</w:t>
      </w:r>
    </w:p>
    <w:p w14:paraId="24E1C0C2" w14:textId="3A6555BD" w:rsidR="007736E1" w:rsidRPr="00FB2C3E" w:rsidRDefault="007736E1" w:rsidP="00EA4D80">
      <w:pPr>
        <w:pStyle w:val="Spistreci1"/>
        <w:tabs>
          <w:tab w:val="right" w:leader="dot" w:pos="9062"/>
        </w:tabs>
        <w:spacing w:after="0" w:line="240" w:lineRule="auto"/>
        <w:rPr>
          <w:rFonts w:ascii="Garamond" w:hAnsi="Garamond"/>
          <w:noProof/>
        </w:rPr>
      </w:pPr>
      <w:r w:rsidRPr="00FB2C3E">
        <w:rPr>
          <w:rFonts w:ascii="Garamond" w:hAnsi="Garamond"/>
          <w:b/>
          <w:lang w:eastAsia="en-US"/>
        </w:rPr>
        <w:fldChar w:fldCharType="begin"/>
      </w:r>
      <w:r w:rsidRPr="00FB2C3E">
        <w:rPr>
          <w:rFonts w:ascii="Garamond" w:hAnsi="Garamond"/>
          <w:b/>
          <w:lang w:eastAsia="en-US"/>
        </w:rPr>
        <w:instrText xml:space="preserve"> TOC \h \z \t "M;1" </w:instrText>
      </w:r>
      <w:r w:rsidRPr="00FB2C3E">
        <w:rPr>
          <w:rFonts w:ascii="Garamond" w:hAnsi="Garamond"/>
          <w:b/>
          <w:lang w:eastAsia="en-US"/>
        </w:rPr>
        <w:fldChar w:fldCharType="separate"/>
      </w:r>
      <w:hyperlink w:anchor="_Toc436921688" w:history="1">
        <w:r w:rsidRPr="00FB2C3E">
          <w:rPr>
            <w:rStyle w:val="Hipercze"/>
            <w:rFonts w:ascii="Garamond" w:hAnsi="Garamond"/>
            <w:noProof/>
            <w:color w:val="auto"/>
          </w:rPr>
          <w:t>Mapa 1. Obszar Lokalnej Grupy Działania „Podgrodzie Toruńskie” na tle powiatu toruńskiego</w:t>
        </w:r>
        <w:r w:rsidRPr="00FB2C3E">
          <w:rPr>
            <w:rFonts w:ascii="Garamond" w:hAnsi="Garamond"/>
            <w:noProof/>
            <w:webHidden/>
          </w:rPr>
          <w:tab/>
        </w:r>
        <w:r w:rsidRPr="00FB2C3E">
          <w:rPr>
            <w:rFonts w:ascii="Garamond" w:hAnsi="Garamond"/>
            <w:noProof/>
            <w:webHidden/>
          </w:rPr>
          <w:fldChar w:fldCharType="begin"/>
        </w:r>
        <w:r w:rsidRPr="00FB2C3E">
          <w:rPr>
            <w:rFonts w:ascii="Garamond" w:hAnsi="Garamond"/>
            <w:noProof/>
            <w:webHidden/>
          </w:rPr>
          <w:instrText xml:space="preserve"> PAGEREF _Toc436921688 \h </w:instrText>
        </w:r>
        <w:r w:rsidRPr="00FB2C3E">
          <w:rPr>
            <w:rFonts w:ascii="Garamond" w:hAnsi="Garamond"/>
            <w:noProof/>
            <w:webHidden/>
          </w:rPr>
        </w:r>
        <w:r w:rsidRPr="00FB2C3E">
          <w:rPr>
            <w:rFonts w:ascii="Garamond" w:hAnsi="Garamond"/>
            <w:noProof/>
            <w:webHidden/>
          </w:rPr>
          <w:fldChar w:fldCharType="separate"/>
        </w:r>
        <w:r w:rsidR="00A77310">
          <w:rPr>
            <w:rFonts w:ascii="Garamond" w:hAnsi="Garamond"/>
            <w:noProof/>
            <w:webHidden/>
          </w:rPr>
          <w:t>7</w:t>
        </w:r>
        <w:r w:rsidRPr="00FB2C3E">
          <w:rPr>
            <w:rFonts w:ascii="Garamond" w:hAnsi="Garamond"/>
            <w:noProof/>
            <w:webHidden/>
          </w:rPr>
          <w:fldChar w:fldCharType="end"/>
        </w:r>
      </w:hyperlink>
    </w:p>
    <w:p w14:paraId="03AC965E" w14:textId="2BB6C49C" w:rsidR="007736E1" w:rsidRPr="00FB2C3E" w:rsidRDefault="00276780" w:rsidP="00EA4D80">
      <w:pPr>
        <w:pStyle w:val="Spistreci1"/>
        <w:tabs>
          <w:tab w:val="right" w:leader="dot" w:pos="9062"/>
        </w:tabs>
        <w:spacing w:after="0" w:line="240" w:lineRule="auto"/>
        <w:rPr>
          <w:rFonts w:ascii="Garamond" w:hAnsi="Garamond"/>
          <w:noProof/>
        </w:rPr>
      </w:pPr>
      <w:hyperlink w:anchor="_Toc436921689" w:history="1">
        <w:r w:rsidR="007736E1" w:rsidRPr="00FB2C3E">
          <w:rPr>
            <w:rStyle w:val="Hipercze"/>
            <w:rFonts w:ascii="Garamond" w:hAnsi="Garamond"/>
            <w:noProof/>
            <w:color w:val="auto"/>
          </w:rPr>
          <w:t>Mapa 2. Sieć drogowa na obszarze LGD</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_Toc436921689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41</w:t>
        </w:r>
        <w:r w:rsidR="007736E1" w:rsidRPr="00FB2C3E">
          <w:rPr>
            <w:rFonts w:ascii="Garamond" w:hAnsi="Garamond"/>
            <w:noProof/>
            <w:webHidden/>
          </w:rPr>
          <w:fldChar w:fldCharType="end"/>
        </w:r>
      </w:hyperlink>
    </w:p>
    <w:p w14:paraId="0F1136FE" w14:textId="77777777" w:rsidR="007736E1" w:rsidRPr="00FB2C3E" w:rsidRDefault="007736E1" w:rsidP="00EA4D80">
      <w:pPr>
        <w:pStyle w:val="Tekstpodstawowy"/>
        <w:spacing w:after="0" w:line="240" w:lineRule="auto"/>
        <w:rPr>
          <w:rFonts w:ascii="Garamond" w:hAnsi="Garamond"/>
          <w:b/>
          <w:sz w:val="28"/>
          <w:lang w:eastAsia="en-US"/>
        </w:rPr>
      </w:pPr>
      <w:r w:rsidRPr="00FB2C3E">
        <w:rPr>
          <w:rFonts w:ascii="Garamond" w:hAnsi="Garamond"/>
          <w:b/>
          <w:lang w:eastAsia="en-US"/>
        </w:rPr>
        <w:fldChar w:fldCharType="end"/>
      </w:r>
    </w:p>
    <w:p w14:paraId="22777382" w14:textId="77777777" w:rsidR="007736E1" w:rsidRPr="00FB2C3E" w:rsidRDefault="007736E1" w:rsidP="006D3172">
      <w:pPr>
        <w:pStyle w:val="Tekstpodstawowy"/>
        <w:rPr>
          <w:rFonts w:ascii="Garamond" w:hAnsi="Garamond"/>
          <w:b/>
          <w:sz w:val="28"/>
          <w:lang w:eastAsia="en-US"/>
        </w:rPr>
      </w:pPr>
      <w:r w:rsidRPr="00FB2C3E">
        <w:rPr>
          <w:rFonts w:ascii="Garamond" w:hAnsi="Garamond"/>
          <w:b/>
          <w:sz w:val="28"/>
          <w:lang w:eastAsia="en-US"/>
        </w:rPr>
        <w:t>Spis zdjęć</w:t>
      </w:r>
    </w:p>
    <w:p w14:paraId="5B9715C5" w14:textId="77777777" w:rsidR="007736E1" w:rsidRPr="00FB2C3E" w:rsidRDefault="007736E1" w:rsidP="00EA4D80">
      <w:pPr>
        <w:pStyle w:val="Spistreci1"/>
        <w:tabs>
          <w:tab w:val="right" w:leader="dot" w:pos="9062"/>
        </w:tabs>
        <w:spacing w:after="0" w:line="240" w:lineRule="auto"/>
        <w:rPr>
          <w:rFonts w:ascii="Garamond" w:hAnsi="Garamond"/>
          <w:noProof/>
        </w:rPr>
      </w:pPr>
      <w:r w:rsidRPr="00FB2C3E">
        <w:rPr>
          <w:rFonts w:ascii="Garamond" w:hAnsi="Garamond"/>
          <w:b/>
        </w:rPr>
        <w:fldChar w:fldCharType="begin"/>
      </w:r>
      <w:r w:rsidRPr="00FB2C3E">
        <w:rPr>
          <w:rFonts w:ascii="Garamond" w:hAnsi="Garamond"/>
          <w:b/>
        </w:rPr>
        <w:instrText xml:space="preserve"> TOC \h \z \t "Z1;1" </w:instrText>
      </w:r>
      <w:r w:rsidRPr="00FB2C3E">
        <w:rPr>
          <w:rFonts w:ascii="Garamond" w:hAnsi="Garamond"/>
          <w:b/>
        </w:rPr>
        <w:fldChar w:fldCharType="separate"/>
      </w:r>
      <w:hyperlink w:anchor="_Toc436921720" w:history="1">
        <w:r w:rsidRPr="00FB2C3E">
          <w:rPr>
            <w:rStyle w:val="Hipercze"/>
            <w:rFonts w:ascii="Garamond" w:hAnsi="Garamond"/>
            <w:noProof/>
            <w:color w:val="auto"/>
          </w:rPr>
          <w:t>Zdjęcie 1. Centrum Sportu i Rekreacji „Olender”</w:t>
        </w:r>
        <w:r w:rsidRPr="00FB2C3E">
          <w:rPr>
            <w:rFonts w:ascii="Garamond" w:hAnsi="Garamond"/>
            <w:noProof/>
            <w:webHidden/>
          </w:rPr>
          <w:tab/>
        </w:r>
        <w:r w:rsidR="005A650D">
          <w:rPr>
            <w:rFonts w:ascii="Garamond" w:hAnsi="Garamond"/>
            <w:noProof/>
            <w:webHidden/>
          </w:rPr>
          <w:t>37</w:t>
        </w:r>
      </w:hyperlink>
    </w:p>
    <w:p w14:paraId="4E2B14B6" w14:textId="54924F57" w:rsidR="007736E1" w:rsidRPr="00FB2C3E" w:rsidRDefault="00276780" w:rsidP="00EA4D80">
      <w:pPr>
        <w:pStyle w:val="Spistreci1"/>
        <w:tabs>
          <w:tab w:val="right" w:leader="dot" w:pos="9062"/>
        </w:tabs>
        <w:spacing w:after="0" w:line="240" w:lineRule="auto"/>
        <w:rPr>
          <w:rFonts w:ascii="Garamond" w:hAnsi="Garamond"/>
          <w:noProof/>
        </w:rPr>
      </w:pPr>
      <w:hyperlink w:anchor="_Toc436921721" w:history="1">
        <w:r w:rsidR="007736E1" w:rsidRPr="00FB2C3E">
          <w:rPr>
            <w:rStyle w:val="Hipercze"/>
            <w:rFonts w:ascii="Garamond" w:hAnsi="Garamond"/>
            <w:noProof/>
            <w:color w:val="auto"/>
          </w:rPr>
          <w:t>Zdjęcie 2. Kościół p.w. Ignacego Loyoli w Młyńcu Drugim</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_Toc436921721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38</w:t>
        </w:r>
        <w:r w:rsidR="007736E1" w:rsidRPr="00FB2C3E">
          <w:rPr>
            <w:rFonts w:ascii="Garamond" w:hAnsi="Garamond"/>
            <w:noProof/>
            <w:webHidden/>
          </w:rPr>
          <w:fldChar w:fldCharType="end"/>
        </w:r>
      </w:hyperlink>
    </w:p>
    <w:p w14:paraId="65C66467" w14:textId="27A102A1" w:rsidR="007736E1" w:rsidRPr="00FB2C3E" w:rsidRDefault="00276780" w:rsidP="00EA4D80">
      <w:pPr>
        <w:pStyle w:val="Spistreci1"/>
        <w:tabs>
          <w:tab w:val="right" w:leader="dot" w:pos="9062"/>
        </w:tabs>
        <w:spacing w:after="0" w:line="240" w:lineRule="auto"/>
        <w:rPr>
          <w:rFonts w:ascii="Garamond" w:hAnsi="Garamond"/>
          <w:noProof/>
        </w:rPr>
      </w:pPr>
      <w:hyperlink w:anchor="_Toc436921722" w:history="1">
        <w:r w:rsidR="007736E1" w:rsidRPr="00FB2C3E">
          <w:rPr>
            <w:rStyle w:val="Hipercze"/>
            <w:rFonts w:ascii="Garamond" w:hAnsi="Garamond"/>
            <w:noProof/>
            <w:color w:val="auto"/>
          </w:rPr>
          <w:t>Zdjęcie 3. Kościół rzymsko-katolicki w Małej Nieszawce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_Toc436921722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38</w:t>
        </w:r>
        <w:r w:rsidR="007736E1" w:rsidRPr="00FB2C3E">
          <w:rPr>
            <w:rFonts w:ascii="Garamond" w:hAnsi="Garamond"/>
            <w:noProof/>
            <w:webHidden/>
          </w:rPr>
          <w:fldChar w:fldCharType="end"/>
        </w:r>
      </w:hyperlink>
    </w:p>
    <w:p w14:paraId="0706BEE7" w14:textId="6E3B2FAD" w:rsidR="007736E1" w:rsidRPr="00FB2C3E" w:rsidRDefault="00276780" w:rsidP="00EA4D80">
      <w:pPr>
        <w:pStyle w:val="Spistreci1"/>
        <w:tabs>
          <w:tab w:val="right" w:leader="dot" w:pos="9062"/>
        </w:tabs>
        <w:spacing w:after="0" w:line="240" w:lineRule="auto"/>
        <w:rPr>
          <w:rFonts w:ascii="Garamond" w:hAnsi="Garamond"/>
          <w:noProof/>
        </w:rPr>
      </w:pPr>
      <w:hyperlink w:anchor="_Toc436921723" w:history="1">
        <w:r w:rsidR="007736E1" w:rsidRPr="00FB2C3E">
          <w:rPr>
            <w:rStyle w:val="Hipercze"/>
            <w:rFonts w:ascii="Garamond" w:hAnsi="Garamond"/>
            <w:noProof/>
            <w:color w:val="auto"/>
          </w:rPr>
          <w:t>Zdjęcie 4. Dwór w Obrowie</w:t>
        </w:r>
        <w:r w:rsidR="007736E1" w:rsidRPr="00FB2C3E">
          <w:rPr>
            <w:rFonts w:ascii="Garamond" w:hAnsi="Garamond"/>
            <w:noProof/>
            <w:webHidden/>
          </w:rPr>
          <w:tab/>
        </w:r>
        <w:r w:rsidR="007736E1" w:rsidRPr="00FB2C3E">
          <w:rPr>
            <w:rFonts w:ascii="Garamond" w:hAnsi="Garamond"/>
            <w:noProof/>
            <w:webHidden/>
          </w:rPr>
          <w:fldChar w:fldCharType="begin"/>
        </w:r>
        <w:r w:rsidR="007736E1" w:rsidRPr="00FB2C3E">
          <w:rPr>
            <w:rFonts w:ascii="Garamond" w:hAnsi="Garamond"/>
            <w:noProof/>
            <w:webHidden/>
          </w:rPr>
          <w:instrText xml:space="preserve"> PAGEREF _Toc436921723 \h </w:instrText>
        </w:r>
        <w:r w:rsidR="007736E1" w:rsidRPr="00FB2C3E">
          <w:rPr>
            <w:rFonts w:ascii="Garamond" w:hAnsi="Garamond"/>
            <w:noProof/>
            <w:webHidden/>
          </w:rPr>
        </w:r>
        <w:r w:rsidR="007736E1" w:rsidRPr="00FB2C3E">
          <w:rPr>
            <w:rFonts w:ascii="Garamond" w:hAnsi="Garamond"/>
            <w:noProof/>
            <w:webHidden/>
          </w:rPr>
          <w:fldChar w:fldCharType="separate"/>
        </w:r>
        <w:r w:rsidR="00A77310">
          <w:rPr>
            <w:rFonts w:ascii="Garamond" w:hAnsi="Garamond"/>
            <w:noProof/>
            <w:webHidden/>
          </w:rPr>
          <w:t>38</w:t>
        </w:r>
        <w:r w:rsidR="007736E1" w:rsidRPr="00FB2C3E">
          <w:rPr>
            <w:rFonts w:ascii="Garamond" w:hAnsi="Garamond"/>
            <w:noProof/>
            <w:webHidden/>
          </w:rPr>
          <w:fldChar w:fldCharType="end"/>
        </w:r>
      </w:hyperlink>
    </w:p>
    <w:p w14:paraId="28D66495" w14:textId="77777777" w:rsidR="007736E1" w:rsidRPr="00FB2C3E" w:rsidRDefault="007736E1" w:rsidP="00EA4D80">
      <w:pPr>
        <w:spacing w:after="0" w:line="240" w:lineRule="auto"/>
        <w:rPr>
          <w:rFonts w:ascii="Garamond" w:hAnsi="Garamond"/>
          <w:b/>
        </w:rPr>
      </w:pPr>
      <w:r w:rsidRPr="00FB2C3E">
        <w:rPr>
          <w:rFonts w:ascii="Garamond" w:hAnsi="Garamond"/>
          <w:b/>
        </w:rPr>
        <w:fldChar w:fldCharType="end"/>
      </w:r>
    </w:p>
    <w:p w14:paraId="43DD789A" w14:textId="77777777" w:rsidR="007736E1" w:rsidRPr="00FB2C3E" w:rsidRDefault="007736E1" w:rsidP="00415B10">
      <w:pPr>
        <w:rPr>
          <w:rFonts w:ascii="Garamond" w:hAnsi="Garamond"/>
          <w:b/>
        </w:rPr>
      </w:pPr>
    </w:p>
    <w:p w14:paraId="226888EF" w14:textId="77777777" w:rsidR="007736E1" w:rsidRPr="00FB2C3E" w:rsidRDefault="007736E1" w:rsidP="00415B10">
      <w:pPr>
        <w:rPr>
          <w:rFonts w:ascii="Garamond" w:hAnsi="Garamond"/>
          <w:b/>
        </w:rPr>
        <w:sectPr w:rsidR="007736E1" w:rsidRPr="00FB2C3E" w:rsidSect="001B30C0">
          <w:footerReference w:type="default" r:id="rId13"/>
          <w:footerReference w:type="first" r:id="rId14"/>
          <w:pgSz w:w="11906" w:h="16838"/>
          <w:pgMar w:top="1417" w:right="1417" w:bottom="1417" w:left="1417" w:header="709" w:footer="709" w:gutter="0"/>
          <w:cols w:space="708"/>
          <w:titlePg/>
          <w:docGrid w:linePitch="360"/>
        </w:sectPr>
      </w:pPr>
    </w:p>
    <w:p w14:paraId="1F59FC43" w14:textId="77777777" w:rsidR="007736E1" w:rsidRPr="00FB2C3E" w:rsidRDefault="007736E1" w:rsidP="00695379">
      <w:pPr>
        <w:pStyle w:val="ST1"/>
        <w:rPr>
          <w:color w:val="auto"/>
        </w:rPr>
      </w:pPr>
      <w:bookmarkStart w:id="0" w:name="_Toc436811862"/>
      <w:bookmarkStart w:id="1" w:name="_Toc436812006"/>
      <w:bookmarkStart w:id="2" w:name="_Toc436812643"/>
      <w:bookmarkStart w:id="3" w:name="_Toc437585977"/>
      <w:r w:rsidRPr="00FB2C3E">
        <w:rPr>
          <w:color w:val="auto"/>
        </w:rPr>
        <w:lastRenderedPageBreak/>
        <w:t>Charakterystyka LGD</w:t>
      </w:r>
      <w:bookmarkEnd w:id="0"/>
      <w:bookmarkEnd w:id="1"/>
      <w:bookmarkEnd w:id="2"/>
      <w:bookmarkEnd w:id="3"/>
    </w:p>
    <w:p w14:paraId="5A2F5C19" w14:textId="77777777" w:rsidR="007736E1" w:rsidRPr="00FB2C3E" w:rsidRDefault="007736E1" w:rsidP="00695379">
      <w:pPr>
        <w:pStyle w:val="ST2"/>
        <w:rPr>
          <w:color w:val="auto"/>
        </w:rPr>
      </w:pPr>
      <w:bookmarkStart w:id="4" w:name="_Toc436811863"/>
      <w:bookmarkStart w:id="5" w:name="_Toc436812007"/>
      <w:bookmarkStart w:id="6" w:name="_Toc436812644"/>
      <w:bookmarkStart w:id="7" w:name="_Toc437585978"/>
      <w:r w:rsidRPr="00FB2C3E">
        <w:rPr>
          <w:color w:val="auto"/>
        </w:rPr>
        <w:t>Forma prawna i nazwa stowarzyszenia</w:t>
      </w:r>
      <w:bookmarkEnd w:id="4"/>
      <w:bookmarkEnd w:id="5"/>
      <w:bookmarkEnd w:id="6"/>
      <w:bookmarkEnd w:id="7"/>
    </w:p>
    <w:p w14:paraId="65ED090A" w14:textId="77777777" w:rsidR="007736E1" w:rsidRPr="00FB2C3E" w:rsidRDefault="007736E1" w:rsidP="005F06A6">
      <w:pPr>
        <w:spacing w:after="120" w:line="240" w:lineRule="auto"/>
        <w:ind w:firstLine="708"/>
        <w:jc w:val="both"/>
        <w:rPr>
          <w:rFonts w:ascii="Garamond" w:hAnsi="Garamond"/>
        </w:rPr>
      </w:pPr>
      <w:r w:rsidRPr="00FB2C3E">
        <w:rPr>
          <w:rFonts w:ascii="Garamond" w:hAnsi="Garamond"/>
        </w:rPr>
        <w:t xml:space="preserve">Stowarzyszenie Lokalna Grupa Działania „Podgrodzie Toruńskie” jest partnerstwem trójsektorowym,  składającym się z przedstawicieli sektora publicznego, gospodarczego i społecznego. Stowarzyszenie jest dobrowolnym, samorządnym oraz trwałym zrzeszeniem osób fizycznych i osób  prawnych, w tym jednostek samorządu terytorialnego.    </w:t>
      </w:r>
    </w:p>
    <w:p w14:paraId="5180BC4B" w14:textId="77777777" w:rsidR="007736E1" w:rsidRPr="00FB2C3E" w:rsidRDefault="007736E1" w:rsidP="006D3172">
      <w:pPr>
        <w:pStyle w:val="T1"/>
        <w:rPr>
          <w:color w:val="auto"/>
        </w:rPr>
      </w:pPr>
      <w:bookmarkStart w:id="8" w:name="_Toc438130446"/>
      <w:r w:rsidRPr="00FB2C3E">
        <w:rPr>
          <w:color w:val="auto"/>
        </w:rPr>
        <w:t>Tabela 1. Podstawowe informacje na temat Lokalnej Grupy Działania „Podgrodzie Toruńskie”</w:t>
      </w:r>
      <w:bookmarkEnd w:id="8"/>
    </w:p>
    <w:tbl>
      <w:tblPr>
        <w:tblW w:w="0" w:type="auto"/>
        <w:tblInd w:w="1809" w:type="dxa"/>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2797"/>
        <w:gridCol w:w="2873"/>
      </w:tblGrid>
      <w:tr w:rsidR="00FB2C3E" w:rsidRPr="00FB2C3E" w14:paraId="1BC73359" w14:textId="77777777" w:rsidTr="00415B10">
        <w:tc>
          <w:tcPr>
            <w:tcW w:w="2797" w:type="dxa"/>
            <w:tcBorders>
              <w:bottom w:val="single" w:sz="4" w:space="0" w:color="FFFFFF"/>
            </w:tcBorders>
            <w:shd w:val="clear" w:color="auto" w:fill="824BB0"/>
            <w:vAlign w:val="center"/>
          </w:tcPr>
          <w:p w14:paraId="52C46628" w14:textId="77777777" w:rsidR="007736E1" w:rsidRPr="00FB2C3E" w:rsidRDefault="007736E1" w:rsidP="004B73D5">
            <w:pPr>
              <w:spacing w:after="0"/>
              <w:rPr>
                <w:rFonts w:ascii="Garamond" w:hAnsi="Garamond"/>
                <w:sz w:val="20"/>
              </w:rPr>
            </w:pPr>
            <w:r w:rsidRPr="00FB2C3E">
              <w:rPr>
                <w:rFonts w:ascii="Garamond" w:hAnsi="Garamond"/>
                <w:sz w:val="20"/>
              </w:rPr>
              <w:t xml:space="preserve">Nazwa </w:t>
            </w:r>
          </w:p>
        </w:tc>
        <w:tc>
          <w:tcPr>
            <w:tcW w:w="2873" w:type="dxa"/>
            <w:vAlign w:val="center"/>
          </w:tcPr>
          <w:p w14:paraId="538FEF5C" w14:textId="77777777" w:rsidR="007736E1" w:rsidRPr="00FB2C3E" w:rsidRDefault="007736E1" w:rsidP="004B73D5">
            <w:pPr>
              <w:spacing w:after="0"/>
              <w:jc w:val="center"/>
              <w:rPr>
                <w:rFonts w:ascii="Garamond" w:hAnsi="Garamond"/>
                <w:sz w:val="20"/>
              </w:rPr>
            </w:pPr>
            <w:r w:rsidRPr="00FB2C3E">
              <w:rPr>
                <w:rFonts w:ascii="Garamond" w:hAnsi="Garamond"/>
                <w:sz w:val="20"/>
              </w:rPr>
              <w:t>Lokalna Grupa Działania</w:t>
            </w:r>
          </w:p>
          <w:p w14:paraId="53DE8CAA" w14:textId="77777777" w:rsidR="007736E1" w:rsidRPr="00FB2C3E" w:rsidRDefault="007736E1" w:rsidP="004B73D5">
            <w:pPr>
              <w:spacing w:after="0"/>
              <w:jc w:val="center"/>
              <w:rPr>
                <w:rFonts w:ascii="Garamond" w:hAnsi="Garamond"/>
                <w:sz w:val="20"/>
              </w:rPr>
            </w:pPr>
            <w:r w:rsidRPr="00FB2C3E">
              <w:rPr>
                <w:rFonts w:ascii="Garamond" w:hAnsi="Garamond"/>
                <w:sz w:val="20"/>
              </w:rPr>
              <w:t>„Podgrodzie Toruńskie”</w:t>
            </w:r>
          </w:p>
        </w:tc>
      </w:tr>
      <w:tr w:rsidR="00FB2C3E" w:rsidRPr="00FB2C3E" w14:paraId="0A435BBB" w14:textId="77777777" w:rsidTr="00415B10">
        <w:tc>
          <w:tcPr>
            <w:tcW w:w="2797" w:type="dxa"/>
            <w:tcBorders>
              <w:top w:val="single" w:sz="4" w:space="0" w:color="FFFFFF"/>
              <w:bottom w:val="single" w:sz="4" w:space="0" w:color="FFFFFF"/>
            </w:tcBorders>
            <w:shd w:val="clear" w:color="auto" w:fill="824BB0"/>
            <w:vAlign w:val="center"/>
          </w:tcPr>
          <w:p w14:paraId="44098BCA" w14:textId="77777777" w:rsidR="007736E1" w:rsidRPr="00FB2C3E" w:rsidRDefault="007736E1" w:rsidP="004B73D5">
            <w:pPr>
              <w:spacing w:after="0"/>
              <w:rPr>
                <w:rFonts w:ascii="Garamond" w:hAnsi="Garamond"/>
                <w:sz w:val="20"/>
              </w:rPr>
            </w:pPr>
            <w:r w:rsidRPr="00FB2C3E">
              <w:rPr>
                <w:rFonts w:ascii="Garamond" w:hAnsi="Garamond"/>
                <w:sz w:val="20"/>
              </w:rPr>
              <w:t>Forma prawna</w:t>
            </w:r>
          </w:p>
        </w:tc>
        <w:tc>
          <w:tcPr>
            <w:tcW w:w="2873" w:type="dxa"/>
            <w:vAlign w:val="center"/>
          </w:tcPr>
          <w:p w14:paraId="3D448F89" w14:textId="77777777" w:rsidR="007736E1" w:rsidRPr="00FB2C3E" w:rsidRDefault="007736E1" w:rsidP="004B73D5">
            <w:pPr>
              <w:spacing w:after="0"/>
              <w:jc w:val="center"/>
              <w:rPr>
                <w:rFonts w:ascii="Garamond" w:hAnsi="Garamond"/>
                <w:sz w:val="20"/>
              </w:rPr>
            </w:pPr>
            <w:r w:rsidRPr="00FB2C3E">
              <w:rPr>
                <w:rFonts w:ascii="Garamond" w:hAnsi="Garamond"/>
                <w:sz w:val="20"/>
              </w:rPr>
              <w:t>Stowarzyszenie specjalne posiadające osobowość prawną</w:t>
            </w:r>
          </w:p>
        </w:tc>
      </w:tr>
      <w:tr w:rsidR="00FB2C3E" w:rsidRPr="00FB2C3E" w14:paraId="697D85E8" w14:textId="77777777" w:rsidTr="00415B10">
        <w:tc>
          <w:tcPr>
            <w:tcW w:w="2797" w:type="dxa"/>
            <w:tcBorders>
              <w:top w:val="single" w:sz="4" w:space="0" w:color="FFFFFF"/>
              <w:bottom w:val="single" w:sz="4" w:space="0" w:color="FFFFFF"/>
            </w:tcBorders>
            <w:shd w:val="clear" w:color="auto" w:fill="824BB0"/>
            <w:vAlign w:val="center"/>
          </w:tcPr>
          <w:p w14:paraId="5522CA0F" w14:textId="77777777" w:rsidR="007736E1" w:rsidRPr="00FB2C3E" w:rsidRDefault="007736E1" w:rsidP="004B73D5">
            <w:pPr>
              <w:spacing w:after="0"/>
              <w:rPr>
                <w:rFonts w:ascii="Garamond" w:hAnsi="Garamond"/>
                <w:sz w:val="20"/>
              </w:rPr>
            </w:pPr>
            <w:r w:rsidRPr="00FB2C3E">
              <w:rPr>
                <w:rFonts w:ascii="Garamond" w:hAnsi="Garamond"/>
                <w:sz w:val="20"/>
              </w:rPr>
              <w:t>Data wpisu do Krajowego Rejestru Sądowego</w:t>
            </w:r>
          </w:p>
        </w:tc>
        <w:tc>
          <w:tcPr>
            <w:tcW w:w="2873" w:type="dxa"/>
            <w:vAlign w:val="center"/>
          </w:tcPr>
          <w:p w14:paraId="32AE72F9" w14:textId="77777777" w:rsidR="007736E1" w:rsidRPr="00FB2C3E" w:rsidRDefault="007736E1" w:rsidP="004B73D5">
            <w:pPr>
              <w:spacing w:after="0"/>
              <w:jc w:val="center"/>
              <w:rPr>
                <w:rFonts w:ascii="Garamond" w:hAnsi="Garamond"/>
                <w:sz w:val="20"/>
              </w:rPr>
            </w:pPr>
            <w:r w:rsidRPr="00FB2C3E">
              <w:rPr>
                <w:rFonts w:ascii="Garamond" w:hAnsi="Garamond"/>
                <w:sz w:val="20"/>
              </w:rPr>
              <w:t>09.06.2006 r.</w:t>
            </w:r>
          </w:p>
        </w:tc>
      </w:tr>
      <w:tr w:rsidR="00FB2C3E" w:rsidRPr="00FB2C3E" w14:paraId="52E45A27" w14:textId="77777777" w:rsidTr="00415B10">
        <w:tc>
          <w:tcPr>
            <w:tcW w:w="2797" w:type="dxa"/>
            <w:tcBorders>
              <w:top w:val="single" w:sz="4" w:space="0" w:color="FFFFFF"/>
            </w:tcBorders>
            <w:shd w:val="clear" w:color="auto" w:fill="824BB0"/>
            <w:vAlign w:val="center"/>
          </w:tcPr>
          <w:p w14:paraId="0F87121D" w14:textId="77777777" w:rsidR="007736E1" w:rsidRPr="00FB2C3E" w:rsidRDefault="007736E1" w:rsidP="004B73D5">
            <w:pPr>
              <w:spacing w:after="0"/>
              <w:rPr>
                <w:rFonts w:ascii="Garamond" w:hAnsi="Garamond"/>
                <w:sz w:val="20"/>
              </w:rPr>
            </w:pPr>
            <w:r w:rsidRPr="00FB2C3E">
              <w:rPr>
                <w:rFonts w:ascii="Garamond" w:hAnsi="Garamond"/>
                <w:sz w:val="20"/>
              </w:rPr>
              <w:t>Logo</w:t>
            </w:r>
          </w:p>
        </w:tc>
        <w:tc>
          <w:tcPr>
            <w:tcW w:w="2873" w:type="dxa"/>
            <w:vAlign w:val="center"/>
          </w:tcPr>
          <w:p w14:paraId="4BCEAD8A" w14:textId="77777777" w:rsidR="007736E1" w:rsidRPr="00FB2C3E" w:rsidRDefault="007736E1" w:rsidP="004B73D5">
            <w:pPr>
              <w:spacing w:after="0"/>
              <w:jc w:val="center"/>
              <w:rPr>
                <w:rFonts w:ascii="Garamond" w:hAnsi="Garamond"/>
                <w:sz w:val="20"/>
              </w:rPr>
            </w:pPr>
            <w:r w:rsidRPr="00FB2C3E">
              <w:rPr>
                <w:rFonts w:ascii="Garamond" w:eastAsia="Times New Roman" w:hAnsi="Garamond"/>
                <w:sz w:val="20"/>
              </w:rPr>
              <w:object w:dxaOrig="13020" w:dyaOrig="9960" w14:anchorId="0492BB8F">
                <v:shape id="_x0000_i1027" type="#_x0000_t75" style="width:96.75pt;height:76.5pt" o:ole="">
                  <v:imagedata r:id="rId10" o:title=""/>
                </v:shape>
                <o:OLEObject Type="Embed" ProgID="PBrush" ShapeID="_x0000_i1027" DrawAspect="Content" ObjectID="_1718529488" r:id="rId15"/>
              </w:object>
            </w:r>
          </w:p>
        </w:tc>
      </w:tr>
    </w:tbl>
    <w:p w14:paraId="1D636DE6" w14:textId="77777777" w:rsidR="007736E1" w:rsidRPr="00FB2C3E" w:rsidRDefault="007736E1" w:rsidP="004B73D5">
      <w:pPr>
        <w:spacing w:before="120" w:after="0"/>
        <w:rPr>
          <w:rFonts w:ascii="Garamond" w:hAnsi="Garamond"/>
          <w:sz w:val="20"/>
        </w:rPr>
      </w:pPr>
      <w:r w:rsidRPr="00FB2C3E">
        <w:rPr>
          <w:rFonts w:ascii="Garamond" w:hAnsi="Garamond"/>
          <w:sz w:val="20"/>
        </w:rPr>
        <w:t xml:space="preserve">Źródło: </w:t>
      </w:r>
      <w:r w:rsidRPr="00FB2C3E">
        <w:rPr>
          <w:rFonts w:ascii="Garamond" w:hAnsi="Garamond"/>
          <w:i/>
          <w:sz w:val="20"/>
        </w:rPr>
        <w:t>ems.ms.gov.pl, podgrodzietorunskie.pl</w:t>
      </w:r>
    </w:p>
    <w:p w14:paraId="0A7BE155" w14:textId="77777777" w:rsidR="007736E1" w:rsidRPr="00FB2C3E" w:rsidRDefault="007736E1" w:rsidP="004B73D5">
      <w:pPr>
        <w:pStyle w:val="ST2"/>
        <w:spacing w:before="240" w:after="240"/>
        <w:ind w:left="714" w:hanging="357"/>
        <w:rPr>
          <w:color w:val="auto"/>
        </w:rPr>
      </w:pPr>
      <w:r w:rsidRPr="00FB2C3E">
        <w:rPr>
          <w:color w:val="auto"/>
        </w:rPr>
        <w:t xml:space="preserve"> </w:t>
      </w:r>
      <w:bookmarkStart w:id="9" w:name="_Toc436811864"/>
      <w:bookmarkStart w:id="10" w:name="_Toc436812008"/>
      <w:bookmarkStart w:id="11" w:name="_Toc436812645"/>
      <w:bookmarkStart w:id="12" w:name="_Toc437585979"/>
      <w:r w:rsidRPr="00FB2C3E">
        <w:rPr>
          <w:color w:val="auto"/>
        </w:rPr>
        <w:t>Obszar</w:t>
      </w:r>
      <w:bookmarkEnd w:id="9"/>
      <w:bookmarkEnd w:id="10"/>
      <w:bookmarkEnd w:id="11"/>
      <w:bookmarkEnd w:id="12"/>
    </w:p>
    <w:p w14:paraId="4D802603" w14:textId="77777777" w:rsidR="007736E1" w:rsidRPr="00FB2C3E" w:rsidRDefault="007736E1" w:rsidP="000D593F">
      <w:pPr>
        <w:spacing w:after="120" w:line="240" w:lineRule="auto"/>
        <w:ind w:firstLine="709"/>
        <w:jc w:val="both"/>
        <w:rPr>
          <w:rFonts w:ascii="Garamond" w:hAnsi="Garamond"/>
        </w:rPr>
      </w:pPr>
      <w:r w:rsidRPr="00FB2C3E">
        <w:rPr>
          <w:rFonts w:ascii="Garamond" w:hAnsi="Garamond"/>
        </w:rPr>
        <w:t>W skład Lokalnej Grupy Działania „Podgrodzie Toruńskie” wchodzą trzy gminy powiatu toruńskiego, położonego w województwie kujawsko-pomorskim:</w:t>
      </w:r>
    </w:p>
    <w:p w14:paraId="483F1A67" w14:textId="77777777" w:rsidR="007736E1" w:rsidRPr="00FB2C3E" w:rsidRDefault="007736E1" w:rsidP="00FB3DEF">
      <w:pPr>
        <w:pStyle w:val="Akapitzlist"/>
        <w:numPr>
          <w:ilvl w:val="0"/>
          <w:numId w:val="7"/>
        </w:numPr>
        <w:spacing w:after="120" w:line="240" w:lineRule="auto"/>
        <w:jc w:val="both"/>
        <w:rPr>
          <w:rFonts w:ascii="Garamond" w:hAnsi="Garamond"/>
        </w:rPr>
      </w:pPr>
      <w:r w:rsidRPr="00FB2C3E">
        <w:rPr>
          <w:rFonts w:ascii="Garamond" w:hAnsi="Garamond"/>
        </w:rPr>
        <w:t>Lubicz</w:t>
      </w:r>
    </w:p>
    <w:p w14:paraId="37E4CF0A" w14:textId="77777777" w:rsidR="007736E1" w:rsidRPr="00FB2C3E" w:rsidRDefault="007736E1" w:rsidP="00FB3DEF">
      <w:pPr>
        <w:pStyle w:val="Akapitzlist"/>
        <w:numPr>
          <w:ilvl w:val="0"/>
          <w:numId w:val="7"/>
        </w:numPr>
        <w:spacing w:after="120" w:line="240" w:lineRule="auto"/>
        <w:jc w:val="both"/>
        <w:rPr>
          <w:rFonts w:ascii="Garamond" w:hAnsi="Garamond"/>
        </w:rPr>
      </w:pPr>
      <w:r w:rsidRPr="00FB2C3E">
        <w:rPr>
          <w:rFonts w:ascii="Garamond" w:hAnsi="Garamond"/>
        </w:rPr>
        <w:t>Obrowo</w:t>
      </w:r>
    </w:p>
    <w:p w14:paraId="5FE78281" w14:textId="77777777" w:rsidR="007736E1" w:rsidRPr="00FB2C3E" w:rsidRDefault="007736E1" w:rsidP="00FB3DEF">
      <w:pPr>
        <w:pStyle w:val="Akapitzlist"/>
        <w:numPr>
          <w:ilvl w:val="0"/>
          <w:numId w:val="7"/>
        </w:numPr>
        <w:spacing w:after="120" w:line="240" w:lineRule="auto"/>
        <w:ind w:left="714" w:hanging="357"/>
        <w:jc w:val="both"/>
        <w:rPr>
          <w:rFonts w:ascii="Garamond" w:hAnsi="Garamond"/>
        </w:rPr>
      </w:pPr>
      <w:r w:rsidRPr="00FB2C3E">
        <w:rPr>
          <w:rFonts w:ascii="Garamond" w:hAnsi="Garamond"/>
        </w:rPr>
        <w:t xml:space="preserve">Wielka Nieszawka </w:t>
      </w:r>
    </w:p>
    <w:p w14:paraId="4F8680D4" w14:textId="77777777" w:rsidR="007736E1" w:rsidRPr="00FB2C3E" w:rsidRDefault="007736E1" w:rsidP="000D593F">
      <w:pPr>
        <w:spacing w:after="120" w:line="240" w:lineRule="auto"/>
        <w:ind w:firstLine="709"/>
        <w:jc w:val="both"/>
        <w:rPr>
          <w:rFonts w:ascii="Garamond" w:hAnsi="Garamond"/>
        </w:rPr>
      </w:pPr>
      <w:r w:rsidRPr="00FB2C3E">
        <w:rPr>
          <w:rFonts w:ascii="Garamond" w:hAnsi="Garamond"/>
        </w:rPr>
        <w:t>Wszys</w:t>
      </w:r>
      <w:r w:rsidR="00B853F4" w:rsidRPr="00FB2C3E">
        <w:rPr>
          <w:rFonts w:ascii="Garamond" w:hAnsi="Garamond"/>
        </w:rPr>
        <w:t>tkie Gminy wchodzące w skład LGD</w:t>
      </w:r>
      <w:r w:rsidRPr="00FB2C3E">
        <w:rPr>
          <w:rFonts w:ascii="Garamond" w:hAnsi="Garamond"/>
        </w:rPr>
        <w:t xml:space="preserve"> mają charakter wiejski. Ich teren zamieszkiwało w 2014 r. łącznie 38 767 mieszkańców (stan na dzień 31.12.2013 r. – 38 171 osób, dane na podstawie GUS, Bank Danych Lokalnych). Na obszarze LGD nie jest zlokalizowane żadne miasto. Teren położony jest jednak w bezpośrednim sąsiedztwie drugiego pod względem liczby ludności w województwie miasta Torunia. Łączna powierzchnia obszaru LGD wynosi 484 km</w:t>
      </w:r>
      <w:r w:rsidRPr="00FB2C3E">
        <w:rPr>
          <w:rFonts w:ascii="Garamond" w:hAnsi="Garamond"/>
          <w:vertAlign w:val="superscript"/>
        </w:rPr>
        <w:t>2</w:t>
      </w:r>
      <w:r w:rsidRPr="00FB2C3E">
        <w:rPr>
          <w:rFonts w:ascii="Garamond" w:hAnsi="Garamond"/>
        </w:rPr>
        <w:t xml:space="preserve">, co stanowi 39% obszaru powiatu i prawie 3% powierzchni województwa. </w:t>
      </w:r>
    </w:p>
    <w:p w14:paraId="7609296B" w14:textId="77777777" w:rsidR="007736E1" w:rsidRPr="00FB2C3E" w:rsidRDefault="007736E1" w:rsidP="006D3172">
      <w:pPr>
        <w:pStyle w:val="T1"/>
        <w:rPr>
          <w:color w:val="auto"/>
        </w:rPr>
      </w:pPr>
      <w:bookmarkStart w:id="13" w:name="_Toc438130447"/>
      <w:r w:rsidRPr="00FB2C3E">
        <w:rPr>
          <w:color w:val="auto"/>
        </w:rPr>
        <w:t>Tabela 2. Podstawowe informacje o gminach wchodzących w skład LGD</w:t>
      </w:r>
      <w:bookmarkEnd w:id="13"/>
    </w:p>
    <w:tbl>
      <w:tblPr>
        <w:tblW w:w="0" w:type="auto"/>
        <w:jc w:val="center"/>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1268"/>
        <w:gridCol w:w="1075"/>
        <w:gridCol w:w="1260"/>
        <w:gridCol w:w="1250"/>
        <w:gridCol w:w="1394"/>
        <w:gridCol w:w="1516"/>
        <w:gridCol w:w="1299"/>
      </w:tblGrid>
      <w:tr w:rsidR="00FB2C3E" w:rsidRPr="00FB2C3E" w14:paraId="013245F5" w14:textId="77777777" w:rsidTr="00415B10">
        <w:trPr>
          <w:jc w:val="center"/>
        </w:trPr>
        <w:tc>
          <w:tcPr>
            <w:tcW w:w="1280" w:type="dxa"/>
            <w:tcBorders>
              <w:right w:val="single" w:sz="4" w:space="0" w:color="FFFFFF"/>
            </w:tcBorders>
            <w:shd w:val="clear" w:color="auto" w:fill="824BB0"/>
            <w:vAlign w:val="center"/>
          </w:tcPr>
          <w:p w14:paraId="5886D6FF" w14:textId="77777777" w:rsidR="007736E1" w:rsidRPr="00FB2C3E" w:rsidRDefault="007736E1" w:rsidP="00EA4D80">
            <w:pPr>
              <w:spacing w:after="0" w:line="240" w:lineRule="auto"/>
              <w:jc w:val="center"/>
              <w:rPr>
                <w:rFonts w:ascii="Garamond" w:hAnsi="Garamond"/>
                <w:sz w:val="20"/>
              </w:rPr>
            </w:pPr>
            <w:r w:rsidRPr="00FB2C3E">
              <w:rPr>
                <w:rFonts w:ascii="Garamond" w:hAnsi="Garamond"/>
                <w:sz w:val="20"/>
              </w:rPr>
              <w:t>Jednostka terytorialna</w:t>
            </w:r>
          </w:p>
        </w:tc>
        <w:tc>
          <w:tcPr>
            <w:tcW w:w="1096" w:type="dxa"/>
            <w:tcBorders>
              <w:left w:val="single" w:sz="4" w:space="0" w:color="FFFFFF"/>
              <w:right w:val="single" w:sz="4" w:space="0" w:color="FFFFFF"/>
            </w:tcBorders>
            <w:shd w:val="clear" w:color="auto" w:fill="824BB0"/>
            <w:vAlign w:val="center"/>
          </w:tcPr>
          <w:p w14:paraId="47F2C87B" w14:textId="77777777" w:rsidR="007736E1" w:rsidRPr="00FB2C3E" w:rsidRDefault="007736E1" w:rsidP="00EA4D80">
            <w:pPr>
              <w:spacing w:after="0" w:line="240" w:lineRule="auto"/>
              <w:jc w:val="center"/>
              <w:rPr>
                <w:rFonts w:ascii="Garamond" w:hAnsi="Garamond"/>
                <w:sz w:val="20"/>
              </w:rPr>
            </w:pPr>
            <w:r w:rsidRPr="00FB2C3E">
              <w:rPr>
                <w:rFonts w:ascii="Garamond" w:hAnsi="Garamond"/>
                <w:sz w:val="20"/>
              </w:rPr>
              <w:t>Rodzaj</w:t>
            </w:r>
          </w:p>
        </w:tc>
        <w:tc>
          <w:tcPr>
            <w:tcW w:w="1251" w:type="dxa"/>
            <w:tcBorders>
              <w:left w:val="single" w:sz="4" w:space="0" w:color="FFFFFF"/>
              <w:right w:val="single" w:sz="4" w:space="0" w:color="FFFFFF"/>
            </w:tcBorders>
            <w:shd w:val="clear" w:color="auto" w:fill="824BB0"/>
            <w:vAlign w:val="center"/>
          </w:tcPr>
          <w:p w14:paraId="4801FA57" w14:textId="77777777" w:rsidR="007736E1" w:rsidRPr="00FB2C3E" w:rsidRDefault="007736E1" w:rsidP="00EA4D80">
            <w:pPr>
              <w:spacing w:after="0" w:line="240" w:lineRule="auto"/>
              <w:jc w:val="center"/>
              <w:rPr>
                <w:rFonts w:ascii="Garamond" w:hAnsi="Garamond"/>
                <w:sz w:val="20"/>
                <w:vertAlign w:val="superscript"/>
              </w:rPr>
            </w:pPr>
            <w:r w:rsidRPr="00FB2C3E">
              <w:rPr>
                <w:rFonts w:ascii="Garamond" w:hAnsi="Garamond"/>
                <w:sz w:val="20"/>
              </w:rPr>
              <w:t>Powierzchnia w km</w:t>
            </w:r>
            <w:r w:rsidRPr="00FB2C3E">
              <w:rPr>
                <w:rFonts w:ascii="Garamond" w:hAnsi="Garamond"/>
                <w:sz w:val="20"/>
                <w:vertAlign w:val="superscript"/>
              </w:rPr>
              <w:t>2</w:t>
            </w:r>
          </w:p>
        </w:tc>
        <w:tc>
          <w:tcPr>
            <w:tcW w:w="1274" w:type="dxa"/>
            <w:tcBorders>
              <w:left w:val="single" w:sz="4" w:space="0" w:color="FFFFFF"/>
              <w:right w:val="single" w:sz="4" w:space="0" w:color="FFFFFF"/>
            </w:tcBorders>
            <w:shd w:val="clear" w:color="auto" w:fill="824BB0"/>
            <w:vAlign w:val="center"/>
          </w:tcPr>
          <w:p w14:paraId="0EEDA56A" w14:textId="77777777" w:rsidR="007736E1" w:rsidRPr="00FB2C3E" w:rsidRDefault="007736E1" w:rsidP="00EA4D80">
            <w:pPr>
              <w:spacing w:after="0" w:line="240" w:lineRule="auto"/>
              <w:jc w:val="center"/>
              <w:rPr>
                <w:rFonts w:ascii="Garamond" w:hAnsi="Garamond"/>
                <w:sz w:val="20"/>
              </w:rPr>
            </w:pPr>
            <w:r w:rsidRPr="00FB2C3E">
              <w:rPr>
                <w:rFonts w:ascii="Garamond" w:hAnsi="Garamond"/>
                <w:sz w:val="20"/>
              </w:rPr>
              <w:t>% udział w obszarze LGD</w:t>
            </w:r>
          </w:p>
        </w:tc>
        <w:tc>
          <w:tcPr>
            <w:tcW w:w="1404" w:type="dxa"/>
            <w:tcBorders>
              <w:left w:val="single" w:sz="4" w:space="0" w:color="FFFFFF"/>
              <w:right w:val="single" w:sz="4" w:space="0" w:color="FFFFFF"/>
            </w:tcBorders>
            <w:shd w:val="clear" w:color="auto" w:fill="824BB0"/>
            <w:vAlign w:val="center"/>
          </w:tcPr>
          <w:p w14:paraId="4DEF83C3" w14:textId="77777777" w:rsidR="007736E1" w:rsidRPr="00FB2C3E" w:rsidRDefault="007736E1" w:rsidP="00EA4D80">
            <w:pPr>
              <w:spacing w:after="0" w:line="240" w:lineRule="auto"/>
              <w:jc w:val="center"/>
              <w:rPr>
                <w:rFonts w:ascii="Garamond" w:hAnsi="Garamond"/>
                <w:sz w:val="20"/>
              </w:rPr>
            </w:pPr>
            <w:r w:rsidRPr="00FB2C3E">
              <w:rPr>
                <w:rFonts w:ascii="Garamond" w:hAnsi="Garamond"/>
                <w:sz w:val="20"/>
              </w:rPr>
              <w:t>Liczba mieszkańców</w:t>
            </w:r>
          </w:p>
        </w:tc>
        <w:tc>
          <w:tcPr>
            <w:tcW w:w="1561" w:type="dxa"/>
            <w:tcBorders>
              <w:left w:val="single" w:sz="4" w:space="0" w:color="FFFFFF"/>
              <w:right w:val="single" w:sz="4" w:space="0" w:color="FFFFFF"/>
            </w:tcBorders>
            <w:shd w:val="clear" w:color="auto" w:fill="824BB0"/>
            <w:vAlign w:val="center"/>
          </w:tcPr>
          <w:p w14:paraId="789EA8C7" w14:textId="77777777" w:rsidR="007736E1" w:rsidRPr="00FB2C3E" w:rsidRDefault="007736E1" w:rsidP="00EA4D80">
            <w:pPr>
              <w:spacing w:after="0" w:line="240" w:lineRule="auto"/>
              <w:jc w:val="center"/>
              <w:rPr>
                <w:rFonts w:ascii="Garamond" w:hAnsi="Garamond"/>
                <w:sz w:val="20"/>
              </w:rPr>
            </w:pPr>
            <w:r w:rsidRPr="00FB2C3E">
              <w:rPr>
                <w:rFonts w:ascii="Garamond" w:hAnsi="Garamond"/>
                <w:sz w:val="20"/>
              </w:rPr>
              <w:t>% udział w ogólnej liczbie ludności LDG</w:t>
            </w:r>
          </w:p>
        </w:tc>
        <w:tc>
          <w:tcPr>
            <w:tcW w:w="1314" w:type="dxa"/>
            <w:tcBorders>
              <w:left w:val="single" w:sz="4" w:space="0" w:color="FFFFFF"/>
              <w:right w:val="single" w:sz="4" w:space="0" w:color="FFFFFF"/>
            </w:tcBorders>
            <w:shd w:val="clear" w:color="auto" w:fill="824BB0"/>
          </w:tcPr>
          <w:p w14:paraId="79BDCB6E" w14:textId="77777777" w:rsidR="007736E1" w:rsidRPr="00FB2C3E" w:rsidRDefault="007736E1" w:rsidP="00EA4D80">
            <w:pPr>
              <w:spacing w:after="0" w:line="240" w:lineRule="auto"/>
              <w:jc w:val="center"/>
              <w:rPr>
                <w:rFonts w:ascii="Garamond" w:hAnsi="Garamond"/>
                <w:sz w:val="20"/>
              </w:rPr>
            </w:pPr>
            <w:r w:rsidRPr="00FB2C3E">
              <w:rPr>
                <w:rFonts w:ascii="Garamond" w:hAnsi="Garamond"/>
                <w:sz w:val="20"/>
              </w:rPr>
              <w:t>Gęstość zaludnienia (os./km</w:t>
            </w:r>
            <w:r w:rsidRPr="00FB2C3E">
              <w:rPr>
                <w:rFonts w:ascii="Garamond" w:hAnsi="Garamond"/>
                <w:sz w:val="20"/>
                <w:vertAlign w:val="superscript"/>
              </w:rPr>
              <w:t>2</w:t>
            </w:r>
            <w:r w:rsidRPr="00FB2C3E">
              <w:rPr>
                <w:rFonts w:ascii="Garamond" w:hAnsi="Garamond"/>
                <w:sz w:val="20"/>
              </w:rPr>
              <w:t>)</w:t>
            </w:r>
          </w:p>
        </w:tc>
      </w:tr>
      <w:tr w:rsidR="00FB2C3E" w:rsidRPr="00FB2C3E" w14:paraId="31379D31" w14:textId="77777777" w:rsidTr="000D593F">
        <w:trPr>
          <w:jc w:val="center"/>
        </w:trPr>
        <w:tc>
          <w:tcPr>
            <w:tcW w:w="1280" w:type="dxa"/>
            <w:vAlign w:val="center"/>
          </w:tcPr>
          <w:p w14:paraId="00B27963" w14:textId="77777777" w:rsidR="007736E1" w:rsidRPr="00FB2C3E" w:rsidRDefault="007736E1" w:rsidP="00EA4D80">
            <w:pPr>
              <w:spacing w:after="0" w:line="240" w:lineRule="auto"/>
              <w:rPr>
                <w:rFonts w:ascii="Garamond" w:hAnsi="Garamond"/>
                <w:sz w:val="20"/>
              </w:rPr>
            </w:pPr>
            <w:r w:rsidRPr="00FB2C3E">
              <w:rPr>
                <w:rFonts w:ascii="Garamond" w:hAnsi="Garamond"/>
                <w:sz w:val="20"/>
              </w:rPr>
              <w:t>Lubicz</w:t>
            </w:r>
          </w:p>
        </w:tc>
        <w:tc>
          <w:tcPr>
            <w:tcW w:w="1096" w:type="dxa"/>
            <w:vAlign w:val="center"/>
          </w:tcPr>
          <w:p w14:paraId="59E772FA" w14:textId="77777777" w:rsidR="007736E1" w:rsidRPr="00FB2C3E" w:rsidRDefault="007736E1" w:rsidP="00EA4D80">
            <w:pPr>
              <w:spacing w:after="0" w:line="240" w:lineRule="auto"/>
              <w:jc w:val="center"/>
              <w:rPr>
                <w:rFonts w:ascii="Garamond" w:hAnsi="Garamond"/>
                <w:sz w:val="20"/>
              </w:rPr>
            </w:pPr>
            <w:r w:rsidRPr="00FB2C3E">
              <w:rPr>
                <w:rFonts w:ascii="Garamond" w:hAnsi="Garamond"/>
                <w:sz w:val="20"/>
              </w:rPr>
              <w:t>gmina wiejska</w:t>
            </w:r>
          </w:p>
        </w:tc>
        <w:tc>
          <w:tcPr>
            <w:tcW w:w="1251" w:type="dxa"/>
            <w:vAlign w:val="center"/>
          </w:tcPr>
          <w:p w14:paraId="1F32C603" w14:textId="77777777" w:rsidR="007736E1" w:rsidRPr="00FB2C3E" w:rsidRDefault="007736E1" w:rsidP="00EA4D80">
            <w:pPr>
              <w:spacing w:after="0" w:line="240" w:lineRule="auto"/>
              <w:jc w:val="right"/>
              <w:rPr>
                <w:rFonts w:ascii="Garamond" w:hAnsi="Garamond"/>
                <w:sz w:val="20"/>
              </w:rPr>
            </w:pPr>
            <w:r w:rsidRPr="00FB2C3E">
              <w:rPr>
                <w:rFonts w:ascii="Garamond" w:hAnsi="Garamond"/>
                <w:sz w:val="20"/>
              </w:rPr>
              <w:t>106</w:t>
            </w:r>
          </w:p>
        </w:tc>
        <w:tc>
          <w:tcPr>
            <w:tcW w:w="1274" w:type="dxa"/>
            <w:vAlign w:val="center"/>
          </w:tcPr>
          <w:p w14:paraId="79E31C81" w14:textId="77777777" w:rsidR="007736E1" w:rsidRPr="00FB2C3E" w:rsidRDefault="007736E1" w:rsidP="00EA4D80">
            <w:pPr>
              <w:spacing w:after="0" w:line="240" w:lineRule="auto"/>
              <w:jc w:val="right"/>
              <w:rPr>
                <w:rFonts w:ascii="Garamond" w:hAnsi="Garamond"/>
                <w:sz w:val="20"/>
              </w:rPr>
            </w:pPr>
            <w:r w:rsidRPr="00FB2C3E">
              <w:rPr>
                <w:rFonts w:ascii="Garamond" w:hAnsi="Garamond"/>
                <w:sz w:val="20"/>
              </w:rPr>
              <w:t>22</w:t>
            </w:r>
          </w:p>
        </w:tc>
        <w:tc>
          <w:tcPr>
            <w:tcW w:w="1404" w:type="dxa"/>
            <w:vAlign w:val="center"/>
          </w:tcPr>
          <w:p w14:paraId="18C982A4" w14:textId="77777777" w:rsidR="007736E1" w:rsidRPr="00FB2C3E" w:rsidRDefault="007736E1" w:rsidP="00EA4D80">
            <w:pPr>
              <w:spacing w:after="0" w:line="240" w:lineRule="auto"/>
              <w:jc w:val="right"/>
              <w:rPr>
                <w:rFonts w:ascii="Garamond" w:hAnsi="Garamond"/>
                <w:sz w:val="20"/>
              </w:rPr>
            </w:pPr>
            <w:r w:rsidRPr="00FB2C3E">
              <w:rPr>
                <w:rFonts w:ascii="Garamond" w:hAnsi="Garamond"/>
                <w:sz w:val="20"/>
              </w:rPr>
              <w:t>19 267</w:t>
            </w:r>
          </w:p>
        </w:tc>
        <w:tc>
          <w:tcPr>
            <w:tcW w:w="1561" w:type="dxa"/>
            <w:vAlign w:val="center"/>
          </w:tcPr>
          <w:p w14:paraId="05A59823" w14:textId="77777777" w:rsidR="007736E1" w:rsidRPr="00FB2C3E" w:rsidRDefault="007736E1" w:rsidP="00EA4D80">
            <w:pPr>
              <w:spacing w:after="0" w:line="240" w:lineRule="auto"/>
              <w:jc w:val="right"/>
              <w:rPr>
                <w:rFonts w:ascii="Garamond" w:hAnsi="Garamond"/>
                <w:sz w:val="20"/>
              </w:rPr>
            </w:pPr>
            <w:r w:rsidRPr="00FB2C3E">
              <w:rPr>
                <w:rFonts w:ascii="Garamond" w:hAnsi="Garamond"/>
                <w:sz w:val="20"/>
              </w:rPr>
              <w:t>50</w:t>
            </w:r>
          </w:p>
        </w:tc>
        <w:tc>
          <w:tcPr>
            <w:tcW w:w="1314" w:type="dxa"/>
            <w:vAlign w:val="center"/>
          </w:tcPr>
          <w:p w14:paraId="3CCA1FED" w14:textId="77777777" w:rsidR="007736E1" w:rsidRPr="00FB2C3E" w:rsidRDefault="007736E1" w:rsidP="00EA4D80">
            <w:pPr>
              <w:spacing w:after="0" w:line="240" w:lineRule="auto"/>
              <w:jc w:val="right"/>
              <w:rPr>
                <w:rFonts w:ascii="Garamond" w:hAnsi="Garamond"/>
                <w:sz w:val="20"/>
              </w:rPr>
            </w:pPr>
            <w:r w:rsidRPr="00FB2C3E">
              <w:rPr>
                <w:rFonts w:ascii="Garamond" w:hAnsi="Garamond"/>
                <w:sz w:val="20"/>
              </w:rPr>
              <w:t>182</w:t>
            </w:r>
          </w:p>
        </w:tc>
      </w:tr>
      <w:tr w:rsidR="00FB2C3E" w:rsidRPr="00FB2C3E" w14:paraId="3FD6DFBE" w14:textId="77777777" w:rsidTr="000D593F">
        <w:trPr>
          <w:jc w:val="center"/>
        </w:trPr>
        <w:tc>
          <w:tcPr>
            <w:tcW w:w="1280" w:type="dxa"/>
            <w:vAlign w:val="center"/>
          </w:tcPr>
          <w:p w14:paraId="3D962F53" w14:textId="77777777" w:rsidR="007736E1" w:rsidRPr="00FB2C3E" w:rsidRDefault="007736E1" w:rsidP="00EA4D80">
            <w:pPr>
              <w:spacing w:after="0" w:line="240" w:lineRule="auto"/>
              <w:rPr>
                <w:rFonts w:ascii="Garamond" w:hAnsi="Garamond"/>
                <w:sz w:val="20"/>
              </w:rPr>
            </w:pPr>
            <w:r w:rsidRPr="00FB2C3E">
              <w:rPr>
                <w:rFonts w:ascii="Garamond" w:hAnsi="Garamond"/>
                <w:sz w:val="20"/>
              </w:rPr>
              <w:t>Obrowo</w:t>
            </w:r>
          </w:p>
        </w:tc>
        <w:tc>
          <w:tcPr>
            <w:tcW w:w="1096" w:type="dxa"/>
            <w:vAlign w:val="center"/>
          </w:tcPr>
          <w:p w14:paraId="45A26AC7" w14:textId="77777777" w:rsidR="007736E1" w:rsidRPr="00FB2C3E" w:rsidRDefault="007736E1" w:rsidP="00EA4D80">
            <w:pPr>
              <w:spacing w:after="0" w:line="240" w:lineRule="auto"/>
              <w:jc w:val="center"/>
              <w:rPr>
                <w:rFonts w:ascii="Garamond" w:hAnsi="Garamond"/>
                <w:sz w:val="20"/>
              </w:rPr>
            </w:pPr>
            <w:r w:rsidRPr="00FB2C3E">
              <w:rPr>
                <w:rFonts w:ascii="Garamond" w:hAnsi="Garamond"/>
                <w:sz w:val="20"/>
              </w:rPr>
              <w:t>gmina wiejska</w:t>
            </w:r>
          </w:p>
        </w:tc>
        <w:tc>
          <w:tcPr>
            <w:tcW w:w="1251" w:type="dxa"/>
            <w:vAlign w:val="center"/>
          </w:tcPr>
          <w:p w14:paraId="02E73627" w14:textId="77777777" w:rsidR="007736E1" w:rsidRPr="00FB2C3E" w:rsidRDefault="007736E1" w:rsidP="00EA4D80">
            <w:pPr>
              <w:spacing w:after="0" w:line="240" w:lineRule="auto"/>
              <w:jc w:val="right"/>
              <w:rPr>
                <w:rFonts w:ascii="Garamond" w:hAnsi="Garamond"/>
                <w:sz w:val="20"/>
              </w:rPr>
            </w:pPr>
            <w:r w:rsidRPr="00FB2C3E">
              <w:rPr>
                <w:rFonts w:ascii="Garamond" w:hAnsi="Garamond"/>
                <w:sz w:val="20"/>
              </w:rPr>
              <w:t>162</w:t>
            </w:r>
          </w:p>
        </w:tc>
        <w:tc>
          <w:tcPr>
            <w:tcW w:w="1274" w:type="dxa"/>
            <w:vAlign w:val="center"/>
          </w:tcPr>
          <w:p w14:paraId="7B15322F" w14:textId="77777777" w:rsidR="007736E1" w:rsidRPr="00FB2C3E" w:rsidRDefault="007736E1" w:rsidP="00EA4D80">
            <w:pPr>
              <w:spacing w:after="0" w:line="240" w:lineRule="auto"/>
              <w:jc w:val="right"/>
              <w:rPr>
                <w:rFonts w:ascii="Garamond" w:hAnsi="Garamond"/>
                <w:sz w:val="20"/>
              </w:rPr>
            </w:pPr>
            <w:r w:rsidRPr="00FB2C3E">
              <w:rPr>
                <w:rFonts w:ascii="Garamond" w:hAnsi="Garamond"/>
                <w:sz w:val="20"/>
              </w:rPr>
              <w:t>33</w:t>
            </w:r>
          </w:p>
        </w:tc>
        <w:tc>
          <w:tcPr>
            <w:tcW w:w="1404" w:type="dxa"/>
            <w:vAlign w:val="center"/>
          </w:tcPr>
          <w:p w14:paraId="773321DF" w14:textId="77777777" w:rsidR="007736E1" w:rsidRPr="00FB2C3E" w:rsidRDefault="007736E1" w:rsidP="00EA4D80">
            <w:pPr>
              <w:spacing w:after="0" w:line="240" w:lineRule="auto"/>
              <w:jc w:val="right"/>
              <w:rPr>
                <w:rFonts w:ascii="Garamond" w:hAnsi="Garamond"/>
                <w:sz w:val="20"/>
              </w:rPr>
            </w:pPr>
            <w:r w:rsidRPr="00FB2C3E">
              <w:rPr>
                <w:rFonts w:ascii="Garamond" w:hAnsi="Garamond"/>
                <w:sz w:val="20"/>
              </w:rPr>
              <w:t>14 627</w:t>
            </w:r>
          </w:p>
        </w:tc>
        <w:tc>
          <w:tcPr>
            <w:tcW w:w="1561" w:type="dxa"/>
            <w:vAlign w:val="center"/>
          </w:tcPr>
          <w:p w14:paraId="7FA74F09" w14:textId="77777777" w:rsidR="007736E1" w:rsidRPr="00FB2C3E" w:rsidRDefault="007736E1" w:rsidP="00EA4D80">
            <w:pPr>
              <w:spacing w:after="0" w:line="240" w:lineRule="auto"/>
              <w:jc w:val="right"/>
              <w:rPr>
                <w:rFonts w:ascii="Garamond" w:hAnsi="Garamond"/>
                <w:sz w:val="20"/>
              </w:rPr>
            </w:pPr>
            <w:r w:rsidRPr="00FB2C3E">
              <w:rPr>
                <w:rFonts w:ascii="Garamond" w:hAnsi="Garamond"/>
                <w:sz w:val="20"/>
              </w:rPr>
              <w:t>38</w:t>
            </w:r>
          </w:p>
        </w:tc>
        <w:tc>
          <w:tcPr>
            <w:tcW w:w="1314" w:type="dxa"/>
            <w:vAlign w:val="center"/>
          </w:tcPr>
          <w:p w14:paraId="5090032E" w14:textId="77777777" w:rsidR="007736E1" w:rsidRPr="00FB2C3E" w:rsidRDefault="007736E1" w:rsidP="00EA4D80">
            <w:pPr>
              <w:spacing w:after="0" w:line="240" w:lineRule="auto"/>
              <w:jc w:val="right"/>
              <w:rPr>
                <w:rFonts w:ascii="Garamond" w:hAnsi="Garamond"/>
                <w:sz w:val="20"/>
              </w:rPr>
            </w:pPr>
            <w:r w:rsidRPr="00FB2C3E">
              <w:rPr>
                <w:rFonts w:ascii="Garamond" w:hAnsi="Garamond"/>
                <w:sz w:val="20"/>
              </w:rPr>
              <w:t>90</w:t>
            </w:r>
          </w:p>
        </w:tc>
      </w:tr>
      <w:tr w:rsidR="00FB2C3E" w:rsidRPr="00FB2C3E" w14:paraId="1AB51E9B" w14:textId="77777777" w:rsidTr="000D593F">
        <w:trPr>
          <w:jc w:val="center"/>
        </w:trPr>
        <w:tc>
          <w:tcPr>
            <w:tcW w:w="1280" w:type="dxa"/>
            <w:vAlign w:val="center"/>
          </w:tcPr>
          <w:p w14:paraId="3152424F" w14:textId="77777777" w:rsidR="007736E1" w:rsidRPr="00FB2C3E" w:rsidRDefault="007736E1" w:rsidP="00EA4D80">
            <w:pPr>
              <w:spacing w:after="0" w:line="240" w:lineRule="auto"/>
              <w:rPr>
                <w:rFonts w:ascii="Garamond" w:hAnsi="Garamond"/>
                <w:sz w:val="20"/>
              </w:rPr>
            </w:pPr>
            <w:r w:rsidRPr="00FB2C3E">
              <w:rPr>
                <w:rFonts w:ascii="Garamond" w:hAnsi="Garamond"/>
                <w:sz w:val="20"/>
              </w:rPr>
              <w:t>Wielka Nieszawka</w:t>
            </w:r>
          </w:p>
        </w:tc>
        <w:tc>
          <w:tcPr>
            <w:tcW w:w="1096" w:type="dxa"/>
            <w:vAlign w:val="center"/>
          </w:tcPr>
          <w:p w14:paraId="3BC692B6" w14:textId="77777777" w:rsidR="007736E1" w:rsidRPr="00FB2C3E" w:rsidRDefault="007736E1" w:rsidP="00EA4D80">
            <w:pPr>
              <w:spacing w:after="0" w:line="240" w:lineRule="auto"/>
              <w:jc w:val="center"/>
              <w:rPr>
                <w:rFonts w:ascii="Garamond" w:hAnsi="Garamond"/>
                <w:sz w:val="20"/>
              </w:rPr>
            </w:pPr>
            <w:r w:rsidRPr="00FB2C3E">
              <w:rPr>
                <w:rFonts w:ascii="Garamond" w:hAnsi="Garamond"/>
                <w:sz w:val="20"/>
              </w:rPr>
              <w:t>gmina wiejska</w:t>
            </w:r>
          </w:p>
        </w:tc>
        <w:tc>
          <w:tcPr>
            <w:tcW w:w="1251" w:type="dxa"/>
            <w:vAlign w:val="center"/>
          </w:tcPr>
          <w:p w14:paraId="4BF72AEE" w14:textId="77777777" w:rsidR="007736E1" w:rsidRPr="00FB2C3E" w:rsidRDefault="007736E1" w:rsidP="00EA4D80">
            <w:pPr>
              <w:spacing w:after="0" w:line="240" w:lineRule="auto"/>
              <w:jc w:val="right"/>
              <w:rPr>
                <w:rFonts w:ascii="Garamond" w:hAnsi="Garamond"/>
                <w:sz w:val="20"/>
              </w:rPr>
            </w:pPr>
            <w:r w:rsidRPr="00FB2C3E">
              <w:rPr>
                <w:rFonts w:ascii="Garamond" w:hAnsi="Garamond"/>
                <w:sz w:val="20"/>
              </w:rPr>
              <w:t>216</w:t>
            </w:r>
          </w:p>
        </w:tc>
        <w:tc>
          <w:tcPr>
            <w:tcW w:w="1274" w:type="dxa"/>
            <w:vAlign w:val="center"/>
          </w:tcPr>
          <w:p w14:paraId="6436CBFE" w14:textId="77777777" w:rsidR="007736E1" w:rsidRPr="00FB2C3E" w:rsidRDefault="007736E1" w:rsidP="00EA4D80">
            <w:pPr>
              <w:spacing w:after="0" w:line="240" w:lineRule="auto"/>
              <w:jc w:val="right"/>
              <w:rPr>
                <w:rFonts w:ascii="Garamond" w:hAnsi="Garamond"/>
                <w:sz w:val="20"/>
              </w:rPr>
            </w:pPr>
            <w:r w:rsidRPr="00FB2C3E">
              <w:rPr>
                <w:rFonts w:ascii="Garamond" w:hAnsi="Garamond"/>
                <w:sz w:val="20"/>
              </w:rPr>
              <w:t>45</w:t>
            </w:r>
          </w:p>
        </w:tc>
        <w:tc>
          <w:tcPr>
            <w:tcW w:w="1404" w:type="dxa"/>
            <w:vAlign w:val="center"/>
          </w:tcPr>
          <w:p w14:paraId="253CBFD1" w14:textId="77777777" w:rsidR="007736E1" w:rsidRPr="00FB2C3E" w:rsidRDefault="007736E1" w:rsidP="00EA4D80">
            <w:pPr>
              <w:spacing w:after="0" w:line="240" w:lineRule="auto"/>
              <w:jc w:val="right"/>
              <w:rPr>
                <w:rFonts w:ascii="Garamond" w:hAnsi="Garamond"/>
                <w:sz w:val="20"/>
              </w:rPr>
            </w:pPr>
            <w:r w:rsidRPr="00FB2C3E">
              <w:rPr>
                <w:rFonts w:ascii="Garamond" w:hAnsi="Garamond"/>
                <w:sz w:val="20"/>
              </w:rPr>
              <w:t>4 873</w:t>
            </w:r>
          </w:p>
        </w:tc>
        <w:tc>
          <w:tcPr>
            <w:tcW w:w="1561" w:type="dxa"/>
            <w:vAlign w:val="center"/>
          </w:tcPr>
          <w:p w14:paraId="26978806" w14:textId="77777777" w:rsidR="007736E1" w:rsidRPr="00FB2C3E" w:rsidRDefault="007736E1" w:rsidP="00EA4D80">
            <w:pPr>
              <w:spacing w:after="0" w:line="240" w:lineRule="auto"/>
              <w:jc w:val="right"/>
              <w:rPr>
                <w:rFonts w:ascii="Garamond" w:hAnsi="Garamond"/>
                <w:sz w:val="20"/>
              </w:rPr>
            </w:pPr>
            <w:r w:rsidRPr="00FB2C3E">
              <w:rPr>
                <w:rFonts w:ascii="Garamond" w:hAnsi="Garamond"/>
                <w:sz w:val="20"/>
              </w:rPr>
              <w:t>12</w:t>
            </w:r>
          </w:p>
        </w:tc>
        <w:tc>
          <w:tcPr>
            <w:tcW w:w="1314" w:type="dxa"/>
            <w:vAlign w:val="center"/>
          </w:tcPr>
          <w:p w14:paraId="1E4A1284" w14:textId="77777777" w:rsidR="007736E1" w:rsidRPr="00FB2C3E" w:rsidRDefault="007736E1" w:rsidP="00EA4D80">
            <w:pPr>
              <w:spacing w:after="0" w:line="240" w:lineRule="auto"/>
              <w:jc w:val="right"/>
              <w:rPr>
                <w:rFonts w:ascii="Garamond" w:hAnsi="Garamond"/>
                <w:sz w:val="20"/>
              </w:rPr>
            </w:pPr>
            <w:r w:rsidRPr="00FB2C3E">
              <w:rPr>
                <w:rFonts w:ascii="Garamond" w:hAnsi="Garamond"/>
                <w:sz w:val="20"/>
              </w:rPr>
              <w:t>23</w:t>
            </w:r>
          </w:p>
        </w:tc>
      </w:tr>
      <w:tr w:rsidR="00FB2C3E" w:rsidRPr="00FB2C3E" w14:paraId="25A39AAD" w14:textId="77777777" w:rsidTr="000D593F">
        <w:trPr>
          <w:jc w:val="center"/>
        </w:trPr>
        <w:tc>
          <w:tcPr>
            <w:tcW w:w="1280" w:type="dxa"/>
            <w:shd w:val="clear" w:color="auto" w:fill="C3C0C9"/>
            <w:vAlign w:val="center"/>
          </w:tcPr>
          <w:p w14:paraId="3163F32E" w14:textId="77777777" w:rsidR="007736E1" w:rsidRPr="00FB2C3E" w:rsidRDefault="007736E1" w:rsidP="00EA4D80">
            <w:pPr>
              <w:spacing w:after="0" w:line="240" w:lineRule="auto"/>
              <w:rPr>
                <w:rFonts w:ascii="Garamond" w:hAnsi="Garamond"/>
                <w:sz w:val="20"/>
              </w:rPr>
            </w:pPr>
            <w:r w:rsidRPr="00FB2C3E">
              <w:rPr>
                <w:rFonts w:ascii="Garamond" w:hAnsi="Garamond"/>
                <w:sz w:val="20"/>
              </w:rPr>
              <w:t>Obszar LGD</w:t>
            </w:r>
          </w:p>
        </w:tc>
        <w:tc>
          <w:tcPr>
            <w:tcW w:w="1096" w:type="dxa"/>
            <w:shd w:val="clear" w:color="auto" w:fill="C3C0C9"/>
            <w:vAlign w:val="center"/>
          </w:tcPr>
          <w:p w14:paraId="62750181" w14:textId="77777777" w:rsidR="007736E1" w:rsidRPr="00FB2C3E" w:rsidRDefault="007736E1" w:rsidP="00EA4D80">
            <w:pPr>
              <w:spacing w:after="0" w:line="240" w:lineRule="auto"/>
              <w:jc w:val="center"/>
              <w:rPr>
                <w:rFonts w:ascii="Garamond" w:hAnsi="Garamond"/>
                <w:sz w:val="20"/>
              </w:rPr>
            </w:pPr>
            <w:r w:rsidRPr="00FB2C3E">
              <w:rPr>
                <w:rFonts w:ascii="Garamond" w:hAnsi="Garamond"/>
                <w:sz w:val="20"/>
              </w:rPr>
              <w:t>-</w:t>
            </w:r>
          </w:p>
        </w:tc>
        <w:tc>
          <w:tcPr>
            <w:tcW w:w="1251" w:type="dxa"/>
            <w:shd w:val="clear" w:color="auto" w:fill="C3C0C9"/>
            <w:vAlign w:val="center"/>
          </w:tcPr>
          <w:p w14:paraId="3DC78AE1" w14:textId="77777777" w:rsidR="007736E1" w:rsidRPr="00FB2C3E" w:rsidRDefault="007736E1" w:rsidP="00EA4D80">
            <w:pPr>
              <w:spacing w:after="0" w:line="240" w:lineRule="auto"/>
              <w:jc w:val="right"/>
              <w:rPr>
                <w:rFonts w:ascii="Garamond" w:hAnsi="Garamond"/>
                <w:sz w:val="20"/>
              </w:rPr>
            </w:pPr>
            <w:r w:rsidRPr="00FB2C3E">
              <w:rPr>
                <w:rFonts w:ascii="Garamond" w:hAnsi="Garamond"/>
                <w:sz w:val="20"/>
              </w:rPr>
              <w:t>484</w:t>
            </w:r>
          </w:p>
        </w:tc>
        <w:tc>
          <w:tcPr>
            <w:tcW w:w="1274" w:type="dxa"/>
            <w:shd w:val="clear" w:color="auto" w:fill="C3C0C9"/>
            <w:vAlign w:val="center"/>
          </w:tcPr>
          <w:p w14:paraId="2B27AB7D" w14:textId="77777777" w:rsidR="007736E1" w:rsidRPr="00FB2C3E" w:rsidRDefault="007736E1" w:rsidP="00EA4D80">
            <w:pPr>
              <w:spacing w:after="0" w:line="240" w:lineRule="auto"/>
              <w:jc w:val="right"/>
              <w:rPr>
                <w:rFonts w:ascii="Garamond" w:hAnsi="Garamond"/>
                <w:sz w:val="20"/>
              </w:rPr>
            </w:pPr>
            <w:r w:rsidRPr="00FB2C3E">
              <w:rPr>
                <w:rFonts w:ascii="Garamond" w:hAnsi="Garamond"/>
                <w:sz w:val="20"/>
              </w:rPr>
              <w:t>100</w:t>
            </w:r>
          </w:p>
        </w:tc>
        <w:tc>
          <w:tcPr>
            <w:tcW w:w="1404" w:type="dxa"/>
            <w:shd w:val="clear" w:color="auto" w:fill="C3C0C9"/>
            <w:vAlign w:val="center"/>
          </w:tcPr>
          <w:p w14:paraId="2BEA9468" w14:textId="77777777" w:rsidR="007736E1" w:rsidRPr="00FB2C3E" w:rsidRDefault="007736E1" w:rsidP="00EA4D80">
            <w:pPr>
              <w:spacing w:after="0" w:line="240" w:lineRule="auto"/>
              <w:jc w:val="right"/>
              <w:rPr>
                <w:rFonts w:ascii="Garamond" w:hAnsi="Garamond"/>
                <w:sz w:val="20"/>
              </w:rPr>
            </w:pPr>
            <w:r w:rsidRPr="00FB2C3E">
              <w:rPr>
                <w:rFonts w:ascii="Garamond" w:hAnsi="Garamond"/>
                <w:sz w:val="20"/>
              </w:rPr>
              <w:t>38 767</w:t>
            </w:r>
          </w:p>
        </w:tc>
        <w:tc>
          <w:tcPr>
            <w:tcW w:w="1561" w:type="dxa"/>
            <w:shd w:val="clear" w:color="auto" w:fill="C3C0C9"/>
            <w:vAlign w:val="center"/>
          </w:tcPr>
          <w:p w14:paraId="614C23E2" w14:textId="77777777" w:rsidR="007736E1" w:rsidRPr="00FB2C3E" w:rsidRDefault="007736E1" w:rsidP="00EA4D80">
            <w:pPr>
              <w:spacing w:after="0" w:line="240" w:lineRule="auto"/>
              <w:jc w:val="right"/>
              <w:rPr>
                <w:rFonts w:ascii="Garamond" w:hAnsi="Garamond"/>
                <w:sz w:val="20"/>
              </w:rPr>
            </w:pPr>
            <w:r w:rsidRPr="00FB2C3E">
              <w:rPr>
                <w:rFonts w:ascii="Garamond" w:hAnsi="Garamond"/>
                <w:sz w:val="20"/>
              </w:rPr>
              <w:t>100</w:t>
            </w:r>
          </w:p>
        </w:tc>
        <w:tc>
          <w:tcPr>
            <w:tcW w:w="1314" w:type="dxa"/>
            <w:shd w:val="clear" w:color="auto" w:fill="C3C0C9"/>
            <w:vAlign w:val="center"/>
          </w:tcPr>
          <w:p w14:paraId="41098798" w14:textId="77777777" w:rsidR="007736E1" w:rsidRPr="00FB2C3E" w:rsidRDefault="007736E1" w:rsidP="00EA4D80">
            <w:pPr>
              <w:spacing w:after="0" w:line="240" w:lineRule="auto"/>
              <w:jc w:val="right"/>
              <w:rPr>
                <w:rFonts w:ascii="Garamond" w:hAnsi="Garamond"/>
                <w:sz w:val="20"/>
              </w:rPr>
            </w:pPr>
            <w:r w:rsidRPr="00FB2C3E">
              <w:rPr>
                <w:rFonts w:ascii="Garamond" w:hAnsi="Garamond"/>
                <w:sz w:val="20"/>
              </w:rPr>
              <w:t>80</w:t>
            </w:r>
          </w:p>
        </w:tc>
      </w:tr>
    </w:tbl>
    <w:p w14:paraId="1071AB21" w14:textId="77777777" w:rsidR="007736E1" w:rsidRPr="00FB2C3E" w:rsidRDefault="007736E1" w:rsidP="00E4416C">
      <w:pPr>
        <w:spacing w:before="120" w:after="120"/>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 na podstawie GUS, stan na 31.12.2014.</w:t>
      </w:r>
    </w:p>
    <w:p w14:paraId="73BEC104" w14:textId="77777777" w:rsidR="007736E1" w:rsidRPr="00FB2C3E" w:rsidRDefault="007736E1" w:rsidP="00B914A5">
      <w:pPr>
        <w:spacing w:after="120" w:line="240" w:lineRule="auto"/>
        <w:ind w:firstLine="709"/>
        <w:jc w:val="both"/>
        <w:rPr>
          <w:rFonts w:ascii="Garamond" w:hAnsi="Garamond"/>
        </w:rPr>
      </w:pPr>
      <w:r w:rsidRPr="00FB2C3E">
        <w:rPr>
          <w:rFonts w:ascii="Garamond" w:hAnsi="Garamond"/>
        </w:rPr>
        <w:t>Gminą o najmniejszej powierzchni (106 km</w:t>
      </w:r>
      <w:r w:rsidRPr="00FB2C3E">
        <w:rPr>
          <w:rFonts w:ascii="Garamond" w:hAnsi="Garamond"/>
          <w:vertAlign w:val="superscript"/>
        </w:rPr>
        <w:t>2</w:t>
      </w:r>
      <w:r w:rsidRPr="00FB2C3E">
        <w:rPr>
          <w:rFonts w:ascii="Garamond" w:hAnsi="Garamond"/>
        </w:rPr>
        <w:t>), a zarazem największej liczbie mieszkańców (19 267 os.) jest Lubicz. Gęstość zaludnienia gminy wynosi 182 os./km</w:t>
      </w:r>
      <w:r w:rsidRPr="00FB2C3E">
        <w:rPr>
          <w:rFonts w:ascii="Garamond" w:hAnsi="Garamond"/>
          <w:vertAlign w:val="superscript"/>
        </w:rPr>
        <w:t>2</w:t>
      </w:r>
      <w:r w:rsidRPr="00FB2C3E">
        <w:rPr>
          <w:rFonts w:ascii="Garamond" w:hAnsi="Garamond"/>
        </w:rPr>
        <w:t xml:space="preserve">. Odwrotna sytuacja występuje w Wielkiej Nieszawce, która zajmuje prawie połowę powierzchni obszaru LGD (45%), zamieszkuje ją natomiast </w:t>
      </w:r>
      <w:r w:rsidRPr="00FB2C3E">
        <w:rPr>
          <w:rFonts w:ascii="Garamond" w:hAnsi="Garamond"/>
        </w:rPr>
        <w:lastRenderedPageBreak/>
        <w:t>najmniejsza liczba ludności (4 873 os.). Duża powierzchnia oraz mała liczba mieszkańców skutkują bardzo niską gęstością zaludnienia na terenie gminy (23 os./km</w:t>
      </w:r>
      <w:r w:rsidRPr="00FB2C3E">
        <w:rPr>
          <w:rFonts w:ascii="Garamond" w:hAnsi="Garamond"/>
          <w:vertAlign w:val="superscript"/>
        </w:rPr>
        <w:t>2</w:t>
      </w:r>
      <w:r w:rsidRPr="00FB2C3E">
        <w:rPr>
          <w:rFonts w:ascii="Garamond" w:hAnsi="Garamond"/>
        </w:rPr>
        <w:t xml:space="preserve">). Obrowo zamieszkuje trzy razy więcej osób (14 627 os.) niż Wielką Nieszawkę, a jego udział w łącznej powierzchni obszaru LGD wynosi 38%.   </w:t>
      </w:r>
    </w:p>
    <w:p w14:paraId="77FFA0D9" w14:textId="77777777" w:rsidR="007736E1" w:rsidRPr="00FB2C3E" w:rsidRDefault="007736E1" w:rsidP="007B00E5">
      <w:pPr>
        <w:pStyle w:val="M"/>
        <w:rPr>
          <w:color w:val="auto"/>
        </w:rPr>
      </w:pPr>
      <w:bookmarkStart w:id="14" w:name="_Toc436921688"/>
      <w:r w:rsidRPr="00FB2C3E">
        <w:rPr>
          <w:color w:val="auto"/>
        </w:rPr>
        <w:t>Mapa 1. Obszar Lokalnej Grupy Działania „Podgrodzie Toruńskie” na tle powiatu toruńskiego</w:t>
      </w:r>
      <w:bookmarkEnd w:id="14"/>
    </w:p>
    <w:p w14:paraId="24CAA257" w14:textId="77777777" w:rsidR="007736E1" w:rsidRPr="00FB2C3E" w:rsidRDefault="004614F7" w:rsidP="00415B10">
      <w:pPr>
        <w:spacing w:after="120"/>
        <w:rPr>
          <w:rFonts w:ascii="Garamond" w:hAnsi="Garamond"/>
          <w:b/>
        </w:rPr>
      </w:pPr>
      <w:r w:rsidRPr="00F15A9F">
        <w:rPr>
          <w:rFonts w:ascii="Garamond" w:hAnsi="Garamond"/>
          <w:noProof/>
          <w:lang w:eastAsia="pl-PL"/>
        </w:rPr>
        <w:drawing>
          <wp:inline distT="0" distB="0" distL="0" distR="0" wp14:anchorId="0C321FDD" wp14:editId="79FD1CA0">
            <wp:extent cx="5715000" cy="4295775"/>
            <wp:effectExtent l="0" t="0" r="0" b="0"/>
            <wp:docPr id="4" name="Obraz 47" descr="http://www.podgrodzietorunskie.pl/upload/images/granice%20administracyjne%20LS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7" descr="http://www.podgrodzietorunskie.pl/upload/images/granice%20administracyjne%20LSR.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15000" cy="4295775"/>
                    </a:xfrm>
                    <a:prstGeom prst="rect">
                      <a:avLst/>
                    </a:prstGeom>
                    <a:noFill/>
                    <a:ln>
                      <a:noFill/>
                    </a:ln>
                  </pic:spPr>
                </pic:pic>
              </a:graphicData>
            </a:graphic>
          </wp:inline>
        </w:drawing>
      </w:r>
    </w:p>
    <w:p w14:paraId="0CC2A0AD" w14:textId="77777777" w:rsidR="007736E1" w:rsidRPr="00FB2C3E" w:rsidRDefault="007736E1" w:rsidP="00415B10">
      <w:pPr>
        <w:spacing w:before="120"/>
        <w:rPr>
          <w:rFonts w:ascii="Garamond" w:hAnsi="Garamond"/>
          <w:i/>
        </w:rPr>
      </w:pPr>
      <w:r w:rsidRPr="00FB2C3E">
        <w:rPr>
          <w:rFonts w:ascii="Garamond" w:hAnsi="Garamond"/>
        </w:rPr>
        <w:t xml:space="preserve">Źródło: </w:t>
      </w:r>
      <w:r w:rsidRPr="00FB2C3E">
        <w:rPr>
          <w:rFonts w:ascii="Garamond" w:hAnsi="Garamond"/>
          <w:i/>
        </w:rPr>
        <w:t>podgrodzietorunskie.pl</w:t>
      </w:r>
    </w:p>
    <w:p w14:paraId="219AC1C0" w14:textId="77777777" w:rsidR="007736E1" w:rsidRPr="00FB2C3E" w:rsidRDefault="007736E1" w:rsidP="00B914A5">
      <w:pPr>
        <w:spacing w:after="120" w:line="240" w:lineRule="auto"/>
        <w:ind w:firstLine="709"/>
        <w:jc w:val="both"/>
        <w:rPr>
          <w:rFonts w:ascii="Garamond" w:hAnsi="Garamond"/>
        </w:rPr>
      </w:pPr>
      <w:r w:rsidRPr="00FB2C3E">
        <w:rPr>
          <w:rFonts w:ascii="Garamond" w:hAnsi="Garamond"/>
        </w:rPr>
        <w:t>Obszar LGD graniczy:</w:t>
      </w:r>
    </w:p>
    <w:p w14:paraId="49079F5E" w14:textId="77777777" w:rsidR="007736E1" w:rsidRPr="00FB2C3E" w:rsidRDefault="007736E1" w:rsidP="00FB3DEF">
      <w:pPr>
        <w:pStyle w:val="Akapitzlist"/>
        <w:numPr>
          <w:ilvl w:val="0"/>
          <w:numId w:val="8"/>
        </w:numPr>
        <w:spacing w:after="120" w:line="240" w:lineRule="auto"/>
        <w:jc w:val="both"/>
        <w:rPr>
          <w:rFonts w:ascii="Garamond" w:hAnsi="Garamond"/>
        </w:rPr>
      </w:pPr>
      <w:r w:rsidRPr="00FB2C3E">
        <w:rPr>
          <w:rFonts w:ascii="Garamond" w:hAnsi="Garamond"/>
        </w:rPr>
        <w:t>od północy z: miastem Toruniem, gminami Zławieś Wielka i Łysomice, położonymi w powiecie toruńskim</w:t>
      </w:r>
    </w:p>
    <w:p w14:paraId="4479B0F7" w14:textId="77777777" w:rsidR="007736E1" w:rsidRPr="00FB2C3E" w:rsidRDefault="007736E1" w:rsidP="00FB3DEF">
      <w:pPr>
        <w:pStyle w:val="Akapitzlist"/>
        <w:numPr>
          <w:ilvl w:val="0"/>
          <w:numId w:val="8"/>
        </w:numPr>
        <w:spacing w:after="120" w:line="240" w:lineRule="auto"/>
        <w:jc w:val="both"/>
        <w:rPr>
          <w:rFonts w:ascii="Garamond" w:hAnsi="Garamond"/>
        </w:rPr>
      </w:pPr>
      <w:r w:rsidRPr="00FB2C3E">
        <w:rPr>
          <w:rFonts w:ascii="Garamond" w:hAnsi="Garamond"/>
        </w:rPr>
        <w:t>od wschodu z: gminami Kowalewo Pomorskie i Ciechocin, znajdującymi się w powiecie golubsko-dobrzyńskim</w:t>
      </w:r>
    </w:p>
    <w:p w14:paraId="0B86C914" w14:textId="77777777" w:rsidR="007736E1" w:rsidRPr="00FB2C3E" w:rsidRDefault="007736E1" w:rsidP="00FB3DEF">
      <w:pPr>
        <w:pStyle w:val="Akapitzlist"/>
        <w:numPr>
          <w:ilvl w:val="0"/>
          <w:numId w:val="8"/>
        </w:numPr>
        <w:spacing w:after="120" w:line="240" w:lineRule="auto"/>
        <w:jc w:val="both"/>
        <w:rPr>
          <w:rFonts w:ascii="Garamond" w:hAnsi="Garamond"/>
        </w:rPr>
      </w:pPr>
      <w:r w:rsidRPr="00FB2C3E">
        <w:rPr>
          <w:rFonts w:ascii="Garamond" w:hAnsi="Garamond"/>
        </w:rPr>
        <w:t xml:space="preserve">od </w:t>
      </w:r>
      <w:proofErr w:type="spellStart"/>
      <w:r w:rsidRPr="00FB2C3E">
        <w:rPr>
          <w:rFonts w:ascii="Garamond" w:hAnsi="Garamond"/>
        </w:rPr>
        <w:t>południowego-wschodu</w:t>
      </w:r>
      <w:proofErr w:type="spellEnd"/>
      <w:r w:rsidRPr="00FB2C3E">
        <w:rPr>
          <w:rFonts w:ascii="Garamond" w:hAnsi="Garamond"/>
        </w:rPr>
        <w:t xml:space="preserve"> z gminą Czernikowo, leżącą w powiecie toruńskim</w:t>
      </w:r>
    </w:p>
    <w:p w14:paraId="4CDCB378" w14:textId="77777777" w:rsidR="007736E1" w:rsidRPr="00FB2C3E" w:rsidRDefault="007736E1" w:rsidP="00FB3DEF">
      <w:pPr>
        <w:pStyle w:val="Akapitzlist"/>
        <w:numPr>
          <w:ilvl w:val="0"/>
          <w:numId w:val="8"/>
        </w:numPr>
        <w:spacing w:after="120" w:line="240" w:lineRule="auto"/>
        <w:jc w:val="both"/>
        <w:rPr>
          <w:rFonts w:ascii="Garamond" w:hAnsi="Garamond"/>
        </w:rPr>
      </w:pPr>
      <w:r w:rsidRPr="00FB2C3E">
        <w:rPr>
          <w:rFonts w:ascii="Garamond" w:hAnsi="Garamond"/>
        </w:rPr>
        <w:t>od południa z: gminami Aleksandrów Kujawski i Ciechocinek, położonymi w powiecie aleksandrowskim</w:t>
      </w:r>
    </w:p>
    <w:p w14:paraId="49DDED11" w14:textId="77777777" w:rsidR="007736E1" w:rsidRPr="00FB2C3E" w:rsidRDefault="007736E1" w:rsidP="00FB3DEF">
      <w:pPr>
        <w:pStyle w:val="Akapitzlist"/>
        <w:numPr>
          <w:ilvl w:val="0"/>
          <w:numId w:val="8"/>
        </w:numPr>
        <w:spacing w:after="120" w:line="240" w:lineRule="auto"/>
        <w:jc w:val="both"/>
        <w:rPr>
          <w:rFonts w:ascii="Garamond" w:hAnsi="Garamond"/>
        </w:rPr>
      </w:pPr>
      <w:r w:rsidRPr="00FB2C3E">
        <w:rPr>
          <w:rFonts w:ascii="Garamond" w:hAnsi="Garamond"/>
        </w:rPr>
        <w:t xml:space="preserve">od </w:t>
      </w:r>
      <w:proofErr w:type="spellStart"/>
      <w:r w:rsidRPr="00FB2C3E">
        <w:rPr>
          <w:rFonts w:ascii="Garamond" w:hAnsi="Garamond"/>
        </w:rPr>
        <w:t>południowego-zachodu</w:t>
      </w:r>
      <w:proofErr w:type="spellEnd"/>
      <w:r w:rsidRPr="00FB2C3E">
        <w:rPr>
          <w:rFonts w:ascii="Garamond" w:hAnsi="Garamond"/>
        </w:rPr>
        <w:t xml:space="preserve"> z: gminami Rojewo i Gniewkowo, znajdującymi się w powiecie inowrocławski </w:t>
      </w:r>
    </w:p>
    <w:p w14:paraId="61DC8349" w14:textId="77777777" w:rsidR="007736E1" w:rsidRPr="00FB2C3E" w:rsidRDefault="007736E1" w:rsidP="00FB3DEF">
      <w:pPr>
        <w:pStyle w:val="Akapitzlist"/>
        <w:numPr>
          <w:ilvl w:val="0"/>
          <w:numId w:val="8"/>
        </w:numPr>
        <w:spacing w:after="120" w:line="240" w:lineRule="auto"/>
        <w:jc w:val="both"/>
        <w:rPr>
          <w:rFonts w:ascii="Garamond" w:hAnsi="Garamond"/>
        </w:rPr>
      </w:pPr>
      <w:r w:rsidRPr="00FB2C3E">
        <w:rPr>
          <w:rFonts w:ascii="Garamond" w:hAnsi="Garamond"/>
        </w:rPr>
        <w:t xml:space="preserve">od zachodu z gminą Solec Kujawski, leżącą w powiecie bydgoskim </w:t>
      </w:r>
    </w:p>
    <w:p w14:paraId="63A566C0" w14:textId="77777777" w:rsidR="007736E1" w:rsidRPr="00FB2C3E" w:rsidRDefault="007736E1" w:rsidP="00B914A5">
      <w:pPr>
        <w:spacing w:after="120" w:line="240" w:lineRule="auto"/>
        <w:ind w:firstLine="709"/>
        <w:jc w:val="both"/>
        <w:rPr>
          <w:rFonts w:ascii="Garamond" w:hAnsi="Garamond"/>
        </w:rPr>
      </w:pPr>
      <w:r w:rsidRPr="00FB2C3E">
        <w:rPr>
          <w:rFonts w:ascii="Garamond" w:hAnsi="Garamond"/>
        </w:rPr>
        <w:t>Obszar LGD cechuje dość równomiernie rozmieszczona sieć dróg krajowych i wojewódzkich, które zapewniają mu zewnętrzną dostępność transportową. Przez jego teren przebiega autostrada A1, drogi krajowe nr 15, 96, 10 oraz linie kolejowe nr 353, 18, 27.</w:t>
      </w:r>
    </w:p>
    <w:p w14:paraId="5B63CEC8" w14:textId="77777777" w:rsidR="007736E1" w:rsidRPr="00FB2C3E" w:rsidRDefault="007736E1" w:rsidP="00ED6141">
      <w:pPr>
        <w:spacing w:after="120" w:line="240" w:lineRule="auto"/>
        <w:ind w:firstLine="708"/>
        <w:jc w:val="both"/>
        <w:rPr>
          <w:rFonts w:ascii="Garamond" w:hAnsi="Garamond"/>
        </w:rPr>
      </w:pPr>
      <w:r w:rsidRPr="00FB2C3E">
        <w:rPr>
          <w:rFonts w:ascii="Garamond" w:hAnsi="Garamond"/>
        </w:rPr>
        <w:t>W perspektywie finansowej 2014-2020, LGD będzie realizowało ideę RLKS czyli Rozwoju lokalnego kierowanego przez społeczność, która służy włączeniu obywateli na szczeblu lokalnym w inicjowanie i realizację działań na rzecz rozwoju lokalnego. Inicjatywy te będą mogły zostać zrealizowane dzięki opracowaniu i wdrożeniu lokalnej strategii rozwoju obszaru LGD i zostaną sfinansowane z następujących Europejskich Funduszy Strukturalnych i Inwestycyjnych (EFSI):</w:t>
      </w:r>
    </w:p>
    <w:p w14:paraId="1F00B23D" w14:textId="77777777" w:rsidR="007736E1" w:rsidRPr="00FB2C3E" w:rsidRDefault="007736E1" w:rsidP="00FB3DEF">
      <w:pPr>
        <w:pStyle w:val="Akapitzlist"/>
        <w:numPr>
          <w:ilvl w:val="0"/>
          <w:numId w:val="9"/>
        </w:numPr>
        <w:spacing w:after="120" w:line="240" w:lineRule="auto"/>
        <w:jc w:val="both"/>
        <w:rPr>
          <w:rFonts w:ascii="Garamond" w:hAnsi="Garamond"/>
        </w:rPr>
      </w:pPr>
      <w:r w:rsidRPr="00FB2C3E">
        <w:rPr>
          <w:rFonts w:ascii="Garamond" w:hAnsi="Garamond"/>
        </w:rPr>
        <w:lastRenderedPageBreak/>
        <w:t>Europejskiego Funduszu Rolnego na rzecz Rozwoju Obszarów Wiejskich</w:t>
      </w:r>
    </w:p>
    <w:p w14:paraId="78C290FE" w14:textId="77777777" w:rsidR="007736E1" w:rsidRPr="00FB2C3E" w:rsidRDefault="007736E1" w:rsidP="00FB3DEF">
      <w:pPr>
        <w:pStyle w:val="Akapitzlist"/>
        <w:numPr>
          <w:ilvl w:val="0"/>
          <w:numId w:val="9"/>
        </w:numPr>
        <w:spacing w:after="120" w:line="240" w:lineRule="auto"/>
        <w:jc w:val="both"/>
        <w:rPr>
          <w:rFonts w:ascii="Garamond" w:hAnsi="Garamond"/>
        </w:rPr>
      </w:pPr>
      <w:r w:rsidRPr="00FB2C3E">
        <w:rPr>
          <w:rFonts w:ascii="Garamond" w:hAnsi="Garamond"/>
        </w:rPr>
        <w:t>Europejskiego Funduszu Rozwoju Regionalnego</w:t>
      </w:r>
    </w:p>
    <w:p w14:paraId="5B416160" w14:textId="77777777" w:rsidR="007736E1" w:rsidRPr="00FB2C3E" w:rsidRDefault="007736E1" w:rsidP="00FB3DEF">
      <w:pPr>
        <w:pStyle w:val="Akapitzlist"/>
        <w:numPr>
          <w:ilvl w:val="0"/>
          <w:numId w:val="9"/>
        </w:numPr>
        <w:spacing w:after="120" w:line="240" w:lineRule="auto"/>
        <w:jc w:val="both"/>
        <w:rPr>
          <w:rFonts w:ascii="Garamond" w:hAnsi="Garamond"/>
        </w:rPr>
      </w:pPr>
      <w:r w:rsidRPr="00FB2C3E">
        <w:rPr>
          <w:rFonts w:ascii="Garamond" w:hAnsi="Garamond"/>
        </w:rPr>
        <w:t>Europejskiego Funduszu Społecznego</w:t>
      </w:r>
    </w:p>
    <w:p w14:paraId="76417883" w14:textId="77777777" w:rsidR="007736E1" w:rsidRPr="00FB2C3E" w:rsidRDefault="007736E1" w:rsidP="00B914A5">
      <w:pPr>
        <w:spacing w:after="240" w:line="240" w:lineRule="auto"/>
        <w:ind w:firstLine="709"/>
        <w:jc w:val="both"/>
        <w:rPr>
          <w:rFonts w:ascii="Garamond" w:hAnsi="Garamond"/>
        </w:rPr>
      </w:pPr>
      <w:r w:rsidRPr="00FB2C3E">
        <w:rPr>
          <w:rFonts w:ascii="Garamond" w:hAnsi="Garamond"/>
        </w:rPr>
        <w:t xml:space="preserve">Nie przewiduje się finansowania z Europejskiego Funduszu Morskiego i Rybackiego, gdyż teren LGD nie jest obszarem rybackim. </w:t>
      </w:r>
    </w:p>
    <w:p w14:paraId="48B93539" w14:textId="77777777" w:rsidR="007736E1" w:rsidRPr="00FB2C3E" w:rsidRDefault="007736E1" w:rsidP="00695379">
      <w:pPr>
        <w:pStyle w:val="ST2"/>
        <w:rPr>
          <w:color w:val="auto"/>
        </w:rPr>
      </w:pPr>
      <w:bookmarkStart w:id="15" w:name="_Toc436811865"/>
      <w:bookmarkStart w:id="16" w:name="_Toc436812009"/>
      <w:bookmarkStart w:id="17" w:name="_Toc436812646"/>
      <w:bookmarkStart w:id="18" w:name="_Toc437585980"/>
      <w:r w:rsidRPr="00FB2C3E">
        <w:rPr>
          <w:color w:val="auto"/>
        </w:rPr>
        <w:t>Potencjał LGD</w:t>
      </w:r>
      <w:bookmarkEnd w:id="15"/>
      <w:bookmarkEnd w:id="16"/>
      <w:bookmarkEnd w:id="17"/>
      <w:bookmarkEnd w:id="18"/>
    </w:p>
    <w:p w14:paraId="043B9A76" w14:textId="77777777" w:rsidR="007736E1" w:rsidRPr="00FB2C3E" w:rsidRDefault="007736E1" w:rsidP="00695379">
      <w:pPr>
        <w:pStyle w:val="ST3"/>
        <w:rPr>
          <w:color w:val="auto"/>
        </w:rPr>
      </w:pPr>
      <w:bookmarkStart w:id="19" w:name="_Toc436811866"/>
      <w:bookmarkStart w:id="20" w:name="_Toc436812010"/>
      <w:bookmarkStart w:id="21" w:name="_Toc436812647"/>
      <w:bookmarkStart w:id="22" w:name="_Toc437585981"/>
      <w:r w:rsidRPr="00FB2C3E">
        <w:rPr>
          <w:color w:val="auto"/>
        </w:rPr>
        <w:t>Opis sposobu powstania i doświadczenie LGD</w:t>
      </w:r>
      <w:bookmarkEnd w:id="19"/>
      <w:bookmarkEnd w:id="20"/>
      <w:bookmarkEnd w:id="21"/>
      <w:bookmarkEnd w:id="22"/>
    </w:p>
    <w:p w14:paraId="7DA150AB" w14:textId="77777777" w:rsidR="007736E1" w:rsidRPr="00FB2C3E" w:rsidRDefault="007736E1" w:rsidP="003E4CFE">
      <w:pPr>
        <w:jc w:val="both"/>
        <w:rPr>
          <w:rFonts w:ascii="Garamond" w:hAnsi="Garamond"/>
          <w:b/>
        </w:rPr>
      </w:pPr>
      <w:r w:rsidRPr="00FB2C3E">
        <w:rPr>
          <w:rFonts w:ascii="Garamond" w:hAnsi="Garamond"/>
          <w:b/>
        </w:rPr>
        <w:t>Sposób powstania LGD</w:t>
      </w:r>
    </w:p>
    <w:p w14:paraId="30A0ABFB" w14:textId="77777777" w:rsidR="007736E1" w:rsidRPr="00FB2C3E" w:rsidRDefault="007736E1" w:rsidP="00B914A5">
      <w:pPr>
        <w:spacing w:after="120" w:line="240" w:lineRule="auto"/>
        <w:ind w:firstLine="709"/>
        <w:jc w:val="both"/>
        <w:rPr>
          <w:rFonts w:ascii="Garamond" w:hAnsi="Garamond"/>
        </w:rPr>
      </w:pPr>
      <w:r w:rsidRPr="00FB2C3E">
        <w:rPr>
          <w:rFonts w:ascii="Garamond" w:hAnsi="Garamond"/>
        </w:rPr>
        <w:t xml:space="preserve">Lokalna Grupa Działania „Podgrodzie Toruńskie” to stowarzyszenie powołane z inicjatywy władz samorządowych, organizacji pozarządowych oraz mieszkańców z trzech położonych w sąsiedztwie Torunia gmin: Zławieś Wielka, Wielka Nieszawka i Lubicz. Stowarzyszenie uzyskało wpis do Krajowego Rejestru Sądowego w dniu 09.06.2006 r. Obecna LGD jest kontynuacją LGD, która realizowała LSR w okresie programowania 2007-2013.   </w:t>
      </w:r>
    </w:p>
    <w:p w14:paraId="1EF27967" w14:textId="77777777" w:rsidR="007736E1" w:rsidRPr="00FB2C3E" w:rsidRDefault="007736E1" w:rsidP="00B914A5">
      <w:pPr>
        <w:spacing w:after="120" w:line="240" w:lineRule="auto"/>
        <w:ind w:firstLine="709"/>
        <w:jc w:val="both"/>
        <w:rPr>
          <w:rFonts w:ascii="Garamond" w:hAnsi="Garamond"/>
        </w:rPr>
      </w:pPr>
      <w:r w:rsidRPr="00FB2C3E">
        <w:rPr>
          <w:rFonts w:ascii="Garamond" w:hAnsi="Garamond"/>
        </w:rPr>
        <w:t>Celem Stowarzyszenia jest podejmowanie wszechstronnych działań zmierzających do wspierania integracji społeczności lokalnych z Unią Europejską, przyśpieszenia przemian w środowisku wiejskim i małych miast, zwłaszcza działań w zakresie oświaty obywatelskiej poprzez: doradztwo, działalność naukową, naukowo-techniczną, wydawniczą, szkoleniową, działań na rzecz rozwoju produkcji rolniczej i rynku rolnego, ochrony środowiska naturalnego oraz wspieranie organizacyjne i rzeczowe osób fizycznych i jednostek organizacyjnych, które podejmują takie działania, wspieranie idei samorządu lokalnego, wspieranie działań na rzecz zrównoważonego rozwoju ekonomicznego i społecznego gmin.</w:t>
      </w:r>
    </w:p>
    <w:p w14:paraId="57282741" w14:textId="77777777" w:rsidR="007736E1" w:rsidRPr="00FB2C3E" w:rsidRDefault="007736E1" w:rsidP="00B914A5">
      <w:pPr>
        <w:spacing w:line="240" w:lineRule="auto"/>
        <w:ind w:firstLine="708"/>
        <w:jc w:val="both"/>
        <w:rPr>
          <w:rFonts w:ascii="Garamond" w:hAnsi="Garamond"/>
        </w:rPr>
      </w:pPr>
      <w:r w:rsidRPr="00FB2C3E">
        <w:rPr>
          <w:rFonts w:ascii="Garamond" w:hAnsi="Garamond"/>
        </w:rPr>
        <w:t xml:space="preserve">W 2015 r. LGD opuściła gmina Zławieś Wielka, a jej miejsce zajęła gmina Obrowo. </w:t>
      </w:r>
    </w:p>
    <w:p w14:paraId="3A76C35A" w14:textId="77777777" w:rsidR="007736E1" w:rsidRPr="00FB2C3E" w:rsidRDefault="007736E1" w:rsidP="003E4CFE">
      <w:pPr>
        <w:jc w:val="both"/>
        <w:rPr>
          <w:rFonts w:ascii="Garamond" w:hAnsi="Garamond"/>
          <w:b/>
        </w:rPr>
      </w:pPr>
      <w:r w:rsidRPr="00FB2C3E">
        <w:rPr>
          <w:rFonts w:ascii="Garamond" w:hAnsi="Garamond"/>
          <w:b/>
        </w:rPr>
        <w:t xml:space="preserve">Doświadczenie LGD </w:t>
      </w:r>
    </w:p>
    <w:p w14:paraId="79312C42" w14:textId="77777777" w:rsidR="007736E1" w:rsidRPr="00FB2C3E" w:rsidRDefault="007736E1" w:rsidP="00FE2142">
      <w:pPr>
        <w:spacing w:after="120" w:line="240" w:lineRule="auto"/>
        <w:ind w:firstLine="709"/>
        <w:jc w:val="both"/>
        <w:rPr>
          <w:rFonts w:ascii="Garamond" w:hAnsi="Garamond"/>
        </w:rPr>
      </w:pPr>
      <w:r w:rsidRPr="00FB2C3E">
        <w:rPr>
          <w:rFonts w:ascii="Garamond" w:hAnsi="Garamond"/>
        </w:rPr>
        <w:t xml:space="preserve">W 2007 roku, w ramach Pilotażowego Programu LEADER +, LGD rozpoczęła realizację projektu pn. „Poprawa jakości życia na obszarze funkcjonowania Lokalnej Grupy Działania Podgrodzie Toruńskie”. W ramach projektu, LGD organizowała szkolenia agroturystyczne, językowe i komputerowe, warsztaty z zakresu produktu lokalnego i biomasy oraz festyny. Ponadto przeprowadzono badania marketingowe w celu określenia rodzaju zapotrzebowania mieszkańców okolicznych miast na formę wypoczynku na obszarze Podgrodzia, a także zlecono wykonanie koncepcji technicznych dla miejsc wypoczynku mieszkańców wsi. W ramach projektu utworzono trzy punkty konsultacyjne Centrum Wspierania Przedsiębiorczości, zorganizowano wyjazdy studyjne do gospodarstw agroturystycznych w kraju i zagranicą (m.in. Kraków, Austria, Gdańsk), opracowano także materiały promocyjno-informacyjne. </w:t>
      </w:r>
    </w:p>
    <w:p w14:paraId="6E7BD4A3" w14:textId="77777777" w:rsidR="007736E1" w:rsidRPr="00FB2C3E" w:rsidRDefault="007736E1" w:rsidP="00FE2142">
      <w:pPr>
        <w:spacing w:after="120" w:line="240" w:lineRule="auto"/>
        <w:ind w:firstLine="709"/>
        <w:jc w:val="both"/>
        <w:rPr>
          <w:rFonts w:ascii="Garamond" w:hAnsi="Garamond"/>
        </w:rPr>
      </w:pPr>
      <w:r w:rsidRPr="00FB2C3E">
        <w:rPr>
          <w:rFonts w:ascii="Garamond" w:hAnsi="Garamond"/>
        </w:rPr>
        <w:t xml:space="preserve">LGD posiada doświadczenie w zakresie wdrażania LSR w perspektywie 2007-2013, a w szczególności w przeprowadzaniu ocen i dokonywaniu wyboru operacji do dofinansowania w ramach LSR. </w:t>
      </w:r>
    </w:p>
    <w:p w14:paraId="1F996A60" w14:textId="77777777" w:rsidR="007736E1" w:rsidRPr="00FB2C3E" w:rsidRDefault="007736E1" w:rsidP="00B914A5">
      <w:pPr>
        <w:spacing w:after="120" w:line="240" w:lineRule="auto"/>
        <w:ind w:firstLine="709"/>
        <w:jc w:val="both"/>
        <w:rPr>
          <w:rFonts w:ascii="Garamond" w:hAnsi="Garamond"/>
        </w:rPr>
      </w:pPr>
      <w:r w:rsidRPr="00FB2C3E">
        <w:rPr>
          <w:rFonts w:ascii="Garamond" w:hAnsi="Garamond"/>
        </w:rPr>
        <w:t xml:space="preserve">Łączny budżet przeznaczony na realizację LSR w okresie programowania 2007-2013 wynosił 4 814 736 zł. Środki te trafiły do LGD za pośrednictwem osi 4 Leader oraz osi 3 Jakość życia na obszarach wiejskich i różnicowanie gospodarki wiejskiej, Programu Rozwoju Obszarów Wiejskich na lata 2007-2013. </w:t>
      </w:r>
    </w:p>
    <w:p w14:paraId="5B92B3C6" w14:textId="77777777" w:rsidR="007736E1" w:rsidRPr="00FB2C3E" w:rsidRDefault="007736E1" w:rsidP="00EA4D80">
      <w:pPr>
        <w:spacing w:after="120" w:line="240" w:lineRule="auto"/>
        <w:ind w:firstLine="709"/>
        <w:jc w:val="both"/>
        <w:rPr>
          <w:rFonts w:ascii="Garamond" w:hAnsi="Garamond"/>
        </w:rPr>
      </w:pPr>
      <w:r w:rsidRPr="00FB2C3E">
        <w:rPr>
          <w:rFonts w:ascii="Garamond" w:hAnsi="Garamond"/>
        </w:rPr>
        <w:t xml:space="preserve">Łączna kwota przydzielonej pomocy w ramach działań: Odnowa i rozwój wsi, Małe projekty, Tworzenie i rozwój mikroprzedsiębiorstw oraz Różnicowanie w kierunku działalności nierolniczej wyniosła 3 637 032,35 zł, z czego dotychczas wypłacono </w:t>
      </w:r>
      <w:bookmarkStart w:id="23" w:name="OLE_LINK1"/>
      <w:r w:rsidRPr="00FB2C3E">
        <w:rPr>
          <w:rFonts w:ascii="Garamond" w:hAnsi="Garamond"/>
          <w:b/>
        </w:rPr>
        <w:t xml:space="preserve">3 635 562,35 </w:t>
      </w:r>
      <w:bookmarkEnd w:id="23"/>
      <w:r w:rsidRPr="00FB2C3E">
        <w:rPr>
          <w:rFonts w:ascii="Garamond" w:hAnsi="Garamond"/>
          <w:b/>
        </w:rPr>
        <w:t>zł</w:t>
      </w:r>
      <w:r w:rsidRPr="00FB2C3E">
        <w:rPr>
          <w:rFonts w:ascii="Garamond" w:hAnsi="Garamond"/>
        </w:rPr>
        <w:t xml:space="preserve"> co stanowi </w:t>
      </w:r>
      <w:r w:rsidRPr="00FB2C3E">
        <w:rPr>
          <w:rFonts w:ascii="Garamond" w:hAnsi="Garamond"/>
          <w:b/>
        </w:rPr>
        <w:t>96% całego budżetu przeznaczonego na wdrażanie LSR</w:t>
      </w:r>
      <w:r w:rsidRPr="00FB2C3E">
        <w:rPr>
          <w:rStyle w:val="Odwoanieprzypisudolnego"/>
          <w:rFonts w:ascii="Garamond" w:hAnsi="Garamond"/>
        </w:rPr>
        <w:footnoteReference w:id="1"/>
      </w:r>
      <w:r w:rsidRPr="00FB2C3E">
        <w:rPr>
          <w:rFonts w:ascii="Garamond" w:hAnsi="Garamond"/>
        </w:rPr>
        <w:t>.</w:t>
      </w:r>
    </w:p>
    <w:p w14:paraId="26079709" w14:textId="77777777" w:rsidR="007736E1" w:rsidRDefault="007736E1" w:rsidP="008866BF">
      <w:pPr>
        <w:spacing w:line="240" w:lineRule="auto"/>
        <w:ind w:firstLine="708"/>
        <w:jc w:val="both"/>
        <w:rPr>
          <w:rFonts w:ascii="Garamond" w:hAnsi="Garamond"/>
        </w:rPr>
      </w:pPr>
      <w:r w:rsidRPr="00FB2C3E">
        <w:rPr>
          <w:rFonts w:ascii="Garamond" w:hAnsi="Garamond"/>
        </w:rPr>
        <w:t>Na poniższym wykresie przedstawiono szczegółowy podział budżet LSR w okresie programowania 2007-2013.</w:t>
      </w:r>
      <w:bookmarkStart w:id="24" w:name="_Toc436921206"/>
    </w:p>
    <w:p w14:paraId="0C3A0186" w14:textId="77777777" w:rsidR="008866BF" w:rsidRPr="008866BF" w:rsidRDefault="008866BF" w:rsidP="008866BF">
      <w:pPr>
        <w:spacing w:line="240" w:lineRule="auto"/>
        <w:ind w:firstLine="708"/>
        <w:jc w:val="both"/>
        <w:rPr>
          <w:rFonts w:ascii="Garamond" w:hAnsi="Garamond"/>
        </w:rPr>
      </w:pPr>
    </w:p>
    <w:p w14:paraId="28592F92" w14:textId="77777777" w:rsidR="007736E1" w:rsidRPr="00FB2C3E" w:rsidRDefault="007736E1" w:rsidP="007468D8">
      <w:pPr>
        <w:pStyle w:val="W"/>
        <w:rPr>
          <w:color w:val="auto"/>
        </w:rPr>
      </w:pPr>
      <w:r w:rsidRPr="00FB2C3E">
        <w:rPr>
          <w:color w:val="auto"/>
        </w:rPr>
        <w:lastRenderedPageBreak/>
        <w:t>Wykres 1. Szczegółowy budżet LSR w okresie programowania 2007-2013 (w zł)</w:t>
      </w:r>
      <w:bookmarkEnd w:id="24"/>
    </w:p>
    <w:p w14:paraId="0082CF3B" w14:textId="77777777" w:rsidR="007736E1" w:rsidRPr="00FB2C3E" w:rsidRDefault="004614F7" w:rsidP="00FE2142">
      <w:pPr>
        <w:autoSpaceDE w:val="0"/>
        <w:autoSpaceDN w:val="0"/>
        <w:adjustRightInd w:val="0"/>
        <w:spacing w:after="0"/>
        <w:jc w:val="center"/>
        <w:rPr>
          <w:rFonts w:ascii="Garamond" w:hAnsi="Garamond"/>
        </w:rPr>
      </w:pPr>
      <w:r w:rsidRPr="00F15A9F">
        <w:rPr>
          <w:rFonts w:ascii="Garamond" w:hAnsi="Garamond"/>
          <w:noProof/>
          <w:lang w:eastAsia="pl-PL"/>
        </w:rPr>
        <w:drawing>
          <wp:inline distT="0" distB="0" distL="0" distR="0" wp14:anchorId="7E4020EE" wp14:editId="7D3C3F92">
            <wp:extent cx="5581650" cy="2571750"/>
            <wp:effectExtent l="0" t="0" r="0" b="0"/>
            <wp:docPr id="5" name="Wykres 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554C015" w14:textId="77777777" w:rsidR="007736E1" w:rsidRPr="00FB2C3E" w:rsidRDefault="007736E1" w:rsidP="00D93F82">
      <w:pPr>
        <w:autoSpaceDE w:val="0"/>
        <w:autoSpaceDN w:val="0"/>
        <w:adjustRightInd w:val="0"/>
        <w:spacing w:after="120"/>
        <w:jc w:val="both"/>
        <w:rPr>
          <w:rFonts w:ascii="Garamond" w:hAnsi="Garamond"/>
          <w:i/>
          <w:sz w:val="20"/>
        </w:rPr>
      </w:pPr>
      <w:r w:rsidRPr="00FB2C3E">
        <w:rPr>
          <w:rFonts w:ascii="Garamond" w:hAnsi="Garamond"/>
          <w:sz w:val="20"/>
        </w:rPr>
        <w:t>Źródło:</w:t>
      </w:r>
      <w:r w:rsidRPr="00FB2C3E">
        <w:rPr>
          <w:rFonts w:ascii="Garamond" w:hAnsi="Garamond"/>
          <w:i/>
          <w:sz w:val="20"/>
        </w:rPr>
        <w:t xml:space="preserve"> Opracowanie własne na podstawie LSR Stowarzyszenia LGD „Podgrodzie Toruńskie”.</w:t>
      </w:r>
    </w:p>
    <w:p w14:paraId="0F59C192" w14:textId="77777777" w:rsidR="007736E1" w:rsidRPr="00FB2C3E" w:rsidRDefault="007736E1" w:rsidP="005D637F">
      <w:pPr>
        <w:spacing w:after="120" w:line="240" w:lineRule="auto"/>
        <w:ind w:firstLine="709"/>
        <w:jc w:val="both"/>
        <w:rPr>
          <w:rFonts w:ascii="Garamond" w:hAnsi="Garamond"/>
        </w:rPr>
      </w:pPr>
      <w:r w:rsidRPr="00FB2C3E">
        <w:rPr>
          <w:rFonts w:ascii="Garamond" w:hAnsi="Garamond"/>
        </w:rPr>
        <w:t>W ramach LSR zrealizowano łącznie 54 tzw. „małe projekty”, które kwalifikowały się do wsparcia w ramach osi 3 Jakość życia na obszarach wiejskich i różnicowanie gospodarki wiejskiej, PROW na lata 2007-2013. (tj. innych źródeł niż oś 4 Leader PROW). Na ich realizację przeznaczono łącznie środki w wysokości 705 585,05 zł</w:t>
      </w:r>
      <w:r w:rsidRPr="00FB2C3E">
        <w:rPr>
          <w:rStyle w:val="Odwoanieprzypisudolnego"/>
          <w:rFonts w:ascii="Garamond" w:hAnsi="Garamond"/>
        </w:rPr>
        <w:footnoteReference w:id="2"/>
      </w:r>
      <w:r w:rsidRPr="00FB2C3E">
        <w:rPr>
          <w:rFonts w:ascii="Garamond" w:hAnsi="Garamond"/>
        </w:rPr>
        <w:t xml:space="preserve">. </w:t>
      </w:r>
    </w:p>
    <w:p w14:paraId="0163B826" w14:textId="77777777" w:rsidR="007736E1" w:rsidRPr="00FB2C3E" w:rsidRDefault="007736E1" w:rsidP="00B914A5">
      <w:pPr>
        <w:spacing w:after="120" w:line="240" w:lineRule="auto"/>
        <w:ind w:firstLine="709"/>
        <w:jc w:val="both"/>
        <w:rPr>
          <w:rFonts w:ascii="Garamond" w:hAnsi="Garamond"/>
        </w:rPr>
      </w:pPr>
      <w:r w:rsidRPr="00FB2C3E">
        <w:rPr>
          <w:rFonts w:ascii="Garamond" w:hAnsi="Garamond"/>
        </w:rPr>
        <w:t>Ponadto w ramach działania 412 Wdrażanie projektów współpracy LGD Podgrodzie Toruńskie zrealizowała 4 operacje we współpracy z innymi LGD z obszaru województwa kujawsko-pomorskiego. Projektami o największej liczbie podmiotów współpracy były:</w:t>
      </w:r>
    </w:p>
    <w:p w14:paraId="699C4B2D" w14:textId="77777777" w:rsidR="007736E1" w:rsidRPr="00FB2C3E" w:rsidRDefault="007736E1" w:rsidP="00FB3DEF">
      <w:pPr>
        <w:pStyle w:val="Akapitzlist"/>
        <w:numPr>
          <w:ilvl w:val="0"/>
          <w:numId w:val="14"/>
        </w:numPr>
        <w:spacing w:after="200" w:line="240" w:lineRule="auto"/>
        <w:jc w:val="both"/>
        <w:rPr>
          <w:rFonts w:ascii="Garamond" w:hAnsi="Garamond"/>
        </w:rPr>
      </w:pPr>
      <w:r w:rsidRPr="00FB2C3E">
        <w:rPr>
          <w:rFonts w:ascii="Garamond" w:hAnsi="Garamond"/>
        </w:rPr>
        <w:t>Publikacja „Kujawsko-Pomorskim Szlakiem Lokalnych Grup Działania” – 18 podmiotów współpracy</w:t>
      </w:r>
    </w:p>
    <w:p w14:paraId="2BFCFCD7" w14:textId="77777777" w:rsidR="007736E1" w:rsidRPr="00FB2C3E" w:rsidRDefault="007736E1" w:rsidP="00FB3DEF">
      <w:pPr>
        <w:pStyle w:val="Akapitzlist"/>
        <w:numPr>
          <w:ilvl w:val="0"/>
          <w:numId w:val="14"/>
        </w:numPr>
        <w:spacing w:after="120" w:line="240" w:lineRule="auto"/>
        <w:ind w:left="714" w:hanging="357"/>
        <w:jc w:val="both"/>
        <w:rPr>
          <w:rFonts w:ascii="Garamond" w:hAnsi="Garamond"/>
        </w:rPr>
      </w:pPr>
      <w:r w:rsidRPr="00FB2C3E">
        <w:rPr>
          <w:rFonts w:ascii="Garamond" w:hAnsi="Garamond"/>
        </w:rPr>
        <w:t>Wydanie publikacji „Legendy Kujawski” oraz jej promocja – 5 podmiotów współpracy</w:t>
      </w:r>
    </w:p>
    <w:p w14:paraId="237C98A0" w14:textId="77777777" w:rsidR="007736E1" w:rsidRPr="00FB2C3E" w:rsidRDefault="007736E1" w:rsidP="005D637F">
      <w:pPr>
        <w:spacing w:after="120" w:line="240" w:lineRule="auto"/>
        <w:ind w:firstLine="709"/>
        <w:jc w:val="both"/>
        <w:rPr>
          <w:rFonts w:ascii="Garamond" w:hAnsi="Garamond"/>
        </w:rPr>
      </w:pPr>
      <w:r w:rsidRPr="00FB2C3E">
        <w:rPr>
          <w:rFonts w:ascii="Garamond" w:hAnsi="Garamond"/>
        </w:rPr>
        <w:t>W perspektywie finansowej 2007-2013 LGD organizowało wyjazdy studyjny do innych LGD – w Hiszpanii, Portugalii i Austrii.</w:t>
      </w:r>
    </w:p>
    <w:p w14:paraId="7DF807C4" w14:textId="77777777" w:rsidR="007736E1" w:rsidRPr="00FB2C3E" w:rsidRDefault="007736E1" w:rsidP="001C2107">
      <w:pPr>
        <w:spacing w:line="240" w:lineRule="auto"/>
        <w:ind w:firstLine="708"/>
        <w:jc w:val="both"/>
        <w:rPr>
          <w:rFonts w:ascii="Garamond" w:hAnsi="Garamond"/>
        </w:rPr>
      </w:pPr>
      <w:r w:rsidRPr="00FB2C3E">
        <w:rPr>
          <w:rFonts w:ascii="Garamond" w:hAnsi="Garamond"/>
        </w:rPr>
        <w:t xml:space="preserve">Wśród członków Rady LGD znajdują się osoby, które uczestniczyły we wdrażaniu LSR w perspektywie finansowej 2007-2013. Posiadają one doświadczenie zarówno w realizacji, ocenie jak i wyborze operacji w ramach PROW 2007-2013, oś 3. Jakość życia na obszarach wiejskich i różnicowanie gospodarki wiejskiej oraz oś 4 Leader. Osoby te brały także udział w szkoleniu „Rola i zadania Lokalnej Grupy Działania w realizacji Programu Rozwoju Obszarów Wiejskich 2007 - 2013 oś 3 i oś 4”. </w:t>
      </w:r>
    </w:p>
    <w:p w14:paraId="2F4EDBA5" w14:textId="77777777" w:rsidR="007736E1" w:rsidRPr="00FB2C3E" w:rsidRDefault="007736E1" w:rsidP="00695379">
      <w:pPr>
        <w:pStyle w:val="ST3"/>
        <w:rPr>
          <w:color w:val="auto"/>
        </w:rPr>
      </w:pPr>
      <w:bookmarkStart w:id="25" w:name="_Toc436811867"/>
      <w:bookmarkStart w:id="26" w:name="_Toc436812011"/>
      <w:bookmarkStart w:id="27" w:name="_Toc436812648"/>
      <w:bookmarkStart w:id="28" w:name="_Toc437585982"/>
      <w:r w:rsidRPr="00FB2C3E">
        <w:rPr>
          <w:color w:val="auto"/>
        </w:rPr>
        <w:t>Reprezentatywność LGD</w:t>
      </w:r>
      <w:bookmarkEnd w:id="25"/>
      <w:bookmarkEnd w:id="26"/>
      <w:bookmarkEnd w:id="27"/>
      <w:bookmarkEnd w:id="28"/>
    </w:p>
    <w:p w14:paraId="7F4D2314" w14:textId="77777777" w:rsidR="007736E1" w:rsidRPr="00FB2C3E" w:rsidRDefault="007736E1" w:rsidP="00A72511">
      <w:pPr>
        <w:spacing w:after="120" w:line="240" w:lineRule="auto"/>
        <w:ind w:firstLine="708"/>
        <w:jc w:val="both"/>
        <w:rPr>
          <w:rFonts w:ascii="Garamond" w:hAnsi="Garamond"/>
        </w:rPr>
      </w:pPr>
      <w:r w:rsidRPr="00FB2C3E">
        <w:rPr>
          <w:rFonts w:ascii="Garamond" w:hAnsi="Garamond"/>
        </w:rPr>
        <w:t>Budowanie partnerstwa, jakim jest LGD oraz tworzenie strategii, polega na stopniowym włączaniu nowych grup interesu, środowisk społecznych i zawodowych oraz poszerzaniu się reprezentacji partnerstwa o przedstawicieli tych grup i środowisk.</w:t>
      </w:r>
    </w:p>
    <w:p w14:paraId="4D47A3CF" w14:textId="77777777" w:rsidR="007736E1" w:rsidRPr="00FB2C3E" w:rsidRDefault="007736E1" w:rsidP="00A72511">
      <w:pPr>
        <w:spacing w:after="120" w:line="240" w:lineRule="auto"/>
        <w:ind w:firstLine="709"/>
        <w:jc w:val="both"/>
        <w:rPr>
          <w:rFonts w:ascii="Garamond" w:hAnsi="Garamond"/>
        </w:rPr>
      </w:pPr>
      <w:r w:rsidRPr="00FB2C3E">
        <w:rPr>
          <w:rFonts w:ascii="Garamond" w:hAnsi="Garamond"/>
        </w:rPr>
        <w:t>W skład LGD Podgrodzie Toruńskie wchodzą przedstawiciele następujących sektorów:</w:t>
      </w:r>
    </w:p>
    <w:p w14:paraId="50642B9E" w14:textId="77777777" w:rsidR="007736E1" w:rsidRPr="00FB2C3E" w:rsidRDefault="007736E1" w:rsidP="00FB3DEF">
      <w:pPr>
        <w:pStyle w:val="Akapitzlist"/>
        <w:numPr>
          <w:ilvl w:val="0"/>
          <w:numId w:val="10"/>
        </w:numPr>
        <w:spacing w:after="120" w:line="240" w:lineRule="auto"/>
        <w:jc w:val="both"/>
        <w:rPr>
          <w:rFonts w:ascii="Garamond" w:hAnsi="Garamond"/>
        </w:rPr>
      </w:pPr>
      <w:r w:rsidRPr="00FB2C3E">
        <w:rPr>
          <w:rFonts w:ascii="Garamond" w:hAnsi="Garamond"/>
        </w:rPr>
        <w:t>Publicznego</w:t>
      </w:r>
    </w:p>
    <w:p w14:paraId="2DEA2A0F" w14:textId="77777777" w:rsidR="007736E1" w:rsidRPr="00FB2C3E" w:rsidRDefault="007736E1" w:rsidP="00FB3DEF">
      <w:pPr>
        <w:pStyle w:val="Akapitzlist"/>
        <w:numPr>
          <w:ilvl w:val="0"/>
          <w:numId w:val="10"/>
        </w:numPr>
        <w:spacing w:after="120" w:line="240" w:lineRule="auto"/>
        <w:jc w:val="both"/>
        <w:rPr>
          <w:rFonts w:ascii="Garamond" w:hAnsi="Garamond"/>
        </w:rPr>
      </w:pPr>
      <w:r w:rsidRPr="00FB2C3E">
        <w:rPr>
          <w:rFonts w:ascii="Garamond" w:hAnsi="Garamond"/>
        </w:rPr>
        <w:t>Społecznego</w:t>
      </w:r>
    </w:p>
    <w:p w14:paraId="0B5C5D3D" w14:textId="77777777" w:rsidR="007736E1" w:rsidRPr="00FB2C3E" w:rsidRDefault="007736E1" w:rsidP="00FB3DEF">
      <w:pPr>
        <w:pStyle w:val="Akapitzlist"/>
        <w:numPr>
          <w:ilvl w:val="0"/>
          <w:numId w:val="10"/>
        </w:numPr>
        <w:spacing w:after="120" w:line="240" w:lineRule="auto"/>
        <w:jc w:val="both"/>
        <w:rPr>
          <w:rFonts w:ascii="Garamond" w:hAnsi="Garamond"/>
        </w:rPr>
      </w:pPr>
      <w:r w:rsidRPr="00FB2C3E">
        <w:rPr>
          <w:rFonts w:ascii="Garamond" w:hAnsi="Garamond"/>
        </w:rPr>
        <w:t xml:space="preserve">Gospodarczego </w:t>
      </w:r>
    </w:p>
    <w:p w14:paraId="7171B431" w14:textId="77777777" w:rsidR="007736E1" w:rsidRPr="00FB2C3E" w:rsidRDefault="007736E1" w:rsidP="00FB3DEF">
      <w:pPr>
        <w:pStyle w:val="Akapitzlist"/>
        <w:numPr>
          <w:ilvl w:val="0"/>
          <w:numId w:val="10"/>
        </w:numPr>
        <w:spacing w:after="120" w:line="240" w:lineRule="auto"/>
        <w:jc w:val="both"/>
        <w:rPr>
          <w:rFonts w:ascii="Garamond" w:hAnsi="Garamond"/>
        </w:rPr>
      </w:pPr>
      <w:r w:rsidRPr="00FB2C3E">
        <w:rPr>
          <w:rFonts w:ascii="Garamond" w:hAnsi="Garamond"/>
        </w:rPr>
        <w:t>Mieszkańców</w:t>
      </w:r>
    </w:p>
    <w:p w14:paraId="321A9D22" w14:textId="77777777" w:rsidR="007736E1" w:rsidRPr="00FB2C3E" w:rsidRDefault="007736E1" w:rsidP="00A72511">
      <w:pPr>
        <w:spacing w:after="120" w:line="240" w:lineRule="auto"/>
        <w:ind w:firstLine="708"/>
        <w:jc w:val="both"/>
        <w:rPr>
          <w:rFonts w:ascii="Garamond" w:hAnsi="Garamond"/>
        </w:rPr>
      </w:pPr>
      <w:r w:rsidRPr="00FB2C3E">
        <w:rPr>
          <w:rFonts w:ascii="Garamond" w:hAnsi="Garamond"/>
        </w:rPr>
        <w:t>Poniższa tabele obrazuje strukturę członków LGD ze względu na reprezentowany przez nich sektor.</w:t>
      </w:r>
    </w:p>
    <w:p w14:paraId="420AF964" w14:textId="77777777" w:rsidR="007736E1" w:rsidRPr="00FB2C3E" w:rsidRDefault="007736E1" w:rsidP="007468D8">
      <w:pPr>
        <w:pStyle w:val="W"/>
        <w:rPr>
          <w:color w:val="auto"/>
        </w:rPr>
      </w:pPr>
      <w:bookmarkStart w:id="29" w:name="_Toc436921207"/>
      <w:r w:rsidRPr="00FB2C3E">
        <w:rPr>
          <w:color w:val="auto"/>
        </w:rPr>
        <w:lastRenderedPageBreak/>
        <w:t>Wykres 2. Struktura członków LGD</w:t>
      </w:r>
      <w:bookmarkEnd w:id="29"/>
    </w:p>
    <w:p w14:paraId="3A0E5B94" w14:textId="77777777" w:rsidR="00AA4EA0" w:rsidRPr="00FB2C3E" w:rsidRDefault="004614F7">
      <w:pPr>
        <w:spacing w:after="120" w:line="240" w:lineRule="auto"/>
        <w:jc w:val="center"/>
        <w:rPr>
          <w:rFonts w:ascii="Garamond" w:hAnsi="Garamond"/>
        </w:rPr>
      </w:pPr>
      <w:r w:rsidRPr="00F15A9F">
        <w:rPr>
          <w:rFonts w:ascii="Garamond" w:hAnsi="Garamond"/>
          <w:noProof/>
          <w:lang w:eastAsia="pl-PL"/>
        </w:rPr>
        <w:drawing>
          <wp:inline distT="0" distB="0" distL="0" distR="0" wp14:anchorId="0B5FC0A6" wp14:editId="736E567A">
            <wp:extent cx="2847975" cy="1600200"/>
            <wp:effectExtent l="0" t="0" r="0" b="0"/>
            <wp:docPr id="6" name="Obraz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47975" cy="1600200"/>
                    </a:xfrm>
                    <a:prstGeom prst="rect">
                      <a:avLst/>
                    </a:prstGeom>
                    <a:noFill/>
                    <a:ln>
                      <a:noFill/>
                    </a:ln>
                  </pic:spPr>
                </pic:pic>
              </a:graphicData>
            </a:graphic>
          </wp:inline>
        </w:drawing>
      </w:r>
    </w:p>
    <w:p w14:paraId="53DC05F8" w14:textId="77777777" w:rsidR="00582FD7" w:rsidRPr="00FB2C3E" w:rsidRDefault="00582FD7" w:rsidP="00B77EE9">
      <w:pPr>
        <w:spacing w:after="120" w:line="240" w:lineRule="auto"/>
        <w:jc w:val="center"/>
        <w:rPr>
          <w:rFonts w:ascii="Garamond" w:hAnsi="Garamond"/>
        </w:rPr>
      </w:pPr>
    </w:p>
    <w:p w14:paraId="3ADDE6B1" w14:textId="77777777" w:rsidR="007736E1" w:rsidRPr="00FB2C3E" w:rsidRDefault="007736E1" w:rsidP="00B77EE9">
      <w:pPr>
        <w:spacing w:after="120" w:line="240" w:lineRule="auto"/>
        <w:jc w:val="both"/>
        <w:rPr>
          <w:rFonts w:ascii="Garamond" w:hAnsi="Garamond"/>
          <w:sz w:val="20"/>
        </w:rPr>
      </w:pPr>
      <w:r w:rsidRPr="00FB2C3E">
        <w:rPr>
          <w:rFonts w:ascii="Garamond" w:hAnsi="Garamond"/>
          <w:sz w:val="20"/>
        </w:rPr>
        <w:t xml:space="preserve">Źródło: </w:t>
      </w:r>
      <w:r w:rsidRPr="00FB2C3E">
        <w:rPr>
          <w:rFonts w:ascii="Garamond" w:hAnsi="Garamond"/>
          <w:i/>
          <w:sz w:val="20"/>
        </w:rPr>
        <w:t>Opracowanie własne.</w:t>
      </w:r>
      <w:r w:rsidRPr="00FB2C3E">
        <w:rPr>
          <w:rFonts w:ascii="Garamond" w:hAnsi="Garamond"/>
          <w:sz w:val="20"/>
        </w:rPr>
        <w:t xml:space="preserve"> </w:t>
      </w:r>
    </w:p>
    <w:p w14:paraId="6DE7E7D8" w14:textId="77777777" w:rsidR="007736E1" w:rsidRPr="00FB2C3E" w:rsidRDefault="007736E1" w:rsidP="00B85D52">
      <w:pPr>
        <w:spacing w:after="120" w:line="240" w:lineRule="auto"/>
        <w:ind w:firstLine="709"/>
        <w:jc w:val="both"/>
        <w:rPr>
          <w:rFonts w:ascii="Garamond" w:hAnsi="Garamond"/>
        </w:rPr>
      </w:pPr>
      <w:r w:rsidRPr="00FB2C3E">
        <w:rPr>
          <w:rFonts w:ascii="Garamond" w:hAnsi="Garamond"/>
        </w:rPr>
        <w:t>Zakres tematyczny instrumentu RLKS obejmuje m. in. działania na rzecz poprawy zatrudnienia i tworzenia miejsc pracy, przeciwdziałanie ubóstwu i wykluczeniu społecznemu, rozwój ekonomii społecznej i usług społecznych świadczonych w interesie ogólnym, rewitalizację fizyczną, gospodarczą i społeczną ubogich społeczności na obszarach wiejskich. Aby efektywniej realizować wymienione wyżej zadania, w LSR zdefiniowano grupy defaworyzowane i określono dla nich rodzaje operacji i metody komunikacji. Do tych grup zaliczają się:</w:t>
      </w:r>
    </w:p>
    <w:p w14:paraId="74B6379C" w14:textId="77777777" w:rsidR="007736E1" w:rsidRPr="00FB2C3E" w:rsidRDefault="007736E1" w:rsidP="00FB3DEF">
      <w:pPr>
        <w:pStyle w:val="Akapitzlist"/>
        <w:numPr>
          <w:ilvl w:val="0"/>
          <w:numId w:val="47"/>
        </w:numPr>
        <w:spacing w:after="120" w:line="240" w:lineRule="auto"/>
        <w:jc w:val="both"/>
        <w:rPr>
          <w:rFonts w:ascii="Garamond" w:hAnsi="Garamond"/>
        </w:rPr>
      </w:pPr>
      <w:r w:rsidRPr="00FB2C3E">
        <w:rPr>
          <w:rFonts w:ascii="Garamond" w:hAnsi="Garamond"/>
        </w:rPr>
        <w:t xml:space="preserve">Osoby w wieku powyżej 50 lat </w:t>
      </w:r>
    </w:p>
    <w:p w14:paraId="0D805C7A" w14:textId="77777777" w:rsidR="007736E1" w:rsidRPr="00FB2C3E" w:rsidRDefault="007736E1" w:rsidP="00FB3DEF">
      <w:pPr>
        <w:pStyle w:val="Akapitzlist"/>
        <w:numPr>
          <w:ilvl w:val="0"/>
          <w:numId w:val="47"/>
        </w:numPr>
        <w:spacing w:after="120" w:line="240" w:lineRule="auto"/>
        <w:jc w:val="both"/>
        <w:rPr>
          <w:rFonts w:ascii="Garamond" w:hAnsi="Garamond"/>
        </w:rPr>
      </w:pPr>
      <w:r w:rsidRPr="00BF13FB">
        <w:rPr>
          <w:rFonts w:ascii="Garamond" w:hAnsi="Garamond" w:cs="Arial"/>
          <w:szCs w:val="20"/>
          <w:lang w:eastAsia="pl-PL"/>
        </w:rPr>
        <w:t>Osoby</w:t>
      </w:r>
      <w:r w:rsidRPr="00FB2C3E">
        <w:rPr>
          <w:rFonts w:ascii="Garamond" w:hAnsi="Garamond" w:cs="Arial"/>
          <w:szCs w:val="20"/>
          <w:lang w:eastAsia="pl-PL"/>
        </w:rPr>
        <w:t xml:space="preserve"> oddalone od rynku pracy</w:t>
      </w:r>
    </w:p>
    <w:p w14:paraId="10687117" w14:textId="77777777" w:rsidR="007736E1" w:rsidRPr="00FB2C3E" w:rsidRDefault="007736E1" w:rsidP="00FB3DEF">
      <w:pPr>
        <w:pStyle w:val="Akapitzlist"/>
        <w:numPr>
          <w:ilvl w:val="0"/>
          <w:numId w:val="47"/>
        </w:numPr>
        <w:spacing w:after="120" w:line="240" w:lineRule="auto"/>
        <w:jc w:val="both"/>
        <w:rPr>
          <w:rFonts w:ascii="Garamond" w:hAnsi="Garamond"/>
        </w:rPr>
      </w:pPr>
      <w:r w:rsidRPr="00FB2C3E">
        <w:rPr>
          <w:rFonts w:ascii="Garamond" w:hAnsi="Garamond" w:cs="Arial"/>
          <w:szCs w:val="20"/>
          <w:lang w:eastAsia="pl-PL"/>
        </w:rPr>
        <w:t>Kobiety</w:t>
      </w:r>
      <w:r w:rsidR="00E4361F" w:rsidRPr="00FB2C3E">
        <w:rPr>
          <w:rFonts w:ascii="Garamond" w:hAnsi="Garamond" w:cs="Arial"/>
          <w:szCs w:val="20"/>
          <w:lang w:eastAsia="pl-PL"/>
        </w:rPr>
        <w:t xml:space="preserve"> (w tym osoby z trudnościami opiekuńczo-wychowawczymi)</w:t>
      </w:r>
    </w:p>
    <w:p w14:paraId="11C73EBF" w14:textId="77777777" w:rsidR="007736E1" w:rsidRPr="006D71BA" w:rsidRDefault="000C1960" w:rsidP="00FB3DEF">
      <w:pPr>
        <w:pStyle w:val="Akapitzlist"/>
        <w:numPr>
          <w:ilvl w:val="0"/>
          <w:numId w:val="47"/>
        </w:numPr>
        <w:spacing w:after="120" w:line="240" w:lineRule="auto"/>
        <w:jc w:val="both"/>
        <w:rPr>
          <w:rFonts w:ascii="Garamond" w:hAnsi="Garamond"/>
        </w:rPr>
      </w:pPr>
      <w:r w:rsidRPr="006D71BA">
        <w:rPr>
          <w:rFonts w:ascii="Garamond" w:hAnsi="Garamond" w:cs="Arial"/>
          <w:szCs w:val="20"/>
          <w:lang w:eastAsia="pl-PL"/>
        </w:rPr>
        <w:t>Osoby do 25</w:t>
      </w:r>
      <w:r w:rsidR="007736E1" w:rsidRPr="006D71BA">
        <w:rPr>
          <w:rFonts w:ascii="Garamond" w:hAnsi="Garamond" w:cs="Arial"/>
          <w:szCs w:val="20"/>
          <w:lang w:eastAsia="pl-PL"/>
        </w:rPr>
        <w:t xml:space="preserve"> roku życia</w:t>
      </w:r>
    </w:p>
    <w:p w14:paraId="23BEF27D" w14:textId="77777777" w:rsidR="007736E1" w:rsidRPr="00A8096B" w:rsidRDefault="007736E1" w:rsidP="00FB3DEF">
      <w:pPr>
        <w:pStyle w:val="Akapitzlist"/>
        <w:numPr>
          <w:ilvl w:val="0"/>
          <w:numId w:val="47"/>
        </w:numPr>
        <w:spacing w:after="120" w:line="240" w:lineRule="auto"/>
        <w:jc w:val="both"/>
        <w:rPr>
          <w:rFonts w:ascii="Garamond" w:hAnsi="Garamond"/>
        </w:rPr>
      </w:pPr>
      <w:r w:rsidRPr="00FB2C3E">
        <w:rPr>
          <w:rFonts w:ascii="Garamond" w:hAnsi="Garamond" w:cs="Arial"/>
          <w:szCs w:val="20"/>
          <w:lang w:eastAsia="pl-PL"/>
        </w:rPr>
        <w:t>Osoby niepełnosprawne</w:t>
      </w:r>
    </w:p>
    <w:p w14:paraId="6F697BBA" w14:textId="77777777" w:rsidR="00A8096B" w:rsidRPr="00A466C6" w:rsidRDefault="00A8096B" w:rsidP="00A8096B">
      <w:pPr>
        <w:spacing w:after="120" w:line="240" w:lineRule="auto"/>
        <w:jc w:val="both"/>
        <w:rPr>
          <w:rFonts w:ascii="Garamond" w:hAnsi="Garamond"/>
        </w:rPr>
      </w:pPr>
      <w:r w:rsidRPr="00A466C6">
        <w:rPr>
          <w:rFonts w:ascii="Garamond" w:hAnsi="Garamond"/>
        </w:rPr>
        <w:t>Osoba oddalona od rynku pracy- to osoba bezrobotna zgodnie z art.2 ust.1 pkt 2, ustawy z dnia 20 kwietnia 2004r. o promocji zatrudnienia i instytucjach rynku pracy (Dz.U. 2004 Nr 99 poz. 1001).</w:t>
      </w:r>
    </w:p>
    <w:p w14:paraId="3CBC7200" w14:textId="77777777" w:rsidR="00DC330A" w:rsidRPr="00A466C6" w:rsidRDefault="00DC330A" w:rsidP="006D711B">
      <w:pPr>
        <w:pStyle w:val="NormalnyWeb"/>
        <w:shd w:val="clear" w:color="auto" w:fill="FFFFFF"/>
        <w:jc w:val="both"/>
        <w:rPr>
          <w:rFonts w:ascii="Garamond" w:hAnsi="Garamond"/>
          <w:sz w:val="22"/>
          <w:szCs w:val="22"/>
        </w:rPr>
      </w:pPr>
      <w:r w:rsidRPr="00A466C6">
        <w:rPr>
          <w:rFonts w:ascii="Garamond" w:hAnsi="Garamond"/>
          <w:sz w:val="22"/>
          <w:szCs w:val="22"/>
        </w:rPr>
        <w:t xml:space="preserve">Problemy opiekuńczo-wychowawcze to wszelkiego rodzaju czynniki wewnętrzne i zewnętrzne utrudniające prawidłowe zachowania się dzieci i młodzieży. Doprowadzają one do </w:t>
      </w:r>
      <w:proofErr w:type="spellStart"/>
      <w:r w:rsidRPr="00A466C6">
        <w:rPr>
          <w:rFonts w:ascii="Garamond" w:hAnsi="Garamond"/>
          <w:sz w:val="22"/>
          <w:szCs w:val="22"/>
        </w:rPr>
        <w:t>zachowań</w:t>
      </w:r>
      <w:proofErr w:type="spellEnd"/>
      <w:r w:rsidRPr="00A466C6">
        <w:rPr>
          <w:rFonts w:ascii="Garamond" w:hAnsi="Garamond"/>
          <w:sz w:val="22"/>
          <w:szCs w:val="22"/>
        </w:rPr>
        <w:t xml:space="preserve"> niezgodnych </w:t>
      </w:r>
      <w:r w:rsidR="006D711B" w:rsidRPr="00A466C6">
        <w:rPr>
          <w:rFonts w:ascii="Garamond" w:hAnsi="Garamond"/>
          <w:sz w:val="22"/>
          <w:szCs w:val="22"/>
        </w:rPr>
        <w:t xml:space="preserve">                            </w:t>
      </w:r>
      <w:r w:rsidRPr="00A466C6">
        <w:rPr>
          <w:rFonts w:ascii="Garamond" w:hAnsi="Garamond"/>
          <w:sz w:val="22"/>
          <w:szCs w:val="22"/>
        </w:rPr>
        <w:t>z obowiązującymi normami współżycia społecznego i do zaburzeń poprawnych relacji społecznych. Zachowania te to m.in. zachowania agresywne, konfliktowość, nieposłuszeństwo, lękliwość, wycofanie, sięganie po papierosy, alkohol i narkotyki, drobne wykroczenia, wagarowanie.</w:t>
      </w:r>
    </w:p>
    <w:p w14:paraId="246E4557" w14:textId="77777777" w:rsidR="00DC330A" w:rsidRPr="00A466C6" w:rsidRDefault="00DC330A" w:rsidP="006D711B">
      <w:pPr>
        <w:shd w:val="clear" w:color="auto" w:fill="FFFFFF"/>
        <w:spacing w:before="100" w:beforeAutospacing="1" w:after="100" w:afterAutospacing="1" w:line="240" w:lineRule="auto"/>
        <w:jc w:val="both"/>
        <w:rPr>
          <w:rFonts w:ascii="Garamond" w:eastAsia="Times New Roman" w:hAnsi="Garamond"/>
          <w:lang w:eastAsia="pl-PL"/>
        </w:rPr>
      </w:pPr>
      <w:r w:rsidRPr="00A466C6">
        <w:rPr>
          <w:rFonts w:ascii="Garamond" w:eastAsia="Times New Roman" w:hAnsi="Garamond"/>
          <w:lang w:eastAsia="pl-PL"/>
        </w:rPr>
        <w:t xml:space="preserve">Osoby z </w:t>
      </w:r>
      <w:r w:rsidRPr="00A466C6">
        <w:rPr>
          <w:rFonts w:ascii="Garamond" w:hAnsi="Garamond"/>
        </w:rPr>
        <w:t>trudnościami</w:t>
      </w:r>
      <w:r w:rsidRPr="00A466C6">
        <w:rPr>
          <w:rFonts w:ascii="Garamond" w:eastAsia="Times New Roman" w:hAnsi="Garamond"/>
          <w:lang w:eastAsia="pl-PL"/>
        </w:rPr>
        <w:t xml:space="preserve"> opiekuńczo-wychowawczymi to osoby, które z powodów niewydolności wychowawczej lub innych czynników, jak np. trudności materialne, problemy zdrowotne doświadczają wyżej wymienionych trudności w procesie wychowywania dzieci.</w:t>
      </w:r>
    </w:p>
    <w:p w14:paraId="3566DE31" w14:textId="77777777" w:rsidR="00BF13FB" w:rsidRPr="00BF13FB" w:rsidRDefault="00BF13FB" w:rsidP="006D711B">
      <w:pPr>
        <w:spacing w:after="120" w:line="240" w:lineRule="auto"/>
        <w:jc w:val="both"/>
        <w:rPr>
          <w:rFonts w:ascii="Garamond" w:hAnsi="Garamond"/>
        </w:rPr>
      </w:pPr>
    </w:p>
    <w:p w14:paraId="4666D17F" w14:textId="77777777" w:rsidR="007736E1" w:rsidRPr="00FB2C3E" w:rsidRDefault="007736E1" w:rsidP="00695379">
      <w:pPr>
        <w:pStyle w:val="ST3"/>
        <w:rPr>
          <w:color w:val="auto"/>
        </w:rPr>
      </w:pPr>
      <w:bookmarkStart w:id="30" w:name="_Toc436811868"/>
      <w:bookmarkStart w:id="31" w:name="_Toc436812012"/>
      <w:bookmarkStart w:id="32" w:name="_Toc436812649"/>
      <w:bookmarkStart w:id="33" w:name="_Toc437585983"/>
      <w:r w:rsidRPr="00FB2C3E">
        <w:rPr>
          <w:color w:val="auto"/>
        </w:rPr>
        <w:t>Poziom decyzyjny – Rada</w:t>
      </w:r>
      <w:bookmarkEnd w:id="30"/>
      <w:bookmarkEnd w:id="31"/>
      <w:bookmarkEnd w:id="32"/>
      <w:bookmarkEnd w:id="33"/>
      <w:r w:rsidRPr="00FB2C3E">
        <w:rPr>
          <w:color w:val="auto"/>
        </w:rPr>
        <w:t xml:space="preserve"> </w:t>
      </w:r>
    </w:p>
    <w:p w14:paraId="717FCADA" w14:textId="77777777" w:rsidR="007736E1" w:rsidRPr="00BF3552" w:rsidRDefault="007736E1" w:rsidP="00BF3552">
      <w:pPr>
        <w:autoSpaceDE w:val="0"/>
        <w:autoSpaceDN w:val="0"/>
        <w:adjustRightInd w:val="0"/>
        <w:spacing w:after="0" w:line="240" w:lineRule="auto"/>
        <w:rPr>
          <w:rFonts w:ascii="Garamond" w:hAnsi="Garamond" w:cs="Garamond"/>
          <w:lang w:eastAsia="pl-PL"/>
        </w:rPr>
      </w:pPr>
      <w:r w:rsidRPr="00FB2C3E">
        <w:rPr>
          <w:rFonts w:ascii="Garamond" w:hAnsi="Garamond"/>
        </w:rPr>
        <w:t xml:space="preserve">Organem decyzyjnym LGD jest Rada. W celu efektywnej realizacji LSR oraz zapewnienia szerokiego zaangażowania wszystkich grup interesu, w skład Rady LGD weszli członkowie sektora: </w:t>
      </w:r>
      <w:r w:rsidR="00625CC8" w:rsidRPr="00FB2C3E">
        <w:rPr>
          <w:rFonts w:ascii="Garamond" w:hAnsi="Garamond"/>
        </w:rPr>
        <w:t>publicznego</w:t>
      </w:r>
      <w:r w:rsidRPr="00FB2C3E">
        <w:rPr>
          <w:rFonts w:ascii="Garamond" w:hAnsi="Garamond"/>
        </w:rPr>
        <w:t>, gospodarczego</w:t>
      </w:r>
      <w:r w:rsidR="00BE018B" w:rsidRPr="00FB2C3E">
        <w:rPr>
          <w:rFonts w:ascii="Garamond" w:hAnsi="Garamond"/>
        </w:rPr>
        <w:t>, społecznego</w:t>
      </w:r>
      <w:r w:rsidRPr="00FB2C3E">
        <w:rPr>
          <w:rFonts w:ascii="Garamond" w:hAnsi="Garamond"/>
        </w:rPr>
        <w:t xml:space="preserve"> i mieszkańców. </w:t>
      </w:r>
      <w:r w:rsidR="008F2D3B" w:rsidRPr="008155D4">
        <w:rPr>
          <w:rFonts w:ascii="Garamond" w:hAnsi="Garamond"/>
        </w:rPr>
        <w:t>W Radzie LGD zasiada 56% kobiet i 44% mężczyzn.</w:t>
      </w:r>
      <w:r w:rsidR="008F2D3B" w:rsidRPr="00C958A3">
        <w:rPr>
          <w:rFonts w:ascii="Garamond" w:hAnsi="Garamond"/>
        </w:rPr>
        <w:t xml:space="preserve"> </w:t>
      </w:r>
      <w:r w:rsidRPr="00FB2C3E">
        <w:rPr>
          <w:rFonts w:ascii="Garamond" w:hAnsi="Garamond"/>
        </w:rPr>
        <w:t xml:space="preserve">Żadna z zaangażowanych w realizację LSR grup interesu nie posiada w składzie Rady więcej niż 49% praw głosu. </w:t>
      </w:r>
      <w:r w:rsidR="00BF3552">
        <w:rPr>
          <w:rFonts w:ascii="Garamond" w:hAnsi="Garamond" w:cs="Garamond"/>
          <w:lang w:eastAsia="pl-PL"/>
        </w:rPr>
        <w:t>W jej składzie znajduje się jedna osoba poniżej 35 roku życia.</w:t>
      </w:r>
    </w:p>
    <w:p w14:paraId="4E96059B" w14:textId="77777777" w:rsidR="003A6B73" w:rsidRDefault="003A6B73" w:rsidP="00BF5D00">
      <w:pPr>
        <w:tabs>
          <w:tab w:val="right" w:pos="9072"/>
        </w:tabs>
        <w:spacing w:before="120" w:line="240" w:lineRule="auto"/>
        <w:jc w:val="both"/>
        <w:rPr>
          <w:rFonts w:ascii="Garamond" w:hAnsi="Garamond"/>
        </w:rPr>
      </w:pPr>
    </w:p>
    <w:p w14:paraId="6C61E140" w14:textId="77777777" w:rsidR="003A6B73" w:rsidRDefault="003A6B73" w:rsidP="00BF5D00">
      <w:pPr>
        <w:tabs>
          <w:tab w:val="right" w:pos="9072"/>
        </w:tabs>
        <w:spacing w:before="120" w:line="240" w:lineRule="auto"/>
        <w:jc w:val="both"/>
        <w:rPr>
          <w:rFonts w:ascii="Garamond" w:hAnsi="Garamond"/>
        </w:rPr>
      </w:pPr>
    </w:p>
    <w:p w14:paraId="020B3B35" w14:textId="77777777" w:rsidR="008866BF" w:rsidRDefault="008866BF" w:rsidP="00BF5D00">
      <w:pPr>
        <w:tabs>
          <w:tab w:val="right" w:pos="9072"/>
        </w:tabs>
        <w:spacing w:before="120" w:line="240" w:lineRule="auto"/>
        <w:jc w:val="both"/>
        <w:rPr>
          <w:rFonts w:ascii="Garamond" w:hAnsi="Garamond"/>
        </w:rPr>
      </w:pPr>
    </w:p>
    <w:p w14:paraId="03EB038D" w14:textId="77777777" w:rsidR="002A676E" w:rsidRDefault="002A676E" w:rsidP="00BF5D00">
      <w:pPr>
        <w:tabs>
          <w:tab w:val="right" w:pos="9072"/>
        </w:tabs>
        <w:spacing w:before="120" w:line="240" w:lineRule="auto"/>
        <w:jc w:val="both"/>
        <w:rPr>
          <w:rFonts w:ascii="Garamond" w:hAnsi="Garamond"/>
        </w:rPr>
      </w:pPr>
    </w:p>
    <w:p w14:paraId="69F3DA8A" w14:textId="77777777" w:rsidR="008866BF" w:rsidRDefault="008866BF" w:rsidP="00BF5D00">
      <w:pPr>
        <w:tabs>
          <w:tab w:val="right" w:pos="9072"/>
        </w:tabs>
        <w:spacing w:before="120" w:line="240" w:lineRule="auto"/>
        <w:jc w:val="both"/>
        <w:rPr>
          <w:rFonts w:ascii="Garamond" w:hAnsi="Garamond"/>
        </w:rPr>
      </w:pPr>
    </w:p>
    <w:p w14:paraId="4B13D84F" w14:textId="77777777" w:rsidR="007736E1" w:rsidRPr="00FB2C3E" w:rsidRDefault="007736E1" w:rsidP="00BF5D00">
      <w:pPr>
        <w:tabs>
          <w:tab w:val="right" w:pos="9072"/>
        </w:tabs>
        <w:spacing w:before="120" w:line="240" w:lineRule="auto"/>
        <w:jc w:val="both"/>
        <w:rPr>
          <w:rFonts w:ascii="Garamond" w:hAnsi="Garamond"/>
        </w:rPr>
      </w:pPr>
      <w:r w:rsidRPr="00FB2C3E">
        <w:rPr>
          <w:rFonts w:ascii="Garamond" w:hAnsi="Garamond"/>
        </w:rPr>
        <w:t>Poniższy wykres przedstawia reprezentatywność poszczególnych sektorów w składzie Rady LGD.</w:t>
      </w:r>
      <w:r w:rsidRPr="00FB2C3E">
        <w:rPr>
          <w:rFonts w:ascii="Garamond" w:hAnsi="Garamond"/>
        </w:rPr>
        <w:tab/>
      </w:r>
    </w:p>
    <w:p w14:paraId="535E26BD" w14:textId="77777777" w:rsidR="007736E1" w:rsidRPr="00FB2C3E" w:rsidRDefault="007736E1" w:rsidP="007468D8">
      <w:pPr>
        <w:pStyle w:val="W"/>
        <w:rPr>
          <w:color w:val="auto"/>
        </w:rPr>
      </w:pPr>
      <w:bookmarkStart w:id="34" w:name="_Toc436921208"/>
      <w:r w:rsidRPr="00FB2C3E">
        <w:rPr>
          <w:color w:val="auto"/>
        </w:rPr>
        <w:t>Wykres 3. Reprezentatywność poszczególnych sektorów w składzie Rady LGD</w:t>
      </w:r>
      <w:bookmarkEnd w:id="34"/>
    </w:p>
    <w:p w14:paraId="5E010AE8" w14:textId="77777777" w:rsidR="00743B52" w:rsidRPr="00FB2C3E" w:rsidRDefault="004614F7" w:rsidP="00BF5D00">
      <w:pPr>
        <w:pStyle w:val="W"/>
        <w:jc w:val="center"/>
        <w:rPr>
          <w:color w:val="auto"/>
        </w:rPr>
      </w:pPr>
      <w:r w:rsidRPr="00F15A9F">
        <w:rPr>
          <w:noProof/>
          <w:color w:val="auto"/>
          <w:lang w:val="pl-PL"/>
        </w:rPr>
        <w:drawing>
          <wp:inline distT="0" distB="0" distL="0" distR="0" wp14:anchorId="6AF86CAC" wp14:editId="576DE11E">
            <wp:extent cx="3657600" cy="2057400"/>
            <wp:effectExtent l="0" t="0" r="0" b="0"/>
            <wp:docPr id="7"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57600" cy="2057400"/>
                    </a:xfrm>
                    <a:prstGeom prst="rect">
                      <a:avLst/>
                    </a:prstGeom>
                    <a:noFill/>
                    <a:ln>
                      <a:noFill/>
                    </a:ln>
                  </pic:spPr>
                </pic:pic>
              </a:graphicData>
            </a:graphic>
          </wp:inline>
        </w:drawing>
      </w:r>
    </w:p>
    <w:p w14:paraId="690C55D9" w14:textId="77777777" w:rsidR="00176201" w:rsidRPr="00FB2C3E" w:rsidRDefault="00176201">
      <w:pPr>
        <w:pStyle w:val="W"/>
        <w:jc w:val="center"/>
        <w:rPr>
          <w:color w:val="auto"/>
        </w:rPr>
      </w:pPr>
    </w:p>
    <w:p w14:paraId="1946516F" w14:textId="77777777" w:rsidR="007736E1" w:rsidRPr="00FB2C3E" w:rsidRDefault="007736E1" w:rsidP="00415B10">
      <w:pPr>
        <w:rPr>
          <w:rFonts w:ascii="Garamond" w:hAnsi="Garamond"/>
          <w:i/>
        </w:rPr>
      </w:pPr>
      <w:r w:rsidRPr="00FB2C3E">
        <w:rPr>
          <w:rFonts w:ascii="Garamond" w:hAnsi="Garamond"/>
        </w:rPr>
        <w:t xml:space="preserve">Źródło: </w:t>
      </w:r>
      <w:r w:rsidRPr="00FB2C3E">
        <w:rPr>
          <w:rFonts w:ascii="Garamond" w:hAnsi="Garamond"/>
          <w:i/>
        </w:rPr>
        <w:t xml:space="preserve">Opracowanie własne. </w:t>
      </w:r>
    </w:p>
    <w:p w14:paraId="39AEBC82" w14:textId="77777777" w:rsidR="00FB1E3F" w:rsidRDefault="00FB1E3F" w:rsidP="00415B10">
      <w:pPr>
        <w:rPr>
          <w:rFonts w:ascii="Garamond" w:hAnsi="Garamond"/>
          <w:i/>
        </w:rPr>
      </w:pPr>
    </w:p>
    <w:p w14:paraId="7F828F01" w14:textId="77777777" w:rsidR="002A676E" w:rsidRPr="00FB2C3E" w:rsidRDefault="002A676E" w:rsidP="00415B10">
      <w:pPr>
        <w:rPr>
          <w:rFonts w:ascii="Garamond" w:hAnsi="Garamond"/>
          <w:i/>
        </w:rPr>
      </w:pPr>
    </w:p>
    <w:p w14:paraId="4EB51A04" w14:textId="77777777" w:rsidR="007736E1" w:rsidRPr="00FB2C3E" w:rsidRDefault="007736E1" w:rsidP="00695379">
      <w:pPr>
        <w:pStyle w:val="ST3"/>
        <w:rPr>
          <w:color w:val="auto"/>
        </w:rPr>
      </w:pPr>
      <w:bookmarkStart w:id="35" w:name="_Toc436811869"/>
      <w:bookmarkStart w:id="36" w:name="_Toc436812013"/>
      <w:bookmarkStart w:id="37" w:name="_Toc436812650"/>
      <w:bookmarkStart w:id="38" w:name="_Toc437585984"/>
      <w:r w:rsidRPr="00FB2C3E">
        <w:rPr>
          <w:color w:val="auto"/>
        </w:rPr>
        <w:t>Zasady funkcjonowania LGD</w:t>
      </w:r>
      <w:bookmarkEnd w:id="35"/>
      <w:bookmarkEnd w:id="36"/>
      <w:bookmarkEnd w:id="37"/>
      <w:bookmarkEnd w:id="38"/>
    </w:p>
    <w:p w14:paraId="14B3E0A6" w14:textId="77777777" w:rsidR="007736E1" w:rsidRPr="00FB2C3E" w:rsidRDefault="007736E1" w:rsidP="002019DA">
      <w:pPr>
        <w:spacing w:after="120" w:line="240" w:lineRule="auto"/>
        <w:ind w:firstLine="709"/>
        <w:jc w:val="both"/>
        <w:rPr>
          <w:rFonts w:ascii="Garamond" w:hAnsi="Garamond"/>
        </w:rPr>
      </w:pPr>
      <w:r w:rsidRPr="00FB2C3E">
        <w:rPr>
          <w:rFonts w:ascii="Garamond" w:hAnsi="Garamond"/>
        </w:rPr>
        <w:t xml:space="preserve">Dokumentami wewnętrznymi regulującymi działanie LGD są: Statut Stowarzyszenia Lokalna Grupa Działania „Podgrodzie Toruńskie”, Regulamin organizacyjny Rady Stowarzyszenia LGD „Podgrodzie Toruńskie” oraz Regulamin pracy Biura Stowarzyszenia LGD „Podgrodzie Toruńskie”. </w:t>
      </w:r>
    </w:p>
    <w:p w14:paraId="53BE07EF" w14:textId="77777777" w:rsidR="007736E1" w:rsidRPr="00FB2C3E" w:rsidRDefault="007736E1" w:rsidP="00E77C37">
      <w:pPr>
        <w:spacing w:after="120" w:line="240" w:lineRule="auto"/>
        <w:ind w:firstLine="708"/>
        <w:jc w:val="both"/>
        <w:rPr>
          <w:rFonts w:ascii="Garamond" w:hAnsi="Garamond"/>
        </w:rPr>
      </w:pPr>
      <w:r w:rsidRPr="00FB2C3E">
        <w:rPr>
          <w:rFonts w:ascii="Garamond" w:hAnsi="Garamond"/>
        </w:rPr>
        <w:t xml:space="preserve">Poniższa tabel prezentuje najważniejsze kwestie, które regulują wymienione wyżej dokumenty.   </w:t>
      </w:r>
    </w:p>
    <w:p w14:paraId="3C434E8A" w14:textId="77777777" w:rsidR="007736E1" w:rsidRPr="00FB2C3E" w:rsidRDefault="007736E1" w:rsidP="006D3172">
      <w:pPr>
        <w:pStyle w:val="T1"/>
        <w:rPr>
          <w:color w:val="auto"/>
        </w:rPr>
      </w:pPr>
    </w:p>
    <w:p w14:paraId="7D28E17D" w14:textId="77777777" w:rsidR="007736E1" w:rsidRPr="00FB2C3E" w:rsidRDefault="007736E1" w:rsidP="006D3172">
      <w:pPr>
        <w:pStyle w:val="T1"/>
        <w:rPr>
          <w:color w:val="auto"/>
        </w:rPr>
      </w:pPr>
      <w:bookmarkStart w:id="39" w:name="_Toc438130448"/>
      <w:r w:rsidRPr="00FB2C3E">
        <w:rPr>
          <w:color w:val="auto"/>
        </w:rPr>
        <w:t>Tabela 3. Podstawowe dokumenty wewnętrzne regulujące zasady działania LGD</w:t>
      </w:r>
      <w:bookmarkEnd w:id="39"/>
    </w:p>
    <w:tbl>
      <w:tblPr>
        <w:tblW w:w="0" w:type="auto"/>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2489"/>
        <w:gridCol w:w="6573"/>
      </w:tblGrid>
      <w:tr w:rsidR="00FB2C3E" w:rsidRPr="00FB2C3E" w14:paraId="70A4B2DD" w14:textId="77777777" w:rsidTr="008D4702">
        <w:tc>
          <w:tcPr>
            <w:tcW w:w="2518" w:type="dxa"/>
            <w:tcBorders>
              <w:right w:val="single" w:sz="4" w:space="0" w:color="FFFFFF"/>
            </w:tcBorders>
            <w:shd w:val="clear" w:color="auto" w:fill="824BB0"/>
          </w:tcPr>
          <w:p w14:paraId="245F850D" w14:textId="77777777" w:rsidR="007736E1" w:rsidRPr="00FB2C3E" w:rsidRDefault="007736E1" w:rsidP="00A559A0">
            <w:pPr>
              <w:spacing w:after="0" w:line="240" w:lineRule="auto"/>
              <w:jc w:val="center"/>
              <w:rPr>
                <w:rFonts w:ascii="Garamond" w:hAnsi="Garamond"/>
                <w:sz w:val="20"/>
                <w:szCs w:val="20"/>
              </w:rPr>
            </w:pPr>
            <w:r w:rsidRPr="00FB2C3E">
              <w:rPr>
                <w:rFonts w:ascii="Garamond" w:hAnsi="Garamond"/>
                <w:sz w:val="20"/>
                <w:szCs w:val="20"/>
              </w:rPr>
              <w:t>Rodzaj dokumentu</w:t>
            </w:r>
          </w:p>
        </w:tc>
        <w:tc>
          <w:tcPr>
            <w:tcW w:w="6693" w:type="dxa"/>
            <w:tcBorders>
              <w:left w:val="single" w:sz="4" w:space="0" w:color="FFFFFF"/>
            </w:tcBorders>
            <w:shd w:val="clear" w:color="auto" w:fill="824BB0"/>
          </w:tcPr>
          <w:p w14:paraId="7F801B4F" w14:textId="77777777" w:rsidR="007736E1" w:rsidRPr="00FB2C3E" w:rsidRDefault="007736E1" w:rsidP="00A559A0">
            <w:pPr>
              <w:spacing w:after="0" w:line="240" w:lineRule="auto"/>
              <w:jc w:val="center"/>
              <w:rPr>
                <w:rFonts w:ascii="Garamond" w:hAnsi="Garamond"/>
                <w:sz w:val="20"/>
                <w:szCs w:val="20"/>
              </w:rPr>
            </w:pPr>
            <w:r w:rsidRPr="00FB2C3E">
              <w:rPr>
                <w:rFonts w:ascii="Garamond" w:hAnsi="Garamond"/>
                <w:sz w:val="20"/>
                <w:szCs w:val="20"/>
              </w:rPr>
              <w:t>Regulowane kwestie</w:t>
            </w:r>
          </w:p>
        </w:tc>
      </w:tr>
      <w:tr w:rsidR="00FB2C3E" w:rsidRPr="00FB2C3E" w14:paraId="4B4072D7" w14:textId="77777777" w:rsidTr="008D4702">
        <w:tc>
          <w:tcPr>
            <w:tcW w:w="2518" w:type="dxa"/>
          </w:tcPr>
          <w:p w14:paraId="796EAA37" w14:textId="77777777" w:rsidR="007736E1" w:rsidRPr="00FB2C3E" w:rsidRDefault="007736E1" w:rsidP="00A559A0">
            <w:pPr>
              <w:spacing w:after="0" w:line="240" w:lineRule="auto"/>
              <w:rPr>
                <w:rFonts w:ascii="Garamond" w:hAnsi="Garamond"/>
                <w:sz w:val="20"/>
                <w:szCs w:val="20"/>
              </w:rPr>
            </w:pPr>
            <w:r w:rsidRPr="00FB2C3E">
              <w:rPr>
                <w:rFonts w:ascii="Garamond" w:hAnsi="Garamond"/>
                <w:sz w:val="20"/>
                <w:szCs w:val="20"/>
              </w:rPr>
              <w:t xml:space="preserve">Statut Stowarzyszenia – </w:t>
            </w:r>
          </w:p>
          <w:p w14:paraId="2584E968" w14:textId="77777777" w:rsidR="007736E1" w:rsidRPr="00FB2C3E" w:rsidRDefault="007736E1" w:rsidP="00A559A0">
            <w:pPr>
              <w:spacing w:after="0" w:line="240" w:lineRule="auto"/>
              <w:rPr>
                <w:rFonts w:ascii="Garamond" w:hAnsi="Garamond"/>
                <w:b/>
                <w:sz w:val="20"/>
                <w:szCs w:val="20"/>
              </w:rPr>
            </w:pPr>
            <w:r w:rsidRPr="00FB2C3E">
              <w:rPr>
                <w:rFonts w:ascii="Garamond" w:hAnsi="Garamond"/>
                <w:sz w:val="20"/>
                <w:szCs w:val="20"/>
              </w:rPr>
              <w:t>Lokalna Grupa Działania „Podgrodzie Toruńskie”</w:t>
            </w:r>
            <w:r w:rsidRPr="00FB2C3E">
              <w:rPr>
                <w:rFonts w:ascii="Garamond" w:hAnsi="Garamond"/>
                <w:b/>
                <w:sz w:val="20"/>
                <w:szCs w:val="20"/>
              </w:rPr>
              <w:t xml:space="preserve">  </w:t>
            </w:r>
          </w:p>
        </w:tc>
        <w:tc>
          <w:tcPr>
            <w:tcW w:w="6693" w:type="dxa"/>
          </w:tcPr>
          <w:p w14:paraId="76FB0422" w14:textId="77777777" w:rsidR="007736E1" w:rsidRPr="00FB2C3E" w:rsidRDefault="007736E1" w:rsidP="00FB3DEF">
            <w:pPr>
              <w:pStyle w:val="Akapitzlist"/>
              <w:numPr>
                <w:ilvl w:val="0"/>
                <w:numId w:val="11"/>
              </w:numPr>
              <w:spacing w:after="0" w:line="240" w:lineRule="auto"/>
              <w:jc w:val="both"/>
              <w:rPr>
                <w:rFonts w:ascii="Garamond" w:hAnsi="Garamond"/>
                <w:sz w:val="20"/>
                <w:szCs w:val="20"/>
              </w:rPr>
            </w:pPr>
            <w:r w:rsidRPr="00FB2C3E">
              <w:rPr>
                <w:rFonts w:ascii="Garamond" w:hAnsi="Garamond"/>
                <w:sz w:val="20"/>
                <w:szCs w:val="20"/>
              </w:rPr>
              <w:t>Nazwa stowarzyszenia</w:t>
            </w:r>
          </w:p>
          <w:p w14:paraId="16DA85E3" w14:textId="77777777" w:rsidR="007736E1" w:rsidRPr="00FB2C3E" w:rsidRDefault="007736E1" w:rsidP="00FB3DEF">
            <w:pPr>
              <w:pStyle w:val="Akapitzlist"/>
              <w:numPr>
                <w:ilvl w:val="0"/>
                <w:numId w:val="11"/>
              </w:numPr>
              <w:spacing w:after="0" w:line="240" w:lineRule="auto"/>
              <w:jc w:val="both"/>
              <w:rPr>
                <w:rFonts w:ascii="Garamond" w:hAnsi="Garamond"/>
                <w:sz w:val="20"/>
                <w:szCs w:val="20"/>
              </w:rPr>
            </w:pPr>
            <w:r w:rsidRPr="00FB2C3E">
              <w:rPr>
                <w:rFonts w:ascii="Garamond" w:hAnsi="Garamond"/>
                <w:sz w:val="20"/>
                <w:szCs w:val="20"/>
              </w:rPr>
              <w:t>Teren działania i siedziba stowarzyszenia</w:t>
            </w:r>
          </w:p>
          <w:p w14:paraId="584F20EB" w14:textId="77777777" w:rsidR="007736E1" w:rsidRPr="00FB2C3E" w:rsidRDefault="007736E1" w:rsidP="00FB3DEF">
            <w:pPr>
              <w:pStyle w:val="Akapitzlist"/>
              <w:numPr>
                <w:ilvl w:val="0"/>
                <w:numId w:val="11"/>
              </w:numPr>
              <w:spacing w:after="0" w:line="240" w:lineRule="auto"/>
              <w:jc w:val="both"/>
              <w:rPr>
                <w:rFonts w:ascii="Garamond" w:hAnsi="Garamond"/>
                <w:sz w:val="20"/>
                <w:szCs w:val="20"/>
              </w:rPr>
            </w:pPr>
            <w:r w:rsidRPr="00FB2C3E">
              <w:rPr>
                <w:rFonts w:ascii="Garamond" w:hAnsi="Garamond"/>
                <w:sz w:val="20"/>
                <w:szCs w:val="20"/>
              </w:rPr>
              <w:t>Określenie organu nadzoru</w:t>
            </w:r>
          </w:p>
          <w:p w14:paraId="6EAEADD6" w14:textId="77777777" w:rsidR="007736E1" w:rsidRPr="00FB2C3E" w:rsidRDefault="007736E1" w:rsidP="00FB3DEF">
            <w:pPr>
              <w:pStyle w:val="Akapitzlist"/>
              <w:numPr>
                <w:ilvl w:val="0"/>
                <w:numId w:val="11"/>
              </w:numPr>
              <w:spacing w:after="0" w:line="240" w:lineRule="auto"/>
              <w:jc w:val="both"/>
              <w:rPr>
                <w:rFonts w:ascii="Garamond" w:hAnsi="Garamond"/>
                <w:sz w:val="20"/>
                <w:szCs w:val="20"/>
              </w:rPr>
            </w:pPr>
            <w:r w:rsidRPr="00FB2C3E">
              <w:rPr>
                <w:rFonts w:ascii="Garamond" w:hAnsi="Garamond"/>
                <w:sz w:val="20"/>
                <w:szCs w:val="20"/>
              </w:rPr>
              <w:t>Cele i sposoby ich realizacji</w:t>
            </w:r>
          </w:p>
          <w:p w14:paraId="3E4FDC1C" w14:textId="77777777" w:rsidR="007736E1" w:rsidRPr="00FB2C3E" w:rsidRDefault="007736E1" w:rsidP="00FB3DEF">
            <w:pPr>
              <w:pStyle w:val="Akapitzlist"/>
              <w:numPr>
                <w:ilvl w:val="0"/>
                <w:numId w:val="11"/>
              </w:numPr>
              <w:spacing w:after="0" w:line="240" w:lineRule="auto"/>
              <w:jc w:val="both"/>
              <w:rPr>
                <w:rFonts w:ascii="Garamond" w:hAnsi="Garamond"/>
                <w:sz w:val="20"/>
                <w:szCs w:val="20"/>
              </w:rPr>
            </w:pPr>
            <w:r w:rsidRPr="00FB2C3E">
              <w:rPr>
                <w:rFonts w:ascii="Garamond" w:hAnsi="Garamond"/>
                <w:sz w:val="20"/>
                <w:szCs w:val="20"/>
              </w:rPr>
              <w:t>Sposób  nabywania  i  utraty  członkostwa,  przyczyny  utraty  członkostwa oraz prawa i obowiązki członków</w:t>
            </w:r>
          </w:p>
          <w:p w14:paraId="18BBF145" w14:textId="77777777" w:rsidR="007736E1" w:rsidRPr="00FB2C3E" w:rsidRDefault="007736E1" w:rsidP="00FB3DEF">
            <w:pPr>
              <w:pStyle w:val="Akapitzlist"/>
              <w:numPr>
                <w:ilvl w:val="0"/>
                <w:numId w:val="11"/>
              </w:numPr>
              <w:spacing w:after="0" w:line="240" w:lineRule="auto"/>
              <w:jc w:val="both"/>
              <w:rPr>
                <w:rFonts w:ascii="Garamond" w:hAnsi="Garamond"/>
                <w:sz w:val="20"/>
                <w:szCs w:val="20"/>
              </w:rPr>
            </w:pPr>
            <w:r w:rsidRPr="00FB2C3E">
              <w:rPr>
                <w:rFonts w:ascii="Garamond" w:hAnsi="Garamond"/>
                <w:sz w:val="20"/>
                <w:szCs w:val="20"/>
              </w:rPr>
              <w:t>Władze  stowarzyszenia,  tryb  dokonywania  ich  wyboru,  uzupełniania  składu oraz ich kompetencje</w:t>
            </w:r>
          </w:p>
          <w:p w14:paraId="7D23A866" w14:textId="77777777" w:rsidR="007736E1" w:rsidRPr="00FB2C3E" w:rsidRDefault="007736E1" w:rsidP="00FB3DEF">
            <w:pPr>
              <w:pStyle w:val="Akapitzlist"/>
              <w:numPr>
                <w:ilvl w:val="0"/>
                <w:numId w:val="11"/>
              </w:numPr>
              <w:spacing w:after="0" w:line="240" w:lineRule="auto"/>
              <w:jc w:val="both"/>
              <w:rPr>
                <w:rFonts w:ascii="Garamond" w:hAnsi="Garamond"/>
                <w:sz w:val="20"/>
                <w:szCs w:val="20"/>
              </w:rPr>
            </w:pPr>
            <w:r w:rsidRPr="00FB2C3E">
              <w:rPr>
                <w:rFonts w:ascii="Garamond" w:hAnsi="Garamond"/>
                <w:sz w:val="20"/>
                <w:szCs w:val="20"/>
              </w:rPr>
              <w:t>Wprowadzenie dodatkowego organu stowarzyszenia – Rady odpowiedzialnej za wybór operacji oraz szczegółowe określenie jego kompetencji i zasad reprezentatywności</w:t>
            </w:r>
          </w:p>
          <w:p w14:paraId="5C004411" w14:textId="77777777" w:rsidR="007736E1" w:rsidRPr="00FB2C3E" w:rsidRDefault="007736E1" w:rsidP="00FB3DEF">
            <w:pPr>
              <w:pStyle w:val="Akapitzlist"/>
              <w:numPr>
                <w:ilvl w:val="0"/>
                <w:numId w:val="11"/>
              </w:numPr>
              <w:spacing w:after="0" w:line="240" w:lineRule="auto"/>
              <w:jc w:val="both"/>
              <w:rPr>
                <w:rFonts w:ascii="Garamond" w:hAnsi="Garamond"/>
                <w:sz w:val="20"/>
                <w:szCs w:val="20"/>
              </w:rPr>
            </w:pPr>
            <w:r w:rsidRPr="00FB2C3E">
              <w:rPr>
                <w:rFonts w:ascii="Garamond" w:hAnsi="Garamond"/>
                <w:sz w:val="20"/>
                <w:szCs w:val="20"/>
              </w:rPr>
              <w:t>Sposób reprezentowania stowarzyszenia oraz zaciągania zobowiązań  majątkowych, a także warunki ważności jego uchwał</w:t>
            </w:r>
          </w:p>
          <w:p w14:paraId="1140397D" w14:textId="77777777" w:rsidR="007736E1" w:rsidRPr="00FB2C3E" w:rsidRDefault="007736E1" w:rsidP="00FB3DEF">
            <w:pPr>
              <w:pStyle w:val="Akapitzlist"/>
              <w:numPr>
                <w:ilvl w:val="0"/>
                <w:numId w:val="11"/>
              </w:numPr>
              <w:spacing w:after="0" w:line="240" w:lineRule="auto"/>
              <w:jc w:val="both"/>
              <w:rPr>
                <w:rFonts w:ascii="Garamond" w:hAnsi="Garamond"/>
                <w:sz w:val="20"/>
                <w:szCs w:val="20"/>
              </w:rPr>
            </w:pPr>
            <w:r w:rsidRPr="00FB2C3E">
              <w:rPr>
                <w:rFonts w:ascii="Garamond" w:hAnsi="Garamond"/>
                <w:sz w:val="20"/>
                <w:szCs w:val="20"/>
              </w:rPr>
              <w:t xml:space="preserve">Sposób uzyskiwania środków finansowych </w:t>
            </w:r>
          </w:p>
          <w:p w14:paraId="67EA26CE" w14:textId="77777777" w:rsidR="007736E1" w:rsidRPr="00FB2C3E" w:rsidRDefault="007736E1" w:rsidP="00FB3DEF">
            <w:pPr>
              <w:pStyle w:val="Akapitzlist"/>
              <w:numPr>
                <w:ilvl w:val="0"/>
                <w:numId w:val="11"/>
              </w:numPr>
              <w:spacing w:after="0" w:line="240" w:lineRule="auto"/>
              <w:jc w:val="both"/>
              <w:rPr>
                <w:rFonts w:ascii="Garamond" w:hAnsi="Garamond"/>
                <w:sz w:val="20"/>
                <w:szCs w:val="20"/>
              </w:rPr>
            </w:pPr>
            <w:r w:rsidRPr="00FB2C3E">
              <w:rPr>
                <w:rFonts w:ascii="Garamond" w:hAnsi="Garamond"/>
                <w:sz w:val="20"/>
                <w:szCs w:val="20"/>
              </w:rPr>
              <w:t>Zasady dokonywania zmian statutu</w:t>
            </w:r>
          </w:p>
          <w:p w14:paraId="1CDFA818" w14:textId="77777777" w:rsidR="007736E1" w:rsidRPr="00FB2C3E" w:rsidRDefault="007736E1" w:rsidP="00FB3DEF">
            <w:pPr>
              <w:pStyle w:val="Akapitzlist"/>
              <w:numPr>
                <w:ilvl w:val="0"/>
                <w:numId w:val="11"/>
              </w:numPr>
              <w:spacing w:after="0" w:line="240" w:lineRule="auto"/>
              <w:jc w:val="both"/>
              <w:rPr>
                <w:rFonts w:ascii="Garamond" w:hAnsi="Garamond"/>
                <w:sz w:val="20"/>
                <w:szCs w:val="20"/>
              </w:rPr>
            </w:pPr>
            <w:r w:rsidRPr="00FB2C3E">
              <w:rPr>
                <w:rFonts w:ascii="Garamond" w:hAnsi="Garamond"/>
                <w:sz w:val="20"/>
                <w:szCs w:val="20"/>
              </w:rPr>
              <w:t>Sposób rozwiązania się stowarzyszenia</w:t>
            </w:r>
          </w:p>
        </w:tc>
      </w:tr>
      <w:tr w:rsidR="00FB2C3E" w:rsidRPr="00FB2C3E" w14:paraId="3B395177" w14:textId="77777777" w:rsidTr="008D4702">
        <w:tc>
          <w:tcPr>
            <w:tcW w:w="2518" w:type="dxa"/>
          </w:tcPr>
          <w:p w14:paraId="02827EF2" w14:textId="77777777" w:rsidR="007736E1" w:rsidRPr="00FB2C3E" w:rsidRDefault="007736E1" w:rsidP="00A559A0">
            <w:pPr>
              <w:spacing w:after="0" w:line="240" w:lineRule="auto"/>
              <w:rPr>
                <w:rFonts w:ascii="Garamond" w:hAnsi="Garamond"/>
                <w:b/>
                <w:sz w:val="20"/>
                <w:szCs w:val="20"/>
              </w:rPr>
            </w:pPr>
            <w:r w:rsidRPr="00FB2C3E">
              <w:rPr>
                <w:rFonts w:ascii="Garamond" w:hAnsi="Garamond"/>
                <w:sz w:val="20"/>
                <w:szCs w:val="20"/>
              </w:rPr>
              <w:t>Regulamin organizacyjny Rady Stowarzyszenia LGD „Podgrodzie Toruńskie”</w:t>
            </w:r>
          </w:p>
        </w:tc>
        <w:tc>
          <w:tcPr>
            <w:tcW w:w="6693" w:type="dxa"/>
          </w:tcPr>
          <w:p w14:paraId="634CBF69" w14:textId="77777777" w:rsidR="007736E1" w:rsidRPr="00FB2C3E" w:rsidRDefault="007736E1" w:rsidP="00FB3DEF">
            <w:pPr>
              <w:pStyle w:val="Akapitzlist"/>
              <w:numPr>
                <w:ilvl w:val="0"/>
                <w:numId w:val="12"/>
              </w:numPr>
              <w:spacing w:after="0" w:line="240" w:lineRule="auto"/>
              <w:jc w:val="both"/>
              <w:rPr>
                <w:rFonts w:ascii="Garamond" w:hAnsi="Garamond"/>
                <w:sz w:val="20"/>
                <w:szCs w:val="20"/>
              </w:rPr>
            </w:pPr>
            <w:r w:rsidRPr="00FB2C3E">
              <w:rPr>
                <w:rFonts w:ascii="Garamond" w:hAnsi="Garamond"/>
                <w:sz w:val="20"/>
                <w:szCs w:val="20"/>
              </w:rPr>
              <w:t>Skład Rady i tryb dokonywania wyboru jej członków oraz ich kompetencje</w:t>
            </w:r>
          </w:p>
          <w:p w14:paraId="12581383" w14:textId="77777777" w:rsidR="007736E1" w:rsidRPr="00FB2C3E" w:rsidRDefault="007736E1" w:rsidP="00FB3DEF">
            <w:pPr>
              <w:pStyle w:val="Akapitzlist"/>
              <w:numPr>
                <w:ilvl w:val="0"/>
                <w:numId w:val="12"/>
              </w:numPr>
              <w:spacing w:after="0" w:line="240" w:lineRule="auto"/>
              <w:jc w:val="both"/>
              <w:rPr>
                <w:rFonts w:ascii="Garamond" w:hAnsi="Garamond"/>
                <w:sz w:val="20"/>
                <w:szCs w:val="20"/>
              </w:rPr>
            </w:pPr>
            <w:r w:rsidRPr="00FB2C3E">
              <w:rPr>
                <w:rFonts w:ascii="Garamond" w:hAnsi="Garamond"/>
                <w:sz w:val="20"/>
                <w:szCs w:val="20"/>
              </w:rPr>
              <w:t xml:space="preserve">Zasady zwoływania i organizacji posiedzeń Rady   </w:t>
            </w:r>
          </w:p>
          <w:p w14:paraId="57F15670" w14:textId="77777777" w:rsidR="007736E1" w:rsidRPr="00FB2C3E" w:rsidRDefault="007736E1" w:rsidP="00FB3DEF">
            <w:pPr>
              <w:pStyle w:val="Akapitzlist"/>
              <w:numPr>
                <w:ilvl w:val="0"/>
                <w:numId w:val="12"/>
              </w:numPr>
              <w:spacing w:after="0" w:line="240" w:lineRule="auto"/>
              <w:jc w:val="both"/>
              <w:rPr>
                <w:rFonts w:ascii="Garamond" w:hAnsi="Garamond"/>
                <w:sz w:val="20"/>
                <w:szCs w:val="20"/>
              </w:rPr>
            </w:pPr>
            <w:r w:rsidRPr="00FB2C3E">
              <w:rPr>
                <w:rFonts w:ascii="Garamond" w:hAnsi="Garamond"/>
                <w:sz w:val="20"/>
                <w:szCs w:val="20"/>
              </w:rPr>
              <w:t xml:space="preserve">Szczegółowe zasady podejmowania decyzji w sprawie wyboru operacji, w tym zasady przebiegu głosowania </w:t>
            </w:r>
          </w:p>
          <w:p w14:paraId="608DFC53" w14:textId="77777777" w:rsidR="007736E1" w:rsidRPr="00FB2C3E" w:rsidRDefault="007736E1" w:rsidP="00FB3DEF">
            <w:pPr>
              <w:pStyle w:val="Akapitzlist"/>
              <w:numPr>
                <w:ilvl w:val="0"/>
                <w:numId w:val="12"/>
              </w:numPr>
              <w:spacing w:after="0" w:line="240" w:lineRule="auto"/>
              <w:jc w:val="both"/>
              <w:rPr>
                <w:rFonts w:ascii="Garamond" w:hAnsi="Garamond"/>
                <w:sz w:val="20"/>
                <w:szCs w:val="20"/>
              </w:rPr>
            </w:pPr>
            <w:r w:rsidRPr="00FB2C3E">
              <w:rPr>
                <w:rFonts w:ascii="Garamond" w:hAnsi="Garamond"/>
                <w:sz w:val="20"/>
                <w:szCs w:val="20"/>
              </w:rPr>
              <w:t xml:space="preserve">Szczegółowe rozwiązania dotyczące wyłączenia z oceny operacji </w:t>
            </w:r>
          </w:p>
          <w:p w14:paraId="4215DCBC" w14:textId="77777777" w:rsidR="007736E1" w:rsidRPr="00FB2C3E" w:rsidRDefault="007736E1" w:rsidP="00FB3DEF">
            <w:pPr>
              <w:pStyle w:val="Akapitzlist"/>
              <w:numPr>
                <w:ilvl w:val="0"/>
                <w:numId w:val="13"/>
              </w:numPr>
              <w:spacing w:after="0" w:line="240" w:lineRule="auto"/>
              <w:jc w:val="both"/>
              <w:rPr>
                <w:rFonts w:ascii="Garamond" w:hAnsi="Garamond"/>
                <w:sz w:val="20"/>
                <w:szCs w:val="20"/>
              </w:rPr>
            </w:pPr>
            <w:r w:rsidRPr="00FB2C3E">
              <w:rPr>
                <w:rFonts w:ascii="Garamond" w:hAnsi="Garamond"/>
                <w:sz w:val="20"/>
                <w:szCs w:val="20"/>
              </w:rPr>
              <w:lastRenderedPageBreak/>
              <w:t>Zasady protokołowania posiedzeń organu decyzyjnego</w:t>
            </w:r>
          </w:p>
          <w:p w14:paraId="5BC1F74E" w14:textId="77777777" w:rsidR="007736E1" w:rsidRPr="00FB2C3E" w:rsidRDefault="007736E1" w:rsidP="00FB3DEF">
            <w:pPr>
              <w:pStyle w:val="Akapitzlist"/>
              <w:numPr>
                <w:ilvl w:val="0"/>
                <w:numId w:val="13"/>
              </w:numPr>
              <w:spacing w:after="0" w:line="240" w:lineRule="auto"/>
              <w:jc w:val="both"/>
              <w:rPr>
                <w:rFonts w:ascii="Garamond" w:hAnsi="Garamond"/>
                <w:b/>
                <w:sz w:val="20"/>
                <w:szCs w:val="20"/>
              </w:rPr>
            </w:pPr>
            <w:r w:rsidRPr="00FB2C3E">
              <w:rPr>
                <w:rFonts w:ascii="Garamond" w:hAnsi="Garamond"/>
                <w:sz w:val="20"/>
                <w:szCs w:val="20"/>
              </w:rPr>
              <w:t>Opis trybu odwołania się od rozstrzygnięcia Rady</w:t>
            </w:r>
          </w:p>
        </w:tc>
      </w:tr>
      <w:tr w:rsidR="00FB2C3E" w:rsidRPr="00FB2C3E" w14:paraId="31CCEE61" w14:textId="77777777" w:rsidTr="008D4702">
        <w:tc>
          <w:tcPr>
            <w:tcW w:w="2518" w:type="dxa"/>
          </w:tcPr>
          <w:p w14:paraId="20F70BD0" w14:textId="77777777" w:rsidR="007736E1" w:rsidRPr="00FB2C3E" w:rsidRDefault="007736E1" w:rsidP="00A559A0">
            <w:pPr>
              <w:spacing w:after="0" w:line="240" w:lineRule="auto"/>
              <w:rPr>
                <w:rFonts w:ascii="Garamond" w:hAnsi="Garamond"/>
                <w:sz w:val="20"/>
                <w:szCs w:val="20"/>
              </w:rPr>
            </w:pPr>
            <w:r w:rsidRPr="00FB2C3E">
              <w:rPr>
                <w:rFonts w:ascii="Garamond" w:hAnsi="Garamond"/>
                <w:sz w:val="20"/>
                <w:szCs w:val="20"/>
              </w:rPr>
              <w:lastRenderedPageBreak/>
              <w:t>Regulamin pracy Biura Stowarzyszenia LGD „Podgrodzie Toruńskie”</w:t>
            </w:r>
          </w:p>
        </w:tc>
        <w:tc>
          <w:tcPr>
            <w:tcW w:w="6693" w:type="dxa"/>
          </w:tcPr>
          <w:p w14:paraId="408CEC46" w14:textId="77777777" w:rsidR="007736E1" w:rsidRPr="00FB2C3E" w:rsidRDefault="007736E1" w:rsidP="00FB3DEF">
            <w:pPr>
              <w:pStyle w:val="Akapitzlist"/>
              <w:numPr>
                <w:ilvl w:val="0"/>
                <w:numId w:val="12"/>
              </w:numPr>
              <w:spacing w:after="0" w:line="240" w:lineRule="auto"/>
              <w:jc w:val="both"/>
              <w:rPr>
                <w:rFonts w:ascii="Garamond" w:hAnsi="Garamond"/>
                <w:sz w:val="20"/>
                <w:szCs w:val="20"/>
              </w:rPr>
            </w:pPr>
            <w:r w:rsidRPr="00FB2C3E">
              <w:rPr>
                <w:rFonts w:ascii="Garamond" w:hAnsi="Garamond"/>
                <w:sz w:val="20"/>
                <w:szCs w:val="20"/>
              </w:rPr>
              <w:t xml:space="preserve">Zasady funkcjonowania biura </w:t>
            </w:r>
          </w:p>
          <w:p w14:paraId="79511EBB" w14:textId="77777777" w:rsidR="007736E1" w:rsidRPr="00FB2C3E" w:rsidRDefault="007736E1" w:rsidP="00FB3DEF">
            <w:pPr>
              <w:pStyle w:val="Akapitzlist"/>
              <w:numPr>
                <w:ilvl w:val="0"/>
                <w:numId w:val="12"/>
              </w:numPr>
              <w:spacing w:after="0" w:line="240" w:lineRule="auto"/>
              <w:jc w:val="both"/>
              <w:rPr>
                <w:rFonts w:ascii="Garamond" w:hAnsi="Garamond"/>
                <w:sz w:val="20"/>
                <w:szCs w:val="20"/>
              </w:rPr>
            </w:pPr>
            <w:r w:rsidRPr="00FB2C3E">
              <w:rPr>
                <w:rFonts w:ascii="Garamond" w:hAnsi="Garamond"/>
                <w:sz w:val="20"/>
                <w:szCs w:val="20"/>
              </w:rPr>
              <w:t xml:space="preserve">Struktura organizacyjna biura </w:t>
            </w:r>
          </w:p>
          <w:p w14:paraId="3814DBF4" w14:textId="77777777" w:rsidR="007736E1" w:rsidRPr="00FB2C3E" w:rsidRDefault="007736E1" w:rsidP="00FB3DEF">
            <w:pPr>
              <w:pStyle w:val="Akapitzlist"/>
              <w:numPr>
                <w:ilvl w:val="0"/>
                <w:numId w:val="12"/>
              </w:numPr>
              <w:spacing w:after="0" w:line="240" w:lineRule="auto"/>
              <w:jc w:val="both"/>
              <w:rPr>
                <w:rFonts w:ascii="Garamond" w:hAnsi="Garamond"/>
                <w:sz w:val="20"/>
                <w:szCs w:val="20"/>
              </w:rPr>
            </w:pPr>
            <w:r w:rsidRPr="00FB2C3E">
              <w:rPr>
                <w:rFonts w:ascii="Garamond" w:hAnsi="Garamond"/>
                <w:sz w:val="20"/>
                <w:szCs w:val="20"/>
              </w:rPr>
              <w:t>Uprawnienia kierownika biura</w:t>
            </w:r>
          </w:p>
          <w:p w14:paraId="1346E866" w14:textId="77777777" w:rsidR="007736E1" w:rsidRPr="00FB2C3E" w:rsidRDefault="007736E1" w:rsidP="00FB3DEF">
            <w:pPr>
              <w:pStyle w:val="Akapitzlist"/>
              <w:numPr>
                <w:ilvl w:val="0"/>
                <w:numId w:val="12"/>
              </w:numPr>
              <w:spacing w:after="0" w:line="240" w:lineRule="auto"/>
              <w:jc w:val="both"/>
              <w:rPr>
                <w:rFonts w:ascii="Garamond" w:hAnsi="Garamond"/>
                <w:sz w:val="20"/>
                <w:szCs w:val="20"/>
              </w:rPr>
            </w:pPr>
            <w:r w:rsidRPr="00FB2C3E">
              <w:rPr>
                <w:rFonts w:ascii="Garamond" w:hAnsi="Garamond"/>
                <w:sz w:val="20"/>
                <w:szCs w:val="20"/>
              </w:rPr>
              <w:t xml:space="preserve">Zakres obowiązków pracowników </w:t>
            </w:r>
          </w:p>
          <w:p w14:paraId="224E52D8" w14:textId="77777777" w:rsidR="007736E1" w:rsidRPr="00FB2C3E" w:rsidRDefault="007736E1" w:rsidP="00FB3DEF">
            <w:pPr>
              <w:pStyle w:val="Akapitzlist"/>
              <w:numPr>
                <w:ilvl w:val="0"/>
                <w:numId w:val="12"/>
              </w:numPr>
              <w:spacing w:after="0" w:line="240" w:lineRule="auto"/>
              <w:jc w:val="both"/>
              <w:rPr>
                <w:rFonts w:ascii="Garamond" w:hAnsi="Garamond"/>
                <w:sz w:val="20"/>
                <w:szCs w:val="20"/>
              </w:rPr>
            </w:pPr>
            <w:r w:rsidRPr="00FB2C3E">
              <w:rPr>
                <w:rFonts w:ascii="Garamond" w:hAnsi="Garamond"/>
                <w:sz w:val="20"/>
                <w:szCs w:val="20"/>
              </w:rPr>
              <w:t>Zasady zatrudniania pracowników</w:t>
            </w:r>
          </w:p>
        </w:tc>
      </w:tr>
    </w:tbl>
    <w:p w14:paraId="1DE1C4C6" w14:textId="77777777" w:rsidR="007736E1" w:rsidRPr="00FB2C3E" w:rsidRDefault="007736E1" w:rsidP="00A559A0">
      <w:pPr>
        <w:spacing w:after="120" w:line="240" w:lineRule="auto"/>
        <w:jc w:val="both"/>
        <w:rPr>
          <w:rFonts w:ascii="Garamond" w:hAnsi="Garamond"/>
          <w:i/>
          <w:sz w:val="20"/>
        </w:rPr>
      </w:pPr>
      <w:r w:rsidRPr="00FB2C3E">
        <w:rPr>
          <w:rFonts w:ascii="Garamond" w:hAnsi="Garamond"/>
          <w:sz w:val="20"/>
        </w:rPr>
        <w:t xml:space="preserve">Źródło: </w:t>
      </w:r>
      <w:r w:rsidRPr="00FB2C3E">
        <w:rPr>
          <w:rFonts w:ascii="Garamond" w:hAnsi="Garamond"/>
          <w:i/>
          <w:sz w:val="20"/>
          <w:szCs w:val="20"/>
        </w:rPr>
        <w:t>Opracowanie własne na podstawie: Statutu Stowarzyszenia – Lokalna Grupa Działania „Podgrodzie Toruńskie”, Regulaminu organizacyjnego Rady Stowarzyszenia LGD „Podgrodzie toruńskie”, Regulaminu pracy Biura Stowarzyszenia LGD „Podgrodzie Toruńskie”.</w:t>
      </w:r>
      <w:r w:rsidRPr="00FB2C3E">
        <w:rPr>
          <w:rFonts w:ascii="Garamond" w:hAnsi="Garamond"/>
        </w:rPr>
        <w:t xml:space="preserve">   </w:t>
      </w:r>
      <w:r w:rsidRPr="00FB2C3E">
        <w:rPr>
          <w:rFonts w:ascii="Garamond" w:hAnsi="Garamond"/>
          <w:i/>
          <w:sz w:val="20"/>
        </w:rPr>
        <w:t xml:space="preserve">   </w:t>
      </w:r>
    </w:p>
    <w:p w14:paraId="7946A8FB" w14:textId="77777777" w:rsidR="007736E1" w:rsidRPr="00FB2C3E" w:rsidRDefault="007736E1" w:rsidP="00EB233C">
      <w:pPr>
        <w:spacing w:after="120" w:line="240" w:lineRule="auto"/>
        <w:ind w:firstLine="709"/>
        <w:jc w:val="both"/>
        <w:rPr>
          <w:rFonts w:ascii="Garamond" w:hAnsi="Garamond"/>
        </w:rPr>
      </w:pPr>
      <w:r w:rsidRPr="00FB2C3E">
        <w:rPr>
          <w:rFonts w:ascii="Garamond" w:hAnsi="Garamond"/>
        </w:rPr>
        <w:t xml:space="preserve">Aktem prawnym regulującym zadania, strukturę organizacyjną i sposób działania LGD jest Statut Stowarzyszenia Lokalna Grupa Działania „Podgrodzie Toruńskie”, uchwalony przez Walne Zebranie </w:t>
      </w:r>
      <w:r w:rsidR="004E7454" w:rsidRPr="00FB2C3E">
        <w:rPr>
          <w:rFonts w:ascii="Garamond" w:hAnsi="Garamond"/>
        </w:rPr>
        <w:t>Członków.</w:t>
      </w:r>
    </w:p>
    <w:p w14:paraId="26CDA936" w14:textId="77777777" w:rsidR="007736E1" w:rsidRPr="00FB2C3E" w:rsidRDefault="007736E1" w:rsidP="00EB233C">
      <w:pPr>
        <w:spacing w:after="120" w:line="240" w:lineRule="auto"/>
        <w:ind w:firstLine="709"/>
        <w:jc w:val="both"/>
        <w:rPr>
          <w:rFonts w:ascii="Garamond" w:hAnsi="Garamond"/>
        </w:rPr>
      </w:pPr>
      <w:r w:rsidRPr="00FB2C3E">
        <w:rPr>
          <w:rFonts w:ascii="Garamond" w:hAnsi="Garamond"/>
        </w:rPr>
        <w:t>Zgodnie ze Statutem organami LGD są: Walne Zebranie Członków, Zarząd, Rada, Komisja Rewizyjna</w:t>
      </w:r>
      <w:r w:rsidR="000865D6">
        <w:rPr>
          <w:rFonts w:ascii="Garamond" w:hAnsi="Garamond"/>
        </w:rPr>
        <w:t>.</w:t>
      </w:r>
    </w:p>
    <w:p w14:paraId="3AE13231" w14:textId="77777777" w:rsidR="007736E1" w:rsidRPr="00FB2C3E" w:rsidRDefault="007736E1" w:rsidP="00EB233C">
      <w:pPr>
        <w:spacing w:after="120" w:line="240" w:lineRule="auto"/>
        <w:ind w:firstLine="709"/>
        <w:jc w:val="both"/>
        <w:rPr>
          <w:rFonts w:ascii="Garamond" w:hAnsi="Garamond"/>
        </w:rPr>
      </w:pPr>
      <w:r w:rsidRPr="00FB2C3E">
        <w:rPr>
          <w:rFonts w:ascii="Garamond" w:hAnsi="Garamond"/>
        </w:rPr>
        <w:t>Całokształtem działalności Stowarzyszenia kieruje Zarząd, do zadań którego należy przede wszystkim realizacja celów LGD, kierowanie bieżącą pracą, ustalanie budżetu oraz sprawowanie zarządu nad majątkiem LGD. Szczegółowy zakres funkcjonowania Zarządu określa Statut.</w:t>
      </w:r>
    </w:p>
    <w:p w14:paraId="6C4F56C4" w14:textId="77777777" w:rsidR="007736E1" w:rsidRPr="00FB2C3E" w:rsidRDefault="007736E1" w:rsidP="00EB233C">
      <w:pPr>
        <w:spacing w:after="120" w:line="240" w:lineRule="auto"/>
        <w:ind w:firstLine="709"/>
        <w:jc w:val="both"/>
        <w:rPr>
          <w:rFonts w:ascii="Garamond" w:hAnsi="Garamond"/>
        </w:rPr>
      </w:pPr>
      <w:r w:rsidRPr="00FB2C3E">
        <w:rPr>
          <w:rFonts w:ascii="Garamond" w:hAnsi="Garamond"/>
        </w:rPr>
        <w:t xml:space="preserve">Z kolei organem, do którego wyłącznych właściwości należy wybór operacji do dofinansowania w ramach wdrażania LSR jest dziewięcioosobowa Rada. Zasady pracy i funkcjonowania Rady określa </w:t>
      </w:r>
      <w:r w:rsidR="004E7454" w:rsidRPr="00FB2C3E">
        <w:rPr>
          <w:rFonts w:ascii="Garamond" w:hAnsi="Garamond"/>
        </w:rPr>
        <w:t>Regulamin organizacyjny Rady Stowarzyszenia LGD „Podgrodzie T</w:t>
      </w:r>
      <w:r w:rsidR="008734DD" w:rsidRPr="00FB2C3E">
        <w:rPr>
          <w:rFonts w:ascii="Garamond" w:hAnsi="Garamond"/>
        </w:rPr>
        <w:t>oruńskie”.</w:t>
      </w:r>
    </w:p>
    <w:p w14:paraId="3AC09CA8" w14:textId="77777777" w:rsidR="007736E1" w:rsidRPr="00FB2C3E" w:rsidRDefault="007736E1" w:rsidP="00EB233C">
      <w:pPr>
        <w:spacing w:after="120" w:line="240" w:lineRule="auto"/>
        <w:ind w:firstLine="709"/>
        <w:jc w:val="both"/>
        <w:rPr>
          <w:rFonts w:ascii="Garamond" w:hAnsi="Garamond"/>
        </w:rPr>
      </w:pPr>
      <w:r w:rsidRPr="00FB2C3E">
        <w:rPr>
          <w:rFonts w:ascii="Garamond" w:hAnsi="Garamond"/>
        </w:rPr>
        <w:t>Przyjęty i określony w Statucie zakres odpowiedzialności wskazuje na autonomiczność organów LGD – Zarządu i Rady. Zarząd pomimo tego, iż w jego gestii leży zarządzanie majątkiem stowarzyszenia, nie ma głosu decyzyjnego w kwestii wyboru operacji do dofinansowania. Natomiast zgodnie z Regulaminem organizacyjnym Rady w posiedzeniu Rady uczestniczy Prezes Zarządu lub wskazany przez niego członek Zarządu oraz przedstawiciel Biura LGD, którym przysługuje głos doradczy.</w:t>
      </w:r>
    </w:p>
    <w:p w14:paraId="0A46B1D3" w14:textId="77777777" w:rsidR="007736E1" w:rsidRPr="00FB2C3E" w:rsidRDefault="007736E1" w:rsidP="00EB233C">
      <w:pPr>
        <w:spacing w:after="120" w:line="240" w:lineRule="auto"/>
        <w:ind w:firstLine="709"/>
        <w:jc w:val="both"/>
        <w:rPr>
          <w:rFonts w:ascii="Garamond" w:hAnsi="Garamond"/>
        </w:rPr>
      </w:pPr>
      <w:r w:rsidRPr="00FB2C3E">
        <w:rPr>
          <w:rFonts w:ascii="Garamond" w:hAnsi="Garamond"/>
        </w:rPr>
        <w:t>Zgodnie z zasadą trójsektorowości, w składzie grupy oraz na poziomie organu decyzyjnego – Rady, zapewniony jest udział przedstawicieli sektora publicznego, społecznego i gospodarczego. Dodatkowe wymogi odnośnie minimalnego składu Rady określone zostały w art. 6 ust. 1 lit. b i c rozporządzenia Rady (WE) nr 1698/2005 z dnia 20 września 2005 r. w sprawie wsparcia rozwoju obszarów wiejskich przez Europejski Fundusz Rolny na rzecz Rozwoju Obszarów Wiejskich – zgodnie z którym w co najmniej 50% Rada składa się z partnerów gospodarczych i społecznych oraz innych podmiotów reprezentujących społeczeństwo obywatelskie i organizacje pozarządowe.</w:t>
      </w:r>
    </w:p>
    <w:p w14:paraId="5520A87E" w14:textId="77777777" w:rsidR="007736E1" w:rsidRPr="00FB2C3E" w:rsidRDefault="007736E1" w:rsidP="00EB233C">
      <w:pPr>
        <w:spacing w:after="120" w:line="240" w:lineRule="auto"/>
        <w:ind w:firstLine="709"/>
        <w:jc w:val="both"/>
        <w:rPr>
          <w:rFonts w:ascii="Garamond" w:hAnsi="Garamond"/>
        </w:rPr>
      </w:pPr>
      <w:r w:rsidRPr="00FB2C3E">
        <w:rPr>
          <w:rFonts w:ascii="Garamond" w:hAnsi="Garamond"/>
        </w:rPr>
        <w:t>Zmiana statutu lub podjęcie uchwały o rozwiązaniu Stowarzyszenia wymaga uchwały Walnego Zebrania Członków w przedmiocie rozwiązania Stowarzyszenia podjętej na wniosek pięciu członków Zarządu  lub dwudziestu członków Stowarzyszenia, większością 2/3 głosów.</w:t>
      </w:r>
    </w:p>
    <w:p w14:paraId="60ECD67E" w14:textId="77777777" w:rsidR="007736E1" w:rsidRPr="00FB2C3E" w:rsidRDefault="007736E1" w:rsidP="00695379">
      <w:pPr>
        <w:pStyle w:val="ST3"/>
        <w:spacing w:before="240" w:after="240"/>
        <w:ind w:left="1077"/>
        <w:rPr>
          <w:color w:val="auto"/>
        </w:rPr>
      </w:pPr>
      <w:bookmarkStart w:id="40" w:name="_Toc436811870"/>
      <w:bookmarkStart w:id="41" w:name="_Toc436812014"/>
      <w:bookmarkStart w:id="42" w:name="_Toc436812651"/>
      <w:bookmarkStart w:id="43" w:name="_Toc437585985"/>
      <w:r w:rsidRPr="00FB2C3E">
        <w:rPr>
          <w:color w:val="auto"/>
        </w:rPr>
        <w:t>Potencjał ludzki LGD a regulaminy Rady LGD i Biura LGD</w:t>
      </w:r>
      <w:bookmarkEnd w:id="40"/>
      <w:bookmarkEnd w:id="41"/>
      <w:bookmarkEnd w:id="42"/>
      <w:bookmarkEnd w:id="43"/>
    </w:p>
    <w:p w14:paraId="78ED8F1D" w14:textId="77777777" w:rsidR="007736E1" w:rsidRPr="00FB2C3E" w:rsidRDefault="007736E1" w:rsidP="00AC1A47">
      <w:pPr>
        <w:spacing w:line="240" w:lineRule="auto"/>
        <w:ind w:firstLine="708"/>
        <w:jc w:val="both"/>
        <w:rPr>
          <w:rFonts w:ascii="Garamond" w:hAnsi="Garamond"/>
        </w:rPr>
      </w:pPr>
      <w:r w:rsidRPr="00FB2C3E">
        <w:rPr>
          <w:rFonts w:ascii="Garamond" w:hAnsi="Garamond"/>
        </w:rPr>
        <w:t xml:space="preserve">Jedną z podstawowych zasad podejścia RLKS jest zasada, iż partnerstwo jest odpowiedzialne za wybór operacji na poziomie lokalnym i ma zapewnić, że wybrane operacje są zgodne ze strategią. Dlatego też osoby zaangażowane w pracę na rzecz LGD powinny mieć odpowiednie kompetencje i zasoby do tworzenia i zarządzania procesami rozwoju na poziomie lokalnym. Wiedza i doświadczenie osób zaangażowanych do pełnienia wybranych funkcji w organach i biurze LGD powinny odpowiadać zakresowi merytorycznemu LSR. </w:t>
      </w:r>
    </w:p>
    <w:p w14:paraId="4C984897" w14:textId="77777777" w:rsidR="007736E1" w:rsidRPr="00216F46" w:rsidRDefault="007736E1" w:rsidP="00415B10">
      <w:pPr>
        <w:jc w:val="both"/>
        <w:rPr>
          <w:rFonts w:ascii="Garamond" w:hAnsi="Garamond"/>
          <w:b/>
        </w:rPr>
      </w:pPr>
      <w:r w:rsidRPr="00FB2C3E">
        <w:rPr>
          <w:rFonts w:ascii="Garamond" w:hAnsi="Garamond"/>
          <w:b/>
        </w:rPr>
        <w:t xml:space="preserve">Biuro LGD </w:t>
      </w:r>
    </w:p>
    <w:p w14:paraId="0925A8D8" w14:textId="77777777" w:rsidR="007736E1" w:rsidRPr="00FB2C3E" w:rsidRDefault="007736E1" w:rsidP="00EB233C">
      <w:pPr>
        <w:spacing w:after="120" w:line="240" w:lineRule="auto"/>
        <w:ind w:firstLine="709"/>
        <w:jc w:val="both"/>
        <w:rPr>
          <w:rFonts w:ascii="Garamond" w:hAnsi="Garamond"/>
        </w:rPr>
      </w:pPr>
      <w:r w:rsidRPr="00216F46">
        <w:rPr>
          <w:rFonts w:ascii="Garamond" w:hAnsi="Garamond"/>
        </w:rPr>
        <w:t xml:space="preserve">Biuro LGD zlokalizowane jest </w:t>
      </w:r>
      <w:r w:rsidR="004B2667" w:rsidRPr="00216F46">
        <w:rPr>
          <w:rFonts w:ascii="Garamond" w:hAnsi="Garamond"/>
        </w:rPr>
        <w:t>w Toruniu</w:t>
      </w:r>
      <w:r w:rsidRPr="00216F46">
        <w:rPr>
          <w:rFonts w:ascii="Garamond" w:hAnsi="Garamond"/>
        </w:rPr>
        <w:t xml:space="preserve">, przy ul. </w:t>
      </w:r>
      <w:r w:rsidR="004B2667" w:rsidRPr="00216F46">
        <w:rPr>
          <w:rFonts w:ascii="Garamond" w:hAnsi="Garamond"/>
        </w:rPr>
        <w:t>Szymańskiego 12</w:t>
      </w:r>
      <w:r w:rsidRPr="00216F46">
        <w:rPr>
          <w:rFonts w:ascii="Garamond" w:hAnsi="Garamond"/>
        </w:rPr>
        <w:t xml:space="preserve">. Strukturę </w:t>
      </w:r>
      <w:r w:rsidRPr="00FB2C3E">
        <w:rPr>
          <w:rFonts w:ascii="Garamond" w:hAnsi="Garamond"/>
        </w:rPr>
        <w:t>organizacyjną Biura LGD przedstawia poniższy schemat.</w:t>
      </w:r>
    </w:p>
    <w:p w14:paraId="04CB0DBC" w14:textId="77777777" w:rsidR="002838A6" w:rsidRDefault="002838A6" w:rsidP="007468D8">
      <w:pPr>
        <w:pStyle w:val="SCHEMAT"/>
        <w:rPr>
          <w:color w:val="auto"/>
        </w:rPr>
      </w:pPr>
      <w:bookmarkStart w:id="44" w:name="_Toc437344501"/>
    </w:p>
    <w:p w14:paraId="7CDA9FAA" w14:textId="77777777" w:rsidR="002838A6" w:rsidRDefault="002838A6" w:rsidP="007468D8">
      <w:pPr>
        <w:pStyle w:val="SCHEMAT"/>
        <w:rPr>
          <w:color w:val="auto"/>
        </w:rPr>
      </w:pPr>
    </w:p>
    <w:p w14:paraId="6A2C29B4" w14:textId="77777777" w:rsidR="002838A6" w:rsidRDefault="002838A6" w:rsidP="007468D8">
      <w:pPr>
        <w:pStyle w:val="SCHEMAT"/>
        <w:rPr>
          <w:color w:val="auto"/>
        </w:rPr>
      </w:pPr>
    </w:p>
    <w:p w14:paraId="3B48BC6D" w14:textId="77777777" w:rsidR="007736E1" w:rsidRPr="00FB2C3E" w:rsidRDefault="007736E1" w:rsidP="007468D8">
      <w:pPr>
        <w:pStyle w:val="SCHEMAT"/>
        <w:rPr>
          <w:color w:val="auto"/>
        </w:rPr>
      </w:pPr>
      <w:r w:rsidRPr="00FB2C3E">
        <w:rPr>
          <w:color w:val="auto"/>
        </w:rPr>
        <w:t xml:space="preserve">Schemat </w:t>
      </w:r>
      <w:r w:rsidR="00743B52" w:rsidRPr="00FB2C3E">
        <w:rPr>
          <w:color w:val="auto"/>
        </w:rPr>
        <w:t>1</w:t>
      </w:r>
      <w:r w:rsidRPr="00FB2C3E">
        <w:rPr>
          <w:color w:val="auto"/>
        </w:rPr>
        <w:t>. Struktura organizacyjna Biura LGD</w:t>
      </w:r>
      <w:bookmarkEnd w:id="44"/>
    </w:p>
    <w:p w14:paraId="707179DC" w14:textId="77777777" w:rsidR="007736E1" w:rsidRPr="00FB2C3E" w:rsidRDefault="004614F7" w:rsidP="00415B10">
      <w:pPr>
        <w:jc w:val="both"/>
        <w:rPr>
          <w:rFonts w:ascii="Garamond" w:hAnsi="Garamond"/>
        </w:rPr>
      </w:pPr>
      <w:r>
        <w:rPr>
          <w:noProof/>
          <w:lang w:eastAsia="pl-PL"/>
        </w:rPr>
        <w:drawing>
          <wp:anchor distT="12192" distB="12319" distL="114300" distR="114300" simplePos="0" relativeHeight="251660800" behindDoc="0" locked="0" layoutInCell="1" allowOverlap="1" wp14:anchorId="2D6225A0" wp14:editId="294A29EB">
            <wp:simplePos x="0" y="0"/>
            <wp:positionH relativeFrom="column">
              <wp:align>left</wp:align>
            </wp:positionH>
            <wp:positionV relativeFrom="paragraph">
              <wp:align>top</wp:align>
            </wp:positionV>
            <wp:extent cx="5486400" cy="1993265"/>
            <wp:effectExtent l="0" t="0" r="0" b="26035"/>
            <wp:wrapSquare wrapText="bothSides"/>
            <wp:docPr id="36" name="Diagram 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14:sizeRelH relativeFrom="page">
              <wp14:pctWidth>0</wp14:pctWidth>
            </wp14:sizeRelH>
            <wp14:sizeRelV relativeFrom="page">
              <wp14:pctHeight>0</wp14:pctHeight>
            </wp14:sizeRelV>
          </wp:anchor>
        </w:drawing>
      </w:r>
      <w:r w:rsidR="002D562E" w:rsidRPr="00FB2C3E">
        <w:rPr>
          <w:rFonts w:ascii="Garamond" w:hAnsi="Garamond"/>
        </w:rPr>
        <w:br w:type="textWrapping" w:clear="all"/>
      </w:r>
    </w:p>
    <w:p w14:paraId="4C5CEC13" w14:textId="77777777" w:rsidR="007736E1" w:rsidRPr="00FB2C3E" w:rsidRDefault="007736E1" w:rsidP="00415B10">
      <w:pPr>
        <w:jc w:val="both"/>
        <w:rPr>
          <w:rFonts w:ascii="Garamond" w:hAnsi="Garamond"/>
          <w:sz w:val="20"/>
        </w:rPr>
      </w:pPr>
      <w:r w:rsidRPr="00FB2C3E">
        <w:rPr>
          <w:rFonts w:ascii="Garamond" w:hAnsi="Garamond"/>
          <w:sz w:val="20"/>
        </w:rPr>
        <w:t xml:space="preserve">Źródło: </w:t>
      </w:r>
      <w:r w:rsidRPr="00FB2C3E">
        <w:rPr>
          <w:rFonts w:ascii="Garamond" w:hAnsi="Garamond"/>
          <w:i/>
          <w:sz w:val="20"/>
        </w:rPr>
        <w:t>Regulamin Biura LGD.</w:t>
      </w:r>
    </w:p>
    <w:p w14:paraId="23D9782F" w14:textId="77777777" w:rsidR="007736E1" w:rsidRPr="00FB2C3E" w:rsidRDefault="007736E1" w:rsidP="002019DA">
      <w:pPr>
        <w:spacing w:after="120" w:line="240" w:lineRule="auto"/>
        <w:jc w:val="both"/>
        <w:rPr>
          <w:rFonts w:ascii="Garamond" w:hAnsi="Garamond"/>
          <w:b/>
        </w:rPr>
      </w:pPr>
      <w:r w:rsidRPr="00FB2C3E">
        <w:rPr>
          <w:rFonts w:ascii="Garamond" w:hAnsi="Garamond"/>
          <w:b/>
        </w:rPr>
        <w:t>Kierownik Biura LGD</w:t>
      </w:r>
    </w:p>
    <w:p w14:paraId="68E47066" w14:textId="77777777" w:rsidR="007736E1" w:rsidRPr="00FB2C3E" w:rsidRDefault="007736E1" w:rsidP="002019DA">
      <w:pPr>
        <w:spacing w:after="120" w:line="240" w:lineRule="auto"/>
        <w:ind w:firstLine="708"/>
        <w:jc w:val="both"/>
        <w:rPr>
          <w:rFonts w:ascii="Garamond" w:hAnsi="Garamond"/>
        </w:rPr>
      </w:pPr>
      <w:r w:rsidRPr="00FB2C3E">
        <w:rPr>
          <w:rFonts w:ascii="Garamond" w:hAnsi="Garamond"/>
        </w:rPr>
        <w:t>Biurem kieruje Kierownik Biura, zatrudniony przez Zarząd Stowarzyszenia LGD.</w:t>
      </w:r>
      <w:r w:rsidRPr="00FB2C3E">
        <w:t xml:space="preserve"> </w:t>
      </w:r>
      <w:r w:rsidRPr="00FB2C3E">
        <w:rPr>
          <w:rFonts w:ascii="Garamond" w:hAnsi="Garamond"/>
        </w:rPr>
        <w:t>Kierownik Biura  sprawuje pieczę nad majątkiem i sprawami Stowarzyszenia w ramach jego umocowania oraz spełnia swoje obowiązki ze starannością wymaganą w obrocie gospodarczo-finansowym przy ścisłym przestrzeganiu przepisów prawa oraz postanowień statutu, uchwał Walnego Zebrania Członków oraz uchwał Zarządu. Do obowiązków Kierownika Biura  należy wykonywanie zaleceń pokontrolnych organu przeprowadzającego kontrole oraz udzielanie kontrolującemu i władzom Stowarzyszenia wyczerpujących wyjaśnień wraz z przedstawieniem wszelkich dokumentów i innych materiałów dotyczących przedmiotu kontroli.</w:t>
      </w:r>
    </w:p>
    <w:p w14:paraId="1EB8E448" w14:textId="77777777" w:rsidR="007736E1" w:rsidRPr="00FB2C3E" w:rsidRDefault="007736E1" w:rsidP="009E4E01">
      <w:pPr>
        <w:spacing w:after="120" w:line="240" w:lineRule="auto"/>
        <w:ind w:firstLine="708"/>
        <w:jc w:val="both"/>
        <w:rPr>
          <w:rFonts w:ascii="Garamond" w:hAnsi="Garamond"/>
        </w:rPr>
      </w:pPr>
      <w:r w:rsidRPr="00FB2C3E">
        <w:rPr>
          <w:rFonts w:ascii="Garamond" w:hAnsi="Garamond"/>
        </w:rPr>
        <w:t xml:space="preserve">Do zadań Kierownika Biura należy prawidłowe zarządzanie sprawami Stowarzyszenia, a w szczególności: </w:t>
      </w:r>
    </w:p>
    <w:p w14:paraId="361A4EDC" w14:textId="77777777" w:rsidR="007736E1" w:rsidRPr="00FB2C3E" w:rsidRDefault="007736E1" w:rsidP="00FB3DEF">
      <w:pPr>
        <w:pStyle w:val="Akapitzlist"/>
        <w:numPr>
          <w:ilvl w:val="0"/>
          <w:numId w:val="48"/>
        </w:numPr>
        <w:spacing w:after="120" w:line="240" w:lineRule="auto"/>
        <w:jc w:val="both"/>
        <w:rPr>
          <w:rFonts w:ascii="Garamond" w:hAnsi="Garamond"/>
        </w:rPr>
      </w:pPr>
      <w:r w:rsidRPr="00FB2C3E">
        <w:rPr>
          <w:rFonts w:ascii="Garamond" w:hAnsi="Garamond"/>
        </w:rPr>
        <w:t xml:space="preserve">ogólna koordynacja formalna projektów </w:t>
      </w:r>
    </w:p>
    <w:p w14:paraId="2A502A4F" w14:textId="77777777" w:rsidR="007736E1" w:rsidRPr="00FB2C3E" w:rsidRDefault="007736E1" w:rsidP="00FB3DEF">
      <w:pPr>
        <w:pStyle w:val="Akapitzlist"/>
        <w:numPr>
          <w:ilvl w:val="0"/>
          <w:numId w:val="48"/>
        </w:numPr>
        <w:spacing w:after="120" w:line="240" w:lineRule="auto"/>
        <w:jc w:val="both"/>
        <w:rPr>
          <w:rFonts w:ascii="Garamond" w:hAnsi="Garamond"/>
        </w:rPr>
      </w:pPr>
      <w:r w:rsidRPr="00FB2C3E">
        <w:rPr>
          <w:rFonts w:ascii="Garamond" w:hAnsi="Garamond"/>
        </w:rPr>
        <w:t>przestrzeganie warunków umowy zawartej między Stowarzyszeniem LGD Podgrodzie Toruńskie a Instytucją Wdrażającą</w:t>
      </w:r>
    </w:p>
    <w:p w14:paraId="6073F11D" w14:textId="77777777" w:rsidR="007736E1" w:rsidRPr="00FB2C3E" w:rsidRDefault="007736E1" w:rsidP="00FB3DEF">
      <w:pPr>
        <w:pStyle w:val="Akapitzlist"/>
        <w:numPr>
          <w:ilvl w:val="0"/>
          <w:numId w:val="48"/>
        </w:numPr>
        <w:spacing w:after="120" w:line="240" w:lineRule="auto"/>
        <w:jc w:val="both"/>
        <w:rPr>
          <w:rFonts w:ascii="Garamond" w:hAnsi="Garamond"/>
        </w:rPr>
      </w:pPr>
      <w:r w:rsidRPr="00FB2C3E">
        <w:rPr>
          <w:rFonts w:ascii="Garamond" w:hAnsi="Garamond"/>
        </w:rPr>
        <w:t>współpraca z wykonawcami poszczególnych modułów projektu</w:t>
      </w:r>
    </w:p>
    <w:p w14:paraId="5AF5CC43" w14:textId="77777777" w:rsidR="007736E1" w:rsidRPr="00FB2C3E" w:rsidRDefault="007736E1" w:rsidP="00FB3DEF">
      <w:pPr>
        <w:pStyle w:val="Akapitzlist"/>
        <w:numPr>
          <w:ilvl w:val="0"/>
          <w:numId w:val="48"/>
        </w:numPr>
        <w:spacing w:after="120" w:line="240" w:lineRule="auto"/>
        <w:jc w:val="both"/>
        <w:rPr>
          <w:rFonts w:ascii="Garamond" w:hAnsi="Garamond"/>
        </w:rPr>
      </w:pPr>
      <w:r w:rsidRPr="00FB2C3E">
        <w:rPr>
          <w:rFonts w:ascii="Garamond" w:hAnsi="Garamond"/>
        </w:rPr>
        <w:t>przestrzeganie warunków umów z wykonawcami w ramach projektu</w:t>
      </w:r>
    </w:p>
    <w:p w14:paraId="22AA014E" w14:textId="77777777" w:rsidR="007736E1" w:rsidRPr="00FB2C3E" w:rsidRDefault="007736E1" w:rsidP="00FB3DEF">
      <w:pPr>
        <w:pStyle w:val="Akapitzlist"/>
        <w:numPr>
          <w:ilvl w:val="0"/>
          <w:numId w:val="48"/>
        </w:numPr>
        <w:spacing w:after="120" w:line="240" w:lineRule="auto"/>
        <w:jc w:val="both"/>
        <w:rPr>
          <w:rFonts w:ascii="Garamond" w:hAnsi="Garamond"/>
        </w:rPr>
      </w:pPr>
      <w:r w:rsidRPr="00FB2C3E">
        <w:rPr>
          <w:rFonts w:ascii="Garamond" w:hAnsi="Garamond"/>
        </w:rPr>
        <w:t>współpraca z gminami objętymi projektem</w:t>
      </w:r>
    </w:p>
    <w:p w14:paraId="6F00D471" w14:textId="77777777" w:rsidR="007736E1" w:rsidRPr="00FB2C3E" w:rsidRDefault="007736E1" w:rsidP="00FB3DEF">
      <w:pPr>
        <w:pStyle w:val="Akapitzlist"/>
        <w:numPr>
          <w:ilvl w:val="0"/>
          <w:numId w:val="48"/>
        </w:numPr>
        <w:spacing w:after="120" w:line="240" w:lineRule="auto"/>
        <w:jc w:val="both"/>
        <w:rPr>
          <w:rFonts w:ascii="Garamond" w:hAnsi="Garamond"/>
        </w:rPr>
      </w:pPr>
      <w:r w:rsidRPr="00FB2C3E">
        <w:rPr>
          <w:rFonts w:ascii="Garamond" w:hAnsi="Garamond"/>
        </w:rPr>
        <w:t>współpraca z Zarządem i Radą LGD</w:t>
      </w:r>
    </w:p>
    <w:p w14:paraId="0DE2DB5B" w14:textId="77777777" w:rsidR="007736E1" w:rsidRPr="00FB2C3E" w:rsidRDefault="007736E1" w:rsidP="00FB3DEF">
      <w:pPr>
        <w:pStyle w:val="Akapitzlist"/>
        <w:numPr>
          <w:ilvl w:val="0"/>
          <w:numId w:val="48"/>
        </w:numPr>
        <w:spacing w:after="120" w:line="240" w:lineRule="auto"/>
        <w:jc w:val="both"/>
        <w:rPr>
          <w:rFonts w:ascii="Garamond" w:hAnsi="Garamond"/>
        </w:rPr>
      </w:pPr>
      <w:r w:rsidRPr="00FB2C3E">
        <w:rPr>
          <w:rFonts w:ascii="Garamond" w:hAnsi="Garamond"/>
        </w:rPr>
        <w:t>doradztwo w zakresie: rodzaju programów i działań, z jakich potencjalni beneficjenci będą mogli korzystać ubiegając się o środki finansowe na realizację swoich projektów, wysokości dofinansowania, kosztów kwalifikowanych, wzorów niezbędnych dokumentów</w:t>
      </w:r>
    </w:p>
    <w:p w14:paraId="5305DF8A" w14:textId="77777777" w:rsidR="007736E1" w:rsidRPr="00FB2C3E" w:rsidRDefault="007736E1" w:rsidP="00FB3DEF">
      <w:pPr>
        <w:pStyle w:val="Akapitzlist"/>
        <w:numPr>
          <w:ilvl w:val="0"/>
          <w:numId w:val="48"/>
        </w:numPr>
        <w:spacing w:after="120" w:line="240" w:lineRule="auto"/>
        <w:jc w:val="both"/>
        <w:rPr>
          <w:rFonts w:ascii="Garamond" w:hAnsi="Garamond"/>
        </w:rPr>
      </w:pPr>
      <w:r w:rsidRPr="00FB2C3E">
        <w:rPr>
          <w:rFonts w:ascii="Garamond" w:hAnsi="Garamond"/>
        </w:rPr>
        <w:t xml:space="preserve">monitoring i sprawozdawczość postępów realizacji wdrażania LSR oraz pozostałych projektów realizowanych przez LGD </w:t>
      </w:r>
    </w:p>
    <w:p w14:paraId="235D94CA" w14:textId="77777777" w:rsidR="007736E1" w:rsidRPr="00FB2C3E" w:rsidRDefault="007736E1" w:rsidP="00FB3DEF">
      <w:pPr>
        <w:pStyle w:val="Akapitzlist"/>
        <w:numPr>
          <w:ilvl w:val="0"/>
          <w:numId w:val="48"/>
        </w:numPr>
        <w:spacing w:after="120" w:line="240" w:lineRule="auto"/>
        <w:jc w:val="both"/>
        <w:rPr>
          <w:rFonts w:ascii="Garamond" w:hAnsi="Garamond"/>
        </w:rPr>
      </w:pPr>
      <w:r w:rsidRPr="00FB2C3E">
        <w:rPr>
          <w:rFonts w:ascii="Garamond" w:hAnsi="Garamond"/>
        </w:rPr>
        <w:t>merytoryczna administracja nad stroną internetową www.podgrodzie</w:t>
      </w:r>
      <w:r w:rsidR="00124CC8">
        <w:rPr>
          <w:rFonts w:ascii="Garamond" w:hAnsi="Garamond"/>
        </w:rPr>
        <w:t>-</w:t>
      </w:r>
      <w:r w:rsidRPr="00FB2C3E">
        <w:rPr>
          <w:rFonts w:ascii="Garamond" w:hAnsi="Garamond"/>
        </w:rPr>
        <w:t>torunskie.pl</w:t>
      </w:r>
    </w:p>
    <w:p w14:paraId="5821D330" w14:textId="77777777" w:rsidR="007736E1" w:rsidRPr="00FB2C3E" w:rsidRDefault="007736E1" w:rsidP="00FB3DEF">
      <w:pPr>
        <w:pStyle w:val="Akapitzlist"/>
        <w:numPr>
          <w:ilvl w:val="0"/>
          <w:numId w:val="48"/>
        </w:numPr>
        <w:spacing w:after="120" w:line="240" w:lineRule="auto"/>
        <w:jc w:val="both"/>
        <w:rPr>
          <w:rFonts w:ascii="Garamond" w:hAnsi="Garamond"/>
        </w:rPr>
      </w:pPr>
      <w:r w:rsidRPr="00FB2C3E">
        <w:rPr>
          <w:rFonts w:ascii="Garamond" w:hAnsi="Garamond"/>
        </w:rPr>
        <w:t>prowadzenie działań promocyjnych dotyczących realizacji projektu</w:t>
      </w:r>
    </w:p>
    <w:p w14:paraId="24AFAF0E" w14:textId="77777777" w:rsidR="007736E1" w:rsidRPr="00FB2C3E" w:rsidRDefault="007736E1" w:rsidP="00FB3DEF">
      <w:pPr>
        <w:pStyle w:val="Akapitzlist"/>
        <w:numPr>
          <w:ilvl w:val="0"/>
          <w:numId w:val="48"/>
        </w:numPr>
        <w:spacing w:after="120" w:line="240" w:lineRule="auto"/>
        <w:jc w:val="both"/>
        <w:rPr>
          <w:rFonts w:ascii="Garamond" w:hAnsi="Garamond"/>
        </w:rPr>
      </w:pPr>
      <w:r w:rsidRPr="00FB2C3E">
        <w:rPr>
          <w:rFonts w:ascii="Garamond" w:hAnsi="Garamond"/>
        </w:rPr>
        <w:t>koordynacja posiedzeń Rady, Zarządu, Walnego Zebrania Członków</w:t>
      </w:r>
    </w:p>
    <w:p w14:paraId="02DB8508" w14:textId="77777777" w:rsidR="007736E1" w:rsidRPr="00FB2C3E" w:rsidRDefault="007736E1" w:rsidP="00FB3DEF">
      <w:pPr>
        <w:pStyle w:val="Akapitzlist"/>
        <w:numPr>
          <w:ilvl w:val="0"/>
          <w:numId w:val="48"/>
        </w:numPr>
        <w:spacing w:after="120" w:line="240" w:lineRule="auto"/>
        <w:jc w:val="both"/>
        <w:rPr>
          <w:rFonts w:ascii="Garamond" w:hAnsi="Garamond"/>
        </w:rPr>
      </w:pPr>
      <w:r w:rsidRPr="00FB2C3E">
        <w:rPr>
          <w:rFonts w:ascii="Garamond" w:hAnsi="Garamond"/>
        </w:rPr>
        <w:t>koordynacja i organizacja bieżących spraw biura</w:t>
      </w:r>
    </w:p>
    <w:p w14:paraId="3A8B2852" w14:textId="77777777" w:rsidR="007736E1" w:rsidRPr="00FB2C3E" w:rsidRDefault="007736E1" w:rsidP="00FB3DEF">
      <w:pPr>
        <w:pStyle w:val="Akapitzlist"/>
        <w:numPr>
          <w:ilvl w:val="0"/>
          <w:numId w:val="48"/>
        </w:numPr>
        <w:spacing w:after="120" w:line="240" w:lineRule="auto"/>
        <w:jc w:val="both"/>
        <w:rPr>
          <w:rFonts w:ascii="Garamond" w:hAnsi="Garamond"/>
        </w:rPr>
      </w:pPr>
      <w:r w:rsidRPr="00FB2C3E">
        <w:rPr>
          <w:rFonts w:ascii="Garamond" w:hAnsi="Garamond"/>
        </w:rPr>
        <w:t>kontakty z Instytucją Wdrażającą</w:t>
      </w:r>
    </w:p>
    <w:p w14:paraId="0796B646" w14:textId="77777777" w:rsidR="007736E1" w:rsidRPr="00FB2C3E" w:rsidRDefault="007736E1" w:rsidP="00FB3DEF">
      <w:pPr>
        <w:pStyle w:val="Akapitzlist"/>
        <w:numPr>
          <w:ilvl w:val="0"/>
          <w:numId w:val="48"/>
        </w:numPr>
        <w:spacing w:after="120" w:line="240" w:lineRule="auto"/>
        <w:jc w:val="both"/>
        <w:rPr>
          <w:rFonts w:ascii="Garamond" w:hAnsi="Garamond"/>
        </w:rPr>
      </w:pPr>
      <w:r w:rsidRPr="00FB2C3E">
        <w:rPr>
          <w:rFonts w:ascii="Garamond" w:hAnsi="Garamond"/>
        </w:rPr>
        <w:t>koordynacja ewaluacji działań Biura oraz ewaluacji LSR</w:t>
      </w:r>
    </w:p>
    <w:p w14:paraId="3BDB55CD" w14:textId="77777777" w:rsidR="007736E1" w:rsidRPr="00FB2C3E" w:rsidRDefault="007736E1" w:rsidP="009E4E01">
      <w:pPr>
        <w:spacing w:after="120" w:line="240" w:lineRule="auto"/>
        <w:jc w:val="both"/>
        <w:rPr>
          <w:rFonts w:ascii="Garamond" w:hAnsi="Garamond"/>
          <w:b/>
        </w:rPr>
      </w:pPr>
      <w:r w:rsidRPr="00FB2C3E">
        <w:rPr>
          <w:rFonts w:ascii="Garamond" w:hAnsi="Garamond"/>
          <w:b/>
        </w:rPr>
        <w:t xml:space="preserve">Specjalista ds. animacji lokalnej </w:t>
      </w:r>
    </w:p>
    <w:p w14:paraId="6877600E" w14:textId="77777777" w:rsidR="007736E1" w:rsidRPr="00FB2C3E" w:rsidRDefault="007736E1" w:rsidP="009E4E01">
      <w:pPr>
        <w:spacing w:after="120" w:line="240" w:lineRule="auto"/>
        <w:ind w:firstLine="708"/>
        <w:jc w:val="both"/>
        <w:rPr>
          <w:rFonts w:ascii="Garamond" w:hAnsi="Garamond"/>
        </w:rPr>
      </w:pPr>
      <w:r w:rsidRPr="00FB2C3E">
        <w:rPr>
          <w:rFonts w:ascii="Garamond" w:hAnsi="Garamond"/>
        </w:rPr>
        <w:t xml:space="preserve">Specjalista ds. animacji lokalnej będzie odpowiedzialny za realizację zadań z zakresu animacji lokalnej i współpracy. Do jego obowiązków będzie należeć w szczególności: </w:t>
      </w:r>
    </w:p>
    <w:p w14:paraId="46ACD6F9" w14:textId="77777777" w:rsidR="007736E1" w:rsidRPr="00FB2C3E" w:rsidRDefault="007736E1" w:rsidP="00FB3DEF">
      <w:pPr>
        <w:pStyle w:val="Akapitzlist"/>
        <w:numPr>
          <w:ilvl w:val="0"/>
          <w:numId w:val="17"/>
        </w:numPr>
        <w:spacing w:after="200" w:line="240" w:lineRule="auto"/>
        <w:jc w:val="both"/>
        <w:rPr>
          <w:rFonts w:ascii="Garamond" w:hAnsi="Garamond"/>
        </w:rPr>
      </w:pPr>
      <w:r w:rsidRPr="00FB2C3E">
        <w:rPr>
          <w:rFonts w:ascii="Garamond" w:hAnsi="Garamond"/>
        </w:rPr>
        <w:t xml:space="preserve">animowanie środowisk lokalnych do działań na rzecz rozwoju swojego środowiska lokalnego </w:t>
      </w:r>
    </w:p>
    <w:p w14:paraId="6FBFD8C9" w14:textId="77777777" w:rsidR="007736E1" w:rsidRPr="00FB2C3E" w:rsidRDefault="007736E1" w:rsidP="00FB3DEF">
      <w:pPr>
        <w:pStyle w:val="Akapitzlist"/>
        <w:numPr>
          <w:ilvl w:val="0"/>
          <w:numId w:val="17"/>
        </w:numPr>
        <w:spacing w:after="200" w:line="240" w:lineRule="auto"/>
        <w:jc w:val="both"/>
        <w:rPr>
          <w:rFonts w:ascii="Garamond" w:hAnsi="Garamond"/>
        </w:rPr>
      </w:pPr>
      <w:r w:rsidRPr="00FB2C3E">
        <w:rPr>
          <w:rFonts w:ascii="Garamond" w:hAnsi="Garamond"/>
        </w:rPr>
        <w:lastRenderedPageBreak/>
        <w:t xml:space="preserve">inicjowanie nowych form aktywności społeczności lokalnych oraz animację zrzeszania się </w:t>
      </w:r>
    </w:p>
    <w:p w14:paraId="2DEC780E" w14:textId="77777777" w:rsidR="007736E1" w:rsidRPr="00FB2C3E" w:rsidRDefault="007736E1" w:rsidP="00FB3DEF">
      <w:pPr>
        <w:pStyle w:val="Akapitzlist"/>
        <w:numPr>
          <w:ilvl w:val="0"/>
          <w:numId w:val="17"/>
        </w:numPr>
        <w:spacing w:after="200" w:line="240" w:lineRule="auto"/>
        <w:jc w:val="both"/>
        <w:rPr>
          <w:rFonts w:ascii="Garamond" w:hAnsi="Garamond"/>
        </w:rPr>
      </w:pPr>
      <w:r w:rsidRPr="00FB2C3E">
        <w:rPr>
          <w:rFonts w:ascii="Garamond" w:hAnsi="Garamond"/>
        </w:rPr>
        <w:t xml:space="preserve">wdrażanie oraz monitorowanie działań nakierowanych na grupy defaworyzowane oraz współpracę z nimi </w:t>
      </w:r>
    </w:p>
    <w:p w14:paraId="63C66D40" w14:textId="77777777" w:rsidR="007736E1" w:rsidRPr="00FB2C3E" w:rsidRDefault="007736E1" w:rsidP="00FB3DEF">
      <w:pPr>
        <w:pStyle w:val="Akapitzlist"/>
        <w:numPr>
          <w:ilvl w:val="0"/>
          <w:numId w:val="17"/>
        </w:numPr>
        <w:spacing w:after="200" w:line="240" w:lineRule="auto"/>
        <w:jc w:val="both"/>
        <w:rPr>
          <w:rFonts w:ascii="Garamond" w:hAnsi="Garamond"/>
        </w:rPr>
      </w:pPr>
      <w:r w:rsidRPr="00FB2C3E">
        <w:rPr>
          <w:rFonts w:ascii="Garamond" w:hAnsi="Garamond"/>
        </w:rPr>
        <w:t xml:space="preserve">współorganizowanie imprez kulturalnych oraz inicjatyw integracyjnych, a także wszelkich inicjatyw o charakterze prospołecznym na obszarze LGD </w:t>
      </w:r>
    </w:p>
    <w:p w14:paraId="4E5A2AFB" w14:textId="77777777" w:rsidR="007736E1" w:rsidRPr="00FB2C3E" w:rsidRDefault="007736E1" w:rsidP="00FB3DEF">
      <w:pPr>
        <w:pStyle w:val="Akapitzlist"/>
        <w:numPr>
          <w:ilvl w:val="0"/>
          <w:numId w:val="17"/>
        </w:numPr>
        <w:spacing w:after="200" w:line="240" w:lineRule="auto"/>
        <w:jc w:val="both"/>
        <w:rPr>
          <w:rFonts w:ascii="Garamond" w:hAnsi="Garamond"/>
        </w:rPr>
      </w:pPr>
      <w:r w:rsidRPr="00FB2C3E">
        <w:rPr>
          <w:rFonts w:ascii="Garamond" w:hAnsi="Garamond"/>
        </w:rPr>
        <w:t xml:space="preserve">popularyzację wiedzy w różnorodnych formach organizacyjnych społeczeństwa obywatelskiego </w:t>
      </w:r>
    </w:p>
    <w:p w14:paraId="742FCD40" w14:textId="77777777" w:rsidR="007736E1" w:rsidRPr="00FB2C3E" w:rsidRDefault="007736E1" w:rsidP="00FB3DEF">
      <w:pPr>
        <w:pStyle w:val="Akapitzlist"/>
        <w:numPr>
          <w:ilvl w:val="0"/>
          <w:numId w:val="17"/>
        </w:numPr>
        <w:spacing w:after="120" w:line="240" w:lineRule="auto"/>
        <w:ind w:left="714" w:hanging="357"/>
        <w:jc w:val="both"/>
        <w:rPr>
          <w:rFonts w:ascii="Garamond" w:hAnsi="Garamond"/>
        </w:rPr>
      </w:pPr>
      <w:r w:rsidRPr="00FB2C3E">
        <w:rPr>
          <w:rFonts w:ascii="Garamond" w:hAnsi="Garamond"/>
        </w:rPr>
        <w:t>nadzór merytoryczny nad wnioskami w konkursach grantowych związanych z osią 11 RPO</w:t>
      </w:r>
    </w:p>
    <w:p w14:paraId="68E209EE" w14:textId="77777777" w:rsidR="007736E1" w:rsidRPr="00FB2C3E" w:rsidRDefault="007736E1" w:rsidP="009E4E01">
      <w:pPr>
        <w:spacing w:after="120" w:line="240" w:lineRule="auto"/>
        <w:jc w:val="both"/>
        <w:rPr>
          <w:rFonts w:ascii="Garamond" w:hAnsi="Garamond"/>
          <w:b/>
        </w:rPr>
      </w:pPr>
      <w:r w:rsidRPr="00FB2C3E">
        <w:rPr>
          <w:rFonts w:ascii="Garamond" w:hAnsi="Garamond"/>
          <w:b/>
        </w:rPr>
        <w:t>Specjalista ds. wdrażania LSR</w:t>
      </w:r>
    </w:p>
    <w:p w14:paraId="42A3EF10" w14:textId="77777777" w:rsidR="007736E1" w:rsidRPr="00FB2C3E" w:rsidRDefault="00FE6B32" w:rsidP="009E4E01">
      <w:pPr>
        <w:spacing w:after="120" w:line="240" w:lineRule="auto"/>
        <w:ind w:firstLine="708"/>
        <w:jc w:val="both"/>
        <w:rPr>
          <w:rFonts w:ascii="Garamond" w:hAnsi="Garamond"/>
          <w:szCs w:val="24"/>
        </w:rPr>
      </w:pPr>
      <w:r>
        <w:rPr>
          <w:rFonts w:ascii="Garamond" w:hAnsi="Garamond"/>
          <w:szCs w:val="24"/>
        </w:rPr>
        <w:t xml:space="preserve">Specjalista ds. wdrażania LSR </w:t>
      </w:r>
      <w:r w:rsidRPr="00B052F1">
        <w:rPr>
          <w:rFonts w:ascii="Garamond" w:hAnsi="Garamond"/>
          <w:szCs w:val="24"/>
        </w:rPr>
        <w:t>(1 stanowisko</w:t>
      </w:r>
      <w:r w:rsidR="007736E1" w:rsidRPr="00B052F1">
        <w:rPr>
          <w:rFonts w:ascii="Garamond" w:hAnsi="Garamond"/>
          <w:szCs w:val="24"/>
        </w:rPr>
        <w:t xml:space="preserve">) </w:t>
      </w:r>
      <w:r w:rsidR="007736E1" w:rsidRPr="00FB2C3E">
        <w:rPr>
          <w:rFonts w:ascii="Garamond" w:hAnsi="Garamond"/>
          <w:szCs w:val="24"/>
        </w:rPr>
        <w:t xml:space="preserve">będzie odpowiedzialny za: </w:t>
      </w:r>
    </w:p>
    <w:p w14:paraId="26171F77" w14:textId="77777777" w:rsidR="007736E1" w:rsidRPr="00FB2C3E" w:rsidRDefault="007736E1" w:rsidP="00FB3DEF">
      <w:pPr>
        <w:pStyle w:val="Bezodstpw"/>
        <w:numPr>
          <w:ilvl w:val="0"/>
          <w:numId w:val="49"/>
        </w:numPr>
        <w:ind w:left="714" w:hanging="357"/>
        <w:jc w:val="both"/>
        <w:rPr>
          <w:rFonts w:ascii="Garamond" w:hAnsi="Garamond"/>
          <w:szCs w:val="24"/>
          <w:lang w:eastAsia="pl-PL"/>
        </w:rPr>
      </w:pPr>
      <w:r w:rsidRPr="00FB2C3E">
        <w:rPr>
          <w:rFonts w:ascii="Garamond" w:hAnsi="Garamond"/>
          <w:szCs w:val="24"/>
          <w:lang w:eastAsia="pl-PL"/>
        </w:rPr>
        <w:t>przyjmowanie i nadawanie korespondencji LGD</w:t>
      </w:r>
    </w:p>
    <w:p w14:paraId="601EEC39" w14:textId="77777777" w:rsidR="007736E1" w:rsidRPr="00FB2C3E" w:rsidRDefault="007736E1" w:rsidP="00FB3DEF">
      <w:pPr>
        <w:pStyle w:val="Bezodstpw"/>
        <w:numPr>
          <w:ilvl w:val="0"/>
          <w:numId w:val="49"/>
        </w:numPr>
        <w:jc w:val="both"/>
        <w:rPr>
          <w:rFonts w:ascii="Garamond" w:hAnsi="Garamond"/>
          <w:szCs w:val="24"/>
          <w:lang w:eastAsia="pl-PL"/>
        </w:rPr>
      </w:pPr>
      <w:r w:rsidRPr="00FB2C3E">
        <w:rPr>
          <w:rFonts w:ascii="Garamond" w:hAnsi="Garamond"/>
          <w:szCs w:val="24"/>
          <w:lang w:eastAsia="pl-PL"/>
        </w:rPr>
        <w:t>rejestrację składanych wniosków o dofinansowanie</w:t>
      </w:r>
    </w:p>
    <w:p w14:paraId="1D59384D" w14:textId="77777777" w:rsidR="007736E1" w:rsidRPr="00FB2C3E" w:rsidRDefault="007736E1" w:rsidP="00FB3DEF">
      <w:pPr>
        <w:pStyle w:val="Bezodstpw"/>
        <w:numPr>
          <w:ilvl w:val="0"/>
          <w:numId w:val="49"/>
        </w:numPr>
        <w:jc w:val="both"/>
        <w:rPr>
          <w:rFonts w:ascii="Garamond" w:hAnsi="Garamond"/>
          <w:szCs w:val="24"/>
          <w:lang w:eastAsia="pl-PL"/>
        </w:rPr>
      </w:pPr>
      <w:r w:rsidRPr="00FB2C3E">
        <w:rPr>
          <w:rFonts w:ascii="Garamond" w:hAnsi="Garamond"/>
          <w:szCs w:val="24"/>
          <w:lang w:eastAsia="pl-PL"/>
        </w:rPr>
        <w:t xml:space="preserve">formalną weryfikację wniosków o dofinansowanie </w:t>
      </w:r>
    </w:p>
    <w:p w14:paraId="02D1A38A" w14:textId="77777777" w:rsidR="007736E1" w:rsidRPr="00FB2C3E" w:rsidRDefault="007736E1" w:rsidP="00FB3DEF">
      <w:pPr>
        <w:pStyle w:val="Bezodstpw"/>
        <w:numPr>
          <w:ilvl w:val="0"/>
          <w:numId w:val="49"/>
        </w:numPr>
        <w:jc w:val="both"/>
        <w:rPr>
          <w:rFonts w:ascii="Garamond" w:hAnsi="Garamond"/>
          <w:szCs w:val="24"/>
          <w:lang w:eastAsia="pl-PL"/>
        </w:rPr>
      </w:pPr>
      <w:r w:rsidRPr="00FB2C3E">
        <w:rPr>
          <w:rFonts w:ascii="Garamond" w:hAnsi="Garamond"/>
          <w:szCs w:val="24"/>
          <w:lang w:eastAsia="pl-PL"/>
        </w:rPr>
        <w:t xml:space="preserve">merytoryczną (wstępną) weryfikację wniosków </w:t>
      </w:r>
    </w:p>
    <w:p w14:paraId="3F7B9623" w14:textId="77777777" w:rsidR="007736E1" w:rsidRPr="00FB2C3E" w:rsidRDefault="007736E1" w:rsidP="00FB3DEF">
      <w:pPr>
        <w:pStyle w:val="Akapitzlist"/>
        <w:numPr>
          <w:ilvl w:val="0"/>
          <w:numId w:val="49"/>
        </w:numPr>
        <w:spacing w:before="100" w:beforeAutospacing="1" w:after="100" w:afterAutospacing="1" w:line="240" w:lineRule="auto"/>
        <w:ind w:right="567"/>
        <w:jc w:val="both"/>
        <w:rPr>
          <w:rFonts w:ascii="Garamond" w:hAnsi="Garamond"/>
          <w:szCs w:val="24"/>
          <w:lang w:eastAsia="pl-PL"/>
        </w:rPr>
      </w:pPr>
      <w:r w:rsidRPr="00FB2C3E">
        <w:rPr>
          <w:rFonts w:ascii="Garamond" w:hAnsi="Garamond"/>
          <w:szCs w:val="24"/>
          <w:lang w:eastAsia="pl-PL"/>
        </w:rPr>
        <w:t>prezentacja fiszek projektowych na posiedzeniach Rady</w:t>
      </w:r>
    </w:p>
    <w:p w14:paraId="033B8E9E" w14:textId="77777777" w:rsidR="007736E1" w:rsidRPr="00FB2C3E" w:rsidRDefault="007736E1" w:rsidP="00FB3DEF">
      <w:pPr>
        <w:pStyle w:val="Akapitzlist"/>
        <w:numPr>
          <w:ilvl w:val="0"/>
          <w:numId w:val="49"/>
        </w:numPr>
        <w:spacing w:before="100" w:beforeAutospacing="1" w:after="100" w:afterAutospacing="1" w:line="240" w:lineRule="auto"/>
        <w:ind w:right="567"/>
        <w:jc w:val="both"/>
        <w:rPr>
          <w:rFonts w:ascii="Garamond" w:hAnsi="Garamond"/>
          <w:szCs w:val="24"/>
          <w:lang w:eastAsia="pl-PL"/>
        </w:rPr>
      </w:pPr>
      <w:r w:rsidRPr="00FB2C3E">
        <w:rPr>
          <w:rFonts w:ascii="Garamond" w:hAnsi="Garamond"/>
          <w:szCs w:val="24"/>
          <w:lang w:eastAsia="pl-PL"/>
        </w:rPr>
        <w:t>przyjmowanie wniosków o przyznanie pomocy składanych w ramach naborów prowadzonych przez LGD</w:t>
      </w:r>
    </w:p>
    <w:p w14:paraId="1EDAFBF9" w14:textId="77777777" w:rsidR="007736E1" w:rsidRPr="00FB2C3E" w:rsidRDefault="007736E1" w:rsidP="00FB3DEF">
      <w:pPr>
        <w:pStyle w:val="Akapitzlist"/>
        <w:numPr>
          <w:ilvl w:val="0"/>
          <w:numId w:val="49"/>
        </w:numPr>
        <w:spacing w:after="0" w:line="240" w:lineRule="auto"/>
        <w:jc w:val="both"/>
        <w:rPr>
          <w:rFonts w:ascii="Garamond" w:hAnsi="Garamond"/>
          <w:szCs w:val="24"/>
          <w:lang w:eastAsia="pl-PL"/>
        </w:rPr>
      </w:pPr>
      <w:r w:rsidRPr="00FB2C3E">
        <w:rPr>
          <w:rFonts w:ascii="Garamond" w:hAnsi="Garamond"/>
          <w:szCs w:val="24"/>
          <w:lang w:eastAsia="pl-PL"/>
        </w:rPr>
        <w:t>doradztwo z zakresu działań PROW 2014-2020, oraz innych form wsparcia rozwoju lokalnego</w:t>
      </w:r>
    </w:p>
    <w:p w14:paraId="52013841" w14:textId="77777777" w:rsidR="007736E1" w:rsidRPr="00FB2C3E" w:rsidRDefault="007736E1" w:rsidP="00FB3DEF">
      <w:pPr>
        <w:pStyle w:val="Bezodstpw"/>
        <w:numPr>
          <w:ilvl w:val="0"/>
          <w:numId w:val="49"/>
        </w:numPr>
        <w:jc w:val="both"/>
        <w:rPr>
          <w:rFonts w:ascii="Garamond" w:hAnsi="Garamond"/>
          <w:szCs w:val="24"/>
          <w:lang w:eastAsia="pl-PL"/>
        </w:rPr>
      </w:pPr>
      <w:r w:rsidRPr="00FB2C3E">
        <w:rPr>
          <w:rFonts w:ascii="Garamond" w:hAnsi="Garamond"/>
          <w:szCs w:val="24"/>
          <w:lang w:eastAsia="pl-PL"/>
        </w:rPr>
        <w:t>promocja LSR</w:t>
      </w:r>
    </w:p>
    <w:p w14:paraId="13D7FA52" w14:textId="77777777" w:rsidR="007736E1" w:rsidRPr="00FB2C3E" w:rsidRDefault="007736E1" w:rsidP="00FB3DEF">
      <w:pPr>
        <w:pStyle w:val="Akapitzlist"/>
        <w:numPr>
          <w:ilvl w:val="0"/>
          <w:numId w:val="49"/>
        </w:numPr>
        <w:spacing w:before="100" w:beforeAutospacing="1" w:after="100" w:afterAutospacing="1" w:line="240" w:lineRule="auto"/>
        <w:ind w:right="567"/>
        <w:jc w:val="both"/>
        <w:rPr>
          <w:rFonts w:ascii="Garamond" w:hAnsi="Garamond"/>
          <w:szCs w:val="24"/>
          <w:lang w:eastAsia="pl-PL"/>
        </w:rPr>
      </w:pPr>
      <w:r w:rsidRPr="00FB2C3E">
        <w:rPr>
          <w:rFonts w:ascii="Garamond" w:hAnsi="Garamond"/>
          <w:szCs w:val="24"/>
          <w:lang w:eastAsia="pl-PL"/>
        </w:rPr>
        <w:t>przygotowywanie fiszek projektowych (streszczenia operacji) dla członków Rady</w:t>
      </w:r>
    </w:p>
    <w:p w14:paraId="5FAAD40F" w14:textId="77777777" w:rsidR="007736E1" w:rsidRPr="00FB2C3E" w:rsidRDefault="007736E1" w:rsidP="00FB3DEF">
      <w:pPr>
        <w:pStyle w:val="Akapitzlist"/>
        <w:numPr>
          <w:ilvl w:val="0"/>
          <w:numId w:val="49"/>
        </w:numPr>
        <w:spacing w:before="100" w:beforeAutospacing="1" w:after="100" w:afterAutospacing="1" w:line="240" w:lineRule="auto"/>
        <w:ind w:right="567"/>
        <w:jc w:val="both"/>
        <w:rPr>
          <w:rFonts w:ascii="Garamond" w:hAnsi="Garamond"/>
          <w:szCs w:val="24"/>
          <w:lang w:eastAsia="pl-PL"/>
        </w:rPr>
      </w:pPr>
      <w:r w:rsidRPr="00FB2C3E">
        <w:rPr>
          <w:rFonts w:ascii="Garamond" w:hAnsi="Garamond"/>
          <w:szCs w:val="24"/>
          <w:lang w:eastAsia="pl-PL"/>
        </w:rPr>
        <w:t xml:space="preserve">zaopatrzenie w artykuły niezbędne dla funkcjonowania biura </w:t>
      </w:r>
    </w:p>
    <w:p w14:paraId="37962D19" w14:textId="77777777" w:rsidR="007736E1" w:rsidRPr="00FB2C3E" w:rsidRDefault="007736E1" w:rsidP="00FB3DEF">
      <w:pPr>
        <w:pStyle w:val="Akapitzlist"/>
        <w:numPr>
          <w:ilvl w:val="0"/>
          <w:numId w:val="49"/>
        </w:numPr>
        <w:spacing w:after="0" w:line="240" w:lineRule="auto"/>
        <w:jc w:val="both"/>
        <w:rPr>
          <w:rFonts w:ascii="Garamond" w:hAnsi="Garamond"/>
          <w:szCs w:val="24"/>
          <w:lang w:eastAsia="pl-PL"/>
        </w:rPr>
      </w:pPr>
      <w:r w:rsidRPr="00FB2C3E">
        <w:rPr>
          <w:rFonts w:ascii="Garamond" w:hAnsi="Garamond"/>
          <w:szCs w:val="24"/>
          <w:lang w:eastAsia="pl-PL"/>
        </w:rPr>
        <w:t xml:space="preserve">organizowanie procesu szkolenia wnioskodawców, a także władz LGD i innych pracowników Biura LGD </w:t>
      </w:r>
    </w:p>
    <w:p w14:paraId="174CF645" w14:textId="77777777" w:rsidR="007736E1" w:rsidRPr="00FB2C3E" w:rsidRDefault="007736E1" w:rsidP="00FB3DEF">
      <w:pPr>
        <w:pStyle w:val="Akapitzlist"/>
        <w:numPr>
          <w:ilvl w:val="0"/>
          <w:numId w:val="49"/>
        </w:numPr>
        <w:spacing w:after="0" w:line="240" w:lineRule="auto"/>
        <w:jc w:val="both"/>
        <w:rPr>
          <w:rFonts w:ascii="Garamond" w:hAnsi="Garamond"/>
          <w:szCs w:val="24"/>
          <w:lang w:eastAsia="pl-PL"/>
        </w:rPr>
      </w:pPr>
      <w:r w:rsidRPr="00FB2C3E">
        <w:rPr>
          <w:rFonts w:ascii="Garamond" w:hAnsi="Garamond"/>
          <w:szCs w:val="24"/>
          <w:lang w:eastAsia="pl-PL"/>
        </w:rPr>
        <w:t>opracowywanie materiałów promocyjnych i szkoleniowych</w:t>
      </w:r>
    </w:p>
    <w:p w14:paraId="7E9074E7" w14:textId="77777777" w:rsidR="007736E1" w:rsidRPr="00FB2C3E" w:rsidRDefault="007736E1" w:rsidP="00FB3DEF">
      <w:pPr>
        <w:pStyle w:val="Akapitzlist"/>
        <w:numPr>
          <w:ilvl w:val="0"/>
          <w:numId w:val="49"/>
        </w:numPr>
        <w:spacing w:after="120" w:line="240" w:lineRule="auto"/>
        <w:ind w:left="714" w:hanging="357"/>
        <w:jc w:val="both"/>
        <w:rPr>
          <w:rFonts w:ascii="Garamond" w:hAnsi="Garamond"/>
          <w:szCs w:val="24"/>
          <w:lang w:eastAsia="pl-PL"/>
        </w:rPr>
      </w:pPr>
      <w:r w:rsidRPr="00FB2C3E">
        <w:rPr>
          <w:rFonts w:ascii="Garamond" w:hAnsi="Garamond"/>
          <w:szCs w:val="24"/>
          <w:lang w:eastAsia="pl-PL"/>
        </w:rPr>
        <w:t xml:space="preserve">przygotowanie spotkań Zarządu, Rady i Walnych Zebrań Członków </w:t>
      </w:r>
    </w:p>
    <w:p w14:paraId="06E1B8D5" w14:textId="77777777" w:rsidR="007736E1" w:rsidRPr="00FB2C3E" w:rsidRDefault="007736E1" w:rsidP="00B251BF">
      <w:pPr>
        <w:spacing w:after="120" w:line="240" w:lineRule="auto"/>
        <w:ind w:firstLine="708"/>
        <w:jc w:val="both"/>
        <w:rPr>
          <w:rFonts w:ascii="Garamond" w:hAnsi="Garamond"/>
          <w:b/>
        </w:rPr>
      </w:pPr>
      <w:r w:rsidRPr="00FB2C3E">
        <w:rPr>
          <w:rFonts w:ascii="Garamond" w:hAnsi="Garamond"/>
          <w:b/>
          <w:szCs w:val="24"/>
        </w:rPr>
        <w:t xml:space="preserve">Zarówno Specjaliści ds. wdrażania LSR jak i </w:t>
      </w:r>
      <w:r w:rsidRPr="00FB2C3E">
        <w:rPr>
          <w:rFonts w:ascii="Garamond" w:hAnsi="Garamond"/>
          <w:b/>
        </w:rPr>
        <w:t xml:space="preserve">Specjalista ds. animacji lokalnej </w:t>
      </w:r>
      <w:r w:rsidRPr="00FB2C3E">
        <w:rPr>
          <w:rFonts w:ascii="Garamond" w:hAnsi="Garamond"/>
          <w:b/>
          <w:szCs w:val="24"/>
        </w:rPr>
        <w:t>będą realizować z</w:t>
      </w:r>
      <w:r w:rsidRPr="00FB2C3E">
        <w:rPr>
          <w:rFonts w:ascii="Garamond" w:hAnsi="Garamond"/>
          <w:b/>
        </w:rPr>
        <w:t xml:space="preserve">adania związane z doradztwem. Pomiar jakości udzielonego doradztwa będzie odbywał się za pomocą anonimowych ankiet wypełnianych przez potencjalnych beneficjentów. </w:t>
      </w:r>
    </w:p>
    <w:p w14:paraId="1C7C810C" w14:textId="77777777" w:rsidR="007736E1" w:rsidRPr="002838A6" w:rsidRDefault="007736E1" w:rsidP="002838A6">
      <w:pPr>
        <w:spacing w:after="120" w:line="240" w:lineRule="auto"/>
        <w:ind w:firstLine="709"/>
        <w:jc w:val="both"/>
        <w:rPr>
          <w:rFonts w:ascii="Garamond" w:hAnsi="Garamond"/>
        </w:rPr>
      </w:pPr>
      <w:r w:rsidRPr="00FB2C3E">
        <w:rPr>
          <w:rFonts w:ascii="Garamond" w:hAnsi="Garamond"/>
        </w:rPr>
        <w:t xml:space="preserve">Osoby, które skorzystają z doradztwa będą zobowiązane do wypełnienia anonimowej ankiety (w formie papierowej lub elektronicznej), w której udzielą odpowiedzi na pytania dotyczące poziomu ich zadowolenia z udzielonego doradztwa oraz jego efektywności przekładającej się na dodatkową wiedzę lub umiejętności. Ponadto osoby niezadowolone z doradztwa, zostaną poproszone o wskazanie powodu swojego niezadowolenia. Przeprowadzone badanie ma na celu uzyskanie informacji zwrotnej, która umożliwi poprawę efektywności dalszych działań planowanych do realizacji w tym zakresie. </w:t>
      </w:r>
    </w:p>
    <w:p w14:paraId="6F6F6FA4" w14:textId="77777777" w:rsidR="007736E1" w:rsidRPr="00FB2C3E" w:rsidRDefault="007736E1" w:rsidP="009E4E01">
      <w:pPr>
        <w:spacing w:after="120" w:line="240" w:lineRule="auto"/>
        <w:jc w:val="both"/>
        <w:rPr>
          <w:rFonts w:ascii="Garamond" w:hAnsi="Garamond"/>
          <w:b/>
        </w:rPr>
      </w:pPr>
      <w:r w:rsidRPr="00FB2C3E">
        <w:rPr>
          <w:rFonts w:ascii="Garamond" w:hAnsi="Garamond"/>
          <w:b/>
        </w:rPr>
        <w:t>Księgowa/y</w:t>
      </w:r>
    </w:p>
    <w:p w14:paraId="211ACEF5" w14:textId="77777777" w:rsidR="007736E1" w:rsidRPr="00FB2C3E" w:rsidRDefault="007736E1" w:rsidP="009E4E01">
      <w:pPr>
        <w:spacing w:after="120" w:line="240" w:lineRule="auto"/>
        <w:ind w:firstLine="709"/>
        <w:jc w:val="both"/>
        <w:rPr>
          <w:rFonts w:ascii="Garamond" w:hAnsi="Garamond"/>
          <w:szCs w:val="24"/>
        </w:rPr>
      </w:pPr>
      <w:r w:rsidRPr="00FB2C3E">
        <w:rPr>
          <w:rFonts w:ascii="Garamond" w:hAnsi="Garamond"/>
          <w:szCs w:val="24"/>
        </w:rPr>
        <w:t xml:space="preserve">Obsługa księgowa w Stowarzyszeniu prowadzona jest przez księgowego/księgową (lub biuro rachunkowe), według zasad określonych w stosownych przepisach o gospodarce finansowej i rachunkowości, przyjmując na siebie pełną odpowiedzialność w tym zakresie, w szczególności zaś: </w:t>
      </w:r>
    </w:p>
    <w:p w14:paraId="1C824188" w14:textId="77777777" w:rsidR="007736E1" w:rsidRPr="00FB2C3E" w:rsidRDefault="007736E1" w:rsidP="00FB3DEF">
      <w:pPr>
        <w:pStyle w:val="Akapitzlist"/>
        <w:numPr>
          <w:ilvl w:val="0"/>
          <w:numId w:val="50"/>
        </w:numPr>
        <w:spacing w:after="0" w:line="240" w:lineRule="auto"/>
        <w:ind w:right="567"/>
        <w:rPr>
          <w:rFonts w:ascii="Garamond" w:hAnsi="Garamond"/>
          <w:szCs w:val="24"/>
          <w:lang w:eastAsia="pl-PL"/>
        </w:rPr>
      </w:pPr>
      <w:r w:rsidRPr="00FB2C3E">
        <w:rPr>
          <w:rFonts w:ascii="Garamond" w:hAnsi="Garamond"/>
          <w:szCs w:val="24"/>
          <w:lang w:eastAsia="pl-PL"/>
        </w:rPr>
        <w:t xml:space="preserve">rozliczanie finansowe projektów realizowanych przez Stowarzyszenie </w:t>
      </w:r>
    </w:p>
    <w:p w14:paraId="4C18BE8B" w14:textId="77777777" w:rsidR="007736E1" w:rsidRPr="00FB2C3E" w:rsidRDefault="007736E1" w:rsidP="00FB3DEF">
      <w:pPr>
        <w:pStyle w:val="Akapitzlist"/>
        <w:numPr>
          <w:ilvl w:val="0"/>
          <w:numId w:val="50"/>
        </w:numPr>
        <w:spacing w:after="0" w:line="240" w:lineRule="auto"/>
        <w:ind w:right="567"/>
        <w:rPr>
          <w:rFonts w:ascii="Garamond" w:hAnsi="Garamond"/>
          <w:szCs w:val="24"/>
          <w:lang w:eastAsia="pl-PL"/>
        </w:rPr>
      </w:pPr>
      <w:r w:rsidRPr="00FB2C3E">
        <w:rPr>
          <w:rFonts w:ascii="Garamond" w:hAnsi="Garamond"/>
          <w:szCs w:val="24"/>
          <w:lang w:eastAsia="pl-PL"/>
        </w:rPr>
        <w:t>sporządzanie wniosków o płatność,</w:t>
      </w:r>
    </w:p>
    <w:p w14:paraId="6C52C6EA" w14:textId="77777777" w:rsidR="007736E1" w:rsidRPr="00FB2C3E" w:rsidRDefault="007736E1" w:rsidP="00FB3DEF">
      <w:pPr>
        <w:pStyle w:val="Akapitzlist"/>
        <w:numPr>
          <w:ilvl w:val="0"/>
          <w:numId w:val="50"/>
        </w:numPr>
        <w:spacing w:after="0" w:line="240" w:lineRule="auto"/>
        <w:rPr>
          <w:rFonts w:ascii="Garamond" w:hAnsi="Garamond"/>
          <w:szCs w:val="24"/>
          <w:lang w:eastAsia="pl-PL"/>
        </w:rPr>
      </w:pPr>
      <w:r w:rsidRPr="00FB2C3E">
        <w:rPr>
          <w:rFonts w:ascii="Garamond" w:hAnsi="Garamond"/>
          <w:szCs w:val="24"/>
          <w:lang w:eastAsia="pl-PL"/>
        </w:rPr>
        <w:t xml:space="preserve">prowadzenie ksiąg rachunkowych, sporządzanie bilansów, rachunków wyników, sprawozdań finansowych </w:t>
      </w:r>
    </w:p>
    <w:p w14:paraId="3EA5F8D7" w14:textId="77777777" w:rsidR="007736E1" w:rsidRPr="00FB2C3E" w:rsidRDefault="007736E1" w:rsidP="00FB3DEF">
      <w:pPr>
        <w:pStyle w:val="Akapitzlist"/>
        <w:numPr>
          <w:ilvl w:val="0"/>
          <w:numId w:val="50"/>
        </w:numPr>
        <w:spacing w:after="0" w:line="240" w:lineRule="auto"/>
        <w:rPr>
          <w:rFonts w:ascii="Garamond" w:hAnsi="Garamond"/>
          <w:szCs w:val="24"/>
          <w:lang w:eastAsia="pl-PL"/>
        </w:rPr>
      </w:pPr>
      <w:r w:rsidRPr="00FB2C3E">
        <w:rPr>
          <w:rFonts w:ascii="Garamond" w:hAnsi="Garamond"/>
          <w:szCs w:val="24"/>
          <w:lang w:eastAsia="pl-PL"/>
        </w:rPr>
        <w:t>samodzielne prowadzenie spraw księgowo-podatkowych</w:t>
      </w:r>
    </w:p>
    <w:p w14:paraId="00483770" w14:textId="77777777" w:rsidR="007736E1" w:rsidRPr="00FB2C3E" w:rsidRDefault="007736E1" w:rsidP="00FB3DEF">
      <w:pPr>
        <w:pStyle w:val="Akapitzlist"/>
        <w:numPr>
          <w:ilvl w:val="0"/>
          <w:numId w:val="50"/>
        </w:numPr>
        <w:spacing w:after="0" w:line="240" w:lineRule="auto"/>
        <w:rPr>
          <w:rFonts w:ascii="Garamond" w:hAnsi="Garamond"/>
          <w:szCs w:val="24"/>
          <w:lang w:eastAsia="pl-PL"/>
        </w:rPr>
      </w:pPr>
      <w:r w:rsidRPr="00FB2C3E">
        <w:rPr>
          <w:rFonts w:ascii="Garamond" w:hAnsi="Garamond"/>
          <w:szCs w:val="24"/>
          <w:lang w:eastAsia="pl-PL"/>
        </w:rPr>
        <w:t xml:space="preserve">bieżąca weryfikacja i ewidencja dokumentów księgowych </w:t>
      </w:r>
    </w:p>
    <w:p w14:paraId="6D83634E" w14:textId="77777777" w:rsidR="007736E1" w:rsidRPr="00FB2C3E" w:rsidRDefault="007736E1" w:rsidP="00FB3DEF">
      <w:pPr>
        <w:pStyle w:val="Akapitzlist"/>
        <w:numPr>
          <w:ilvl w:val="0"/>
          <w:numId w:val="50"/>
        </w:numPr>
        <w:spacing w:after="0" w:line="240" w:lineRule="auto"/>
        <w:rPr>
          <w:rFonts w:ascii="Garamond" w:hAnsi="Garamond"/>
          <w:szCs w:val="24"/>
          <w:lang w:eastAsia="pl-PL"/>
        </w:rPr>
      </w:pPr>
      <w:r w:rsidRPr="00FB2C3E">
        <w:rPr>
          <w:rFonts w:ascii="Garamond" w:hAnsi="Garamond"/>
          <w:szCs w:val="24"/>
          <w:lang w:eastAsia="pl-PL"/>
        </w:rPr>
        <w:t xml:space="preserve">prowadzenie spraw związanych z kadrami i płacami </w:t>
      </w:r>
    </w:p>
    <w:p w14:paraId="64859A33" w14:textId="77777777" w:rsidR="007736E1" w:rsidRPr="00FB2C3E" w:rsidRDefault="007736E1" w:rsidP="009E4E01">
      <w:pPr>
        <w:spacing w:after="0" w:line="240" w:lineRule="auto"/>
        <w:jc w:val="both"/>
        <w:rPr>
          <w:rFonts w:ascii="Garamond" w:hAnsi="Garamond"/>
          <w:b/>
        </w:rPr>
      </w:pPr>
    </w:p>
    <w:p w14:paraId="74799048" w14:textId="77777777" w:rsidR="007736E1" w:rsidRPr="00FB2C3E" w:rsidRDefault="007736E1" w:rsidP="00B251BF">
      <w:pPr>
        <w:spacing w:after="120" w:line="240" w:lineRule="auto"/>
        <w:ind w:firstLine="709"/>
        <w:jc w:val="both"/>
        <w:rPr>
          <w:rFonts w:ascii="Garamond" w:hAnsi="Garamond"/>
        </w:rPr>
      </w:pPr>
      <w:r w:rsidRPr="009C6DF5">
        <w:rPr>
          <w:rFonts w:ascii="Garamond" w:hAnsi="Garamond"/>
        </w:rPr>
        <w:t>Jednym z wymagań w zakresie kwalifikacji, które muszą posiadać pracownicy Biura LGD jest doświadczenie w zakresie wdrażania i aktualizacji dokumentów strategicznych o zasięgu regionalnym/lokalnym. Doświad</w:t>
      </w:r>
      <w:r w:rsidR="0024730A" w:rsidRPr="009C6DF5">
        <w:rPr>
          <w:rFonts w:ascii="Garamond" w:hAnsi="Garamond"/>
        </w:rPr>
        <w:t>czenie to będzie posiadało 3</w:t>
      </w:r>
      <w:r w:rsidRPr="009C6DF5">
        <w:rPr>
          <w:rFonts w:ascii="Garamond" w:hAnsi="Garamond"/>
        </w:rPr>
        <w:t xml:space="preserve"> zatrudnionych w Biurze pracowników czyli ponad 50% procent wszystkich pracowników Biura LGD.</w:t>
      </w:r>
    </w:p>
    <w:p w14:paraId="76A120B9" w14:textId="77777777" w:rsidR="007736E1" w:rsidRPr="00FB2C3E" w:rsidRDefault="007736E1" w:rsidP="00EB233C">
      <w:pPr>
        <w:spacing w:after="120" w:line="240" w:lineRule="auto"/>
        <w:ind w:firstLine="708"/>
        <w:jc w:val="both"/>
        <w:rPr>
          <w:rFonts w:ascii="Garamond" w:hAnsi="Garamond"/>
        </w:rPr>
      </w:pPr>
      <w:r w:rsidRPr="00FB2C3E">
        <w:rPr>
          <w:rFonts w:ascii="Garamond" w:hAnsi="Garamond"/>
        </w:rPr>
        <w:t xml:space="preserve">Szczegółowy podział zadań, obowiązki oraz wymagania w zakresie kwalifikacji i doświadczenia pracowników zostały opisane w: Regulaminie Biura LGD Stowarzyszenia Lokalna Grupa Działania </w:t>
      </w:r>
      <w:r w:rsidRPr="00FB2C3E">
        <w:rPr>
          <w:rFonts w:ascii="Garamond" w:hAnsi="Garamond"/>
        </w:rPr>
        <w:lastRenderedPageBreak/>
        <w:t xml:space="preserve">„Podgrodzie Toruńskie” oraz w Opisie stanowisk pracy w biurze LGD „Podgrodzie Toruńskie”, które są załącznikiem do wniosku o Wniosek o Wybór Strategii Rozwoju Lokalnego Kierowanego Przez Społeczność (LSR). Wymagania w zakresie kwalifikacji i doświadczenia zostały ustalone tak, aby były adekwatne do zadań i obowiązków pełnionych przez pracowników. </w:t>
      </w:r>
    </w:p>
    <w:p w14:paraId="1E71621A" w14:textId="77777777" w:rsidR="007736E1" w:rsidRPr="00FB2C3E" w:rsidRDefault="007736E1" w:rsidP="00A550F3">
      <w:pPr>
        <w:jc w:val="both"/>
        <w:rPr>
          <w:rFonts w:ascii="Garamond" w:hAnsi="Garamond"/>
          <w:b/>
        </w:rPr>
      </w:pPr>
      <w:r w:rsidRPr="00FB2C3E">
        <w:rPr>
          <w:rFonts w:ascii="Garamond" w:hAnsi="Garamond"/>
          <w:b/>
        </w:rPr>
        <w:t>Rada LGD</w:t>
      </w:r>
    </w:p>
    <w:p w14:paraId="7ECD53E3" w14:textId="77777777" w:rsidR="007736E1" w:rsidRPr="00FB2C3E" w:rsidRDefault="007736E1" w:rsidP="00AC1A47">
      <w:pPr>
        <w:spacing w:line="240" w:lineRule="auto"/>
        <w:ind w:firstLine="708"/>
        <w:jc w:val="both"/>
        <w:rPr>
          <w:rFonts w:ascii="Garamond" w:hAnsi="Garamond"/>
        </w:rPr>
      </w:pPr>
      <w:r w:rsidRPr="00FB2C3E">
        <w:rPr>
          <w:rFonts w:ascii="Garamond" w:hAnsi="Garamond"/>
        </w:rPr>
        <w:t xml:space="preserve">Wymagane kompetencje w odniesieniu do członków Rady LGD zostały określone w Regulaminie </w:t>
      </w:r>
      <w:r w:rsidR="004E7454" w:rsidRPr="00FB2C3E">
        <w:rPr>
          <w:rFonts w:ascii="Garamond" w:hAnsi="Garamond"/>
        </w:rPr>
        <w:t>organizacyjnym Rady Stowarzyszenia LGD „Podgrodzie Toruńskie” stanowiącym Załącznik nr 1 do Uchwały zarządu Stowarzyszenia LGD „Podgrodzie Toruńskie”</w:t>
      </w:r>
      <w:r w:rsidR="00F7056B" w:rsidRPr="00FB2C3E">
        <w:rPr>
          <w:rFonts w:ascii="Garamond" w:hAnsi="Garamond"/>
        </w:rPr>
        <w:t>.</w:t>
      </w:r>
    </w:p>
    <w:p w14:paraId="26182081" w14:textId="77777777" w:rsidR="007736E1" w:rsidRPr="00FB2C3E" w:rsidRDefault="007736E1" w:rsidP="00A550F3">
      <w:pPr>
        <w:jc w:val="both"/>
        <w:rPr>
          <w:rFonts w:ascii="Garamond" w:hAnsi="Garamond"/>
          <w:b/>
        </w:rPr>
      </w:pPr>
      <w:r w:rsidRPr="00FB2C3E">
        <w:rPr>
          <w:rFonts w:ascii="Garamond" w:hAnsi="Garamond"/>
          <w:b/>
        </w:rPr>
        <w:t>Plan szkoleń</w:t>
      </w:r>
    </w:p>
    <w:p w14:paraId="06A3C437" w14:textId="77777777" w:rsidR="007736E1" w:rsidRPr="00FB2C3E" w:rsidRDefault="007736E1" w:rsidP="00695379">
      <w:pPr>
        <w:spacing w:line="240" w:lineRule="auto"/>
        <w:ind w:firstLine="708"/>
        <w:jc w:val="both"/>
        <w:rPr>
          <w:rFonts w:ascii="Garamond" w:hAnsi="Garamond"/>
        </w:rPr>
      </w:pPr>
      <w:r w:rsidRPr="00FB2C3E">
        <w:rPr>
          <w:rFonts w:ascii="Garamond" w:hAnsi="Garamond"/>
        </w:rPr>
        <w:t>Dla członków Rady LGD i pracowników Biura LGD określono Plan szkoleń będący załącznikiem do wniosku o Wybór Strategii Rozwoju Lokalnego Kierowanego Przez Społeczność (LSR).</w:t>
      </w:r>
    </w:p>
    <w:p w14:paraId="53AB332B" w14:textId="77777777" w:rsidR="007736E1" w:rsidRPr="00FB2C3E" w:rsidRDefault="007736E1" w:rsidP="00695379">
      <w:pPr>
        <w:pStyle w:val="ST1"/>
        <w:spacing w:before="240" w:after="240"/>
        <w:ind w:left="714" w:hanging="357"/>
        <w:rPr>
          <w:color w:val="auto"/>
        </w:rPr>
      </w:pPr>
      <w:bookmarkStart w:id="45" w:name="_Toc436811871"/>
      <w:bookmarkStart w:id="46" w:name="_Toc436812015"/>
      <w:bookmarkStart w:id="47" w:name="_Toc436812652"/>
      <w:bookmarkStart w:id="48" w:name="_Toc437585986"/>
      <w:r w:rsidRPr="00FB2C3E">
        <w:rPr>
          <w:color w:val="auto"/>
        </w:rPr>
        <w:t>Partycypacyjny charakter LSR</w:t>
      </w:r>
      <w:bookmarkEnd w:id="45"/>
      <w:bookmarkEnd w:id="46"/>
      <w:bookmarkEnd w:id="47"/>
      <w:bookmarkEnd w:id="48"/>
    </w:p>
    <w:p w14:paraId="69D6D382" w14:textId="77777777" w:rsidR="007736E1" w:rsidRPr="00FB2C3E" w:rsidRDefault="007736E1" w:rsidP="00EB233C">
      <w:pPr>
        <w:spacing w:after="120" w:line="240" w:lineRule="auto"/>
        <w:ind w:firstLine="709"/>
        <w:jc w:val="both"/>
        <w:rPr>
          <w:rFonts w:ascii="Garamond" w:hAnsi="Garamond"/>
          <w:b/>
        </w:rPr>
      </w:pPr>
      <w:r w:rsidRPr="00FB2C3E">
        <w:rPr>
          <w:rFonts w:ascii="Garamond" w:hAnsi="Garamond"/>
        </w:rPr>
        <w:t xml:space="preserve">W procesie tworzenia LSR, LGD Podgrodzie Toruńskie, która tworzyła dokument, uwzględniła ideę partnerstwa. Prace nad dokumentem podzielono na dwa kluczowe etapy, w których brali udział przedstawiciele sektorów: </w:t>
      </w:r>
      <w:r w:rsidRPr="00FB2C3E">
        <w:rPr>
          <w:rFonts w:ascii="Garamond" w:hAnsi="Garamond"/>
          <w:b/>
        </w:rPr>
        <w:t xml:space="preserve">społecznego, gospodarczego i publicznego oraz mieszkańcy. </w:t>
      </w:r>
    </w:p>
    <w:p w14:paraId="717D08BA" w14:textId="77777777" w:rsidR="007736E1" w:rsidRPr="00FB2C3E" w:rsidRDefault="007736E1" w:rsidP="00695379">
      <w:pPr>
        <w:pStyle w:val="ST2"/>
        <w:rPr>
          <w:color w:val="auto"/>
        </w:rPr>
      </w:pPr>
      <w:bookmarkStart w:id="49" w:name="_Toc436811872"/>
      <w:bookmarkStart w:id="50" w:name="_Toc436812016"/>
      <w:bookmarkStart w:id="51" w:name="_Toc436812653"/>
      <w:bookmarkStart w:id="52" w:name="_Toc437585987"/>
      <w:r w:rsidRPr="00FB2C3E">
        <w:rPr>
          <w:color w:val="auto"/>
        </w:rPr>
        <w:t>Etap pierwszy prac nad LSR</w:t>
      </w:r>
      <w:bookmarkEnd w:id="49"/>
      <w:bookmarkEnd w:id="50"/>
      <w:bookmarkEnd w:id="51"/>
      <w:bookmarkEnd w:id="52"/>
    </w:p>
    <w:p w14:paraId="64C4B3FD" w14:textId="77777777" w:rsidR="007736E1" w:rsidRPr="00FB2C3E" w:rsidRDefault="007736E1" w:rsidP="00EB233C">
      <w:pPr>
        <w:spacing w:after="120" w:line="240" w:lineRule="auto"/>
        <w:ind w:firstLine="709"/>
        <w:jc w:val="both"/>
        <w:rPr>
          <w:rFonts w:ascii="Garamond" w:hAnsi="Garamond"/>
        </w:rPr>
      </w:pPr>
      <w:r w:rsidRPr="00FB2C3E">
        <w:rPr>
          <w:rFonts w:ascii="Garamond" w:hAnsi="Garamond"/>
        </w:rPr>
        <w:t xml:space="preserve">W ramach prac nad diagnozą obszaru, analizą SWOT oraz celami LSR przeprowadzono </w:t>
      </w:r>
      <w:r w:rsidRPr="00FB2C3E">
        <w:rPr>
          <w:rFonts w:ascii="Garamond" w:hAnsi="Garamond"/>
          <w:b/>
        </w:rPr>
        <w:t>6 spotkań konsultacyjno-warsztatowych</w:t>
      </w:r>
      <w:r w:rsidRPr="00FB2C3E">
        <w:rPr>
          <w:rFonts w:ascii="Garamond" w:hAnsi="Garamond"/>
        </w:rPr>
        <w:t xml:space="preserve">, w których uczestniczyły łącznie 104 osoby. </w:t>
      </w:r>
    </w:p>
    <w:p w14:paraId="6939EAD1" w14:textId="77777777" w:rsidR="007736E1" w:rsidRPr="00FB2C3E" w:rsidRDefault="007736E1" w:rsidP="00EB233C">
      <w:pPr>
        <w:spacing w:after="120" w:line="240" w:lineRule="auto"/>
        <w:ind w:firstLine="709"/>
        <w:jc w:val="both"/>
        <w:rPr>
          <w:rFonts w:ascii="Garamond" w:hAnsi="Garamond"/>
        </w:rPr>
      </w:pPr>
      <w:r w:rsidRPr="00FB2C3E">
        <w:rPr>
          <w:rFonts w:ascii="Garamond" w:hAnsi="Garamond"/>
        </w:rPr>
        <w:t xml:space="preserve">Pierwsza seria spotkań (odbyły się trzy spotkania, każde skierowane do innej grupy interesu – przedstawicieli sektora publicznego, społecznego i gospodarczego, w każdym ze spotkań możliwość uczestnictwa mieli także mieszkańcy terenu LGD) dotyczyła idei RLKS. Uczestnikom spotkań przybliżono jego podstawowe cele i zasady. Wskazano także rodzaje i źródła finansowania projektów w ramach opracowywanej LSR. Ważnym elementem każdego ze spotkań była analiza SWOT, podczas której każda osoba mogła wskazać mocne i słabe strony oraz szanse i zagrożenia jakie jej zdaniem występują na obszarze LGD. Uczestnikom przedstawiono także </w:t>
      </w:r>
      <w:r w:rsidRPr="00FB2C3E">
        <w:rPr>
          <w:rFonts w:ascii="Garamond" w:hAnsi="Garamond"/>
          <w:b/>
        </w:rPr>
        <w:t>arkusz pomysłu (wzór fiszki projektowej)</w:t>
      </w:r>
      <w:r w:rsidRPr="00FB2C3E">
        <w:rPr>
          <w:rFonts w:ascii="Garamond" w:hAnsi="Garamond"/>
        </w:rPr>
        <w:t xml:space="preserve">, przygotowany w celu zebrania pomysłów projektowych oraz przekazano informację o rozpoczęciu ich naboru do LSR – do LGD wpłynęło ok. 150 fiszek projektowych. </w:t>
      </w:r>
    </w:p>
    <w:p w14:paraId="6DF24211" w14:textId="77777777" w:rsidR="007736E1" w:rsidRPr="00FB2C3E" w:rsidRDefault="007736E1" w:rsidP="00EB233C">
      <w:pPr>
        <w:spacing w:after="120" w:line="240" w:lineRule="auto"/>
        <w:ind w:firstLine="709"/>
        <w:jc w:val="both"/>
        <w:rPr>
          <w:rFonts w:ascii="Garamond" w:hAnsi="Garamond"/>
        </w:rPr>
      </w:pPr>
      <w:r w:rsidRPr="00FB2C3E">
        <w:rPr>
          <w:rFonts w:ascii="Garamond" w:hAnsi="Garamond"/>
        </w:rPr>
        <w:t xml:space="preserve">Na spotkaniu dla przedstawicieli sektorów społecznego i gospodarczego, przeprowadzono także </w:t>
      </w:r>
      <w:r w:rsidRPr="00FB2C3E">
        <w:rPr>
          <w:rFonts w:ascii="Garamond" w:hAnsi="Garamond"/>
          <w:b/>
        </w:rPr>
        <w:t>ankietę audytoryjną</w:t>
      </w:r>
      <w:r w:rsidRPr="00FB2C3E">
        <w:rPr>
          <w:rFonts w:ascii="Garamond" w:hAnsi="Garamond"/>
        </w:rPr>
        <w:t xml:space="preserve">, w której pytano o problemy i potrzeby w zakresie działalności prowadzonej przez organizacje społeczne i przedsiębiorców. </w:t>
      </w:r>
    </w:p>
    <w:p w14:paraId="01DD86D5" w14:textId="77777777" w:rsidR="007736E1" w:rsidRPr="00FB2C3E" w:rsidRDefault="007736E1" w:rsidP="007468D8">
      <w:pPr>
        <w:pStyle w:val="SCHEMAT"/>
        <w:rPr>
          <w:color w:val="auto"/>
        </w:rPr>
      </w:pPr>
      <w:bookmarkStart w:id="53" w:name="_Toc437344502"/>
      <w:r w:rsidRPr="00FB2C3E">
        <w:rPr>
          <w:color w:val="auto"/>
        </w:rPr>
        <w:t xml:space="preserve">Schemat </w:t>
      </w:r>
      <w:r w:rsidR="00743B52" w:rsidRPr="00FB2C3E">
        <w:rPr>
          <w:color w:val="auto"/>
        </w:rPr>
        <w:t>2</w:t>
      </w:r>
      <w:r w:rsidRPr="00FB2C3E">
        <w:rPr>
          <w:color w:val="auto"/>
        </w:rPr>
        <w:t>. I seria spotkań dotyczących opracowania LSR „Podgrodzie Toruńskie”</w:t>
      </w:r>
      <w:bookmarkEnd w:id="53"/>
      <w:r w:rsidRPr="00FB2C3E">
        <w:rPr>
          <w:color w:val="auto"/>
        </w:rPr>
        <w:t xml:space="preserve"> </w:t>
      </w:r>
    </w:p>
    <w:p w14:paraId="2A8A4836" w14:textId="77777777" w:rsidR="007736E1" w:rsidRPr="00FB2C3E" w:rsidRDefault="004614F7" w:rsidP="00415B10">
      <w:pPr>
        <w:jc w:val="both"/>
        <w:rPr>
          <w:rFonts w:ascii="Garamond" w:hAnsi="Garamond"/>
        </w:rPr>
      </w:pPr>
      <w:r w:rsidRPr="00F15A9F">
        <w:rPr>
          <w:rFonts w:ascii="Garamond" w:hAnsi="Garamond"/>
          <w:noProof/>
          <w:lang w:eastAsia="pl-PL"/>
        </w:rPr>
        <w:drawing>
          <wp:inline distT="0" distB="0" distL="0" distR="0" wp14:anchorId="1D36D817" wp14:editId="5C0CBB47">
            <wp:extent cx="5334000" cy="2233930"/>
            <wp:effectExtent l="0" t="0" r="0" b="13970"/>
            <wp:docPr id="8" name="Diagram 1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16010741" w14:textId="77777777" w:rsidR="007736E1" w:rsidRPr="00FB2C3E" w:rsidRDefault="007736E1" w:rsidP="00415B10">
      <w:pPr>
        <w:jc w:val="both"/>
        <w:rPr>
          <w:rFonts w:ascii="Garamond" w:hAnsi="Garamond"/>
          <w:sz w:val="20"/>
        </w:rPr>
      </w:pPr>
      <w:r w:rsidRPr="00FB2C3E">
        <w:rPr>
          <w:rFonts w:ascii="Garamond" w:hAnsi="Garamond"/>
          <w:sz w:val="20"/>
        </w:rPr>
        <w:t xml:space="preserve">Źródło: </w:t>
      </w:r>
      <w:r w:rsidRPr="00FB2C3E">
        <w:rPr>
          <w:rFonts w:ascii="Garamond" w:hAnsi="Garamond"/>
          <w:i/>
          <w:sz w:val="20"/>
        </w:rPr>
        <w:t>Opracowanie własne na podstawie list obecności z poszczególnych spotkań.</w:t>
      </w:r>
    </w:p>
    <w:p w14:paraId="4080059B" w14:textId="77777777" w:rsidR="007736E1" w:rsidRPr="00FB2C3E" w:rsidRDefault="007736E1" w:rsidP="00EB233C">
      <w:pPr>
        <w:spacing w:line="240" w:lineRule="auto"/>
        <w:ind w:firstLine="708"/>
        <w:jc w:val="both"/>
        <w:rPr>
          <w:rFonts w:ascii="Garamond" w:hAnsi="Garamond"/>
          <w:b/>
        </w:rPr>
      </w:pPr>
      <w:r w:rsidRPr="00FB2C3E">
        <w:rPr>
          <w:rFonts w:ascii="Garamond" w:hAnsi="Garamond"/>
        </w:rPr>
        <w:lastRenderedPageBreak/>
        <w:t xml:space="preserve">Podczas drugiej serii spotkań (podobnie jak w przypadku pierwszej serii odbyły się trzy spotkania, każde skierowane do innej grupy interesu – przedstawicieli sektora publicznego, społecznego i gospodarczego, w każdym ze spotkań możliwość uczestnictwa mieli także mieszkańcy terenu LGD) wypracowano cele strategii, a także przedstawiono wyniki naboru fiszek projektowych. Uczestnikom spotkania zaprezentowano typy oraz wartości przedsięwzięć, które wpłynęły do realizacji w ramach strategii oraz przedstawienie szacunkowej wartości budżetu przeznaczonego na realizację LSR. </w:t>
      </w:r>
    </w:p>
    <w:p w14:paraId="0A63DF9B" w14:textId="77777777" w:rsidR="007736E1" w:rsidRPr="00FB2C3E" w:rsidRDefault="007736E1" w:rsidP="007468D8">
      <w:pPr>
        <w:pStyle w:val="SCHEMAT"/>
        <w:rPr>
          <w:color w:val="auto"/>
        </w:rPr>
      </w:pPr>
      <w:bookmarkStart w:id="54" w:name="_Toc437344503"/>
      <w:r w:rsidRPr="00FB2C3E">
        <w:rPr>
          <w:color w:val="auto"/>
        </w:rPr>
        <w:t xml:space="preserve">Schemat </w:t>
      </w:r>
      <w:r w:rsidR="00707FEE" w:rsidRPr="00FB2C3E">
        <w:rPr>
          <w:color w:val="auto"/>
        </w:rPr>
        <w:t>3</w:t>
      </w:r>
      <w:r w:rsidRPr="00FB2C3E">
        <w:rPr>
          <w:color w:val="auto"/>
        </w:rPr>
        <w:t>. II seria spotkań dotyczących opracowania LSR „Podgrodzie Toruńskie”</w:t>
      </w:r>
      <w:bookmarkEnd w:id="54"/>
      <w:r w:rsidRPr="00FB2C3E">
        <w:rPr>
          <w:color w:val="auto"/>
        </w:rPr>
        <w:t xml:space="preserve"> </w:t>
      </w:r>
    </w:p>
    <w:p w14:paraId="3485FE0C" w14:textId="77777777" w:rsidR="007736E1" w:rsidRPr="00FB2C3E" w:rsidRDefault="004614F7" w:rsidP="00415B10">
      <w:pPr>
        <w:jc w:val="both"/>
        <w:rPr>
          <w:rFonts w:ascii="Garamond" w:hAnsi="Garamond"/>
        </w:rPr>
      </w:pPr>
      <w:r w:rsidRPr="00F15A9F">
        <w:rPr>
          <w:rFonts w:ascii="Garamond" w:hAnsi="Garamond"/>
          <w:noProof/>
          <w:lang w:eastAsia="pl-PL"/>
        </w:rPr>
        <w:drawing>
          <wp:inline distT="0" distB="0" distL="0" distR="0" wp14:anchorId="6F797339" wp14:editId="21464925">
            <wp:extent cx="5486400" cy="2270125"/>
            <wp:effectExtent l="0" t="0" r="0" b="15875"/>
            <wp:docPr id="9" name="Obraz 1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136FE9CE" w14:textId="77777777" w:rsidR="007736E1" w:rsidRPr="00FB2C3E" w:rsidRDefault="007736E1" w:rsidP="00415B10">
      <w:pPr>
        <w:jc w:val="both"/>
        <w:rPr>
          <w:rFonts w:ascii="Garamond" w:hAnsi="Garamond"/>
          <w:sz w:val="20"/>
        </w:rPr>
      </w:pPr>
      <w:r w:rsidRPr="00FB2C3E">
        <w:rPr>
          <w:rFonts w:ascii="Garamond" w:hAnsi="Garamond"/>
          <w:sz w:val="20"/>
        </w:rPr>
        <w:t xml:space="preserve">Źródło: </w:t>
      </w:r>
      <w:r w:rsidRPr="00FB2C3E">
        <w:rPr>
          <w:rFonts w:ascii="Garamond" w:hAnsi="Garamond"/>
          <w:i/>
          <w:sz w:val="20"/>
        </w:rPr>
        <w:t>Opracowanie własne na podstawie list obecności z poszczególnych spotkań.</w:t>
      </w:r>
    </w:p>
    <w:p w14:paraId="47693656" w14:textId="77777777" w:rsidR="007736E1" w:rsidRPr="00FB2C3E" w:rsidRDefault="007736E1" w:rsidP="00EB233C">
      <w:pPr>
        <w:spacing w:after="120" w:line="240" w:lineRule="auto"/>
        <w:ind w:firstLine="709"/>
        <w:jc w:val="both"/>
        <w:rPr>
          <w:rFonts w:ascii="Garamond" w:hAnsi="Garamond"/>
        </w:rPr>
      </w:pPr>
      <w:r w:rsidRPr="00FB2C3E">
        <w:rPr>
          <w:rFonts w:ascii="Garamond" w:hAnsi="Garamond"/>
        </w:rPr>
        <w:t xml:space="preserve">Każde z 6 spotkań konsultacyjno-warsztatowych kończyło się </w:t>
      </w:r>
      <w:r w:rsidRPr="00FB2C3E">
        <w:rPr>
          <w:rFonts w:ascii="Garamond" w:hAnsi="Garamond"/>
          <w:b/>
        </w:rPr>
        <w:t>dyskusją grupową (fokus)</w:t>
      </w:r>
      <w:r w:rsidRPr="00FB2C3E">
        <w:rPr>
          <w:rFonts w:ascii="Garamond" w:hAnsi="Garamond"/>
        </w:rPr>
        <w:t xml:space="preserve"> na tematy, związane przede wszystkim z problemami występującymi na obszarze oraz kierunkami jego rozwoju, a także propozycjami przedsięwzięć, które mogłyby być realizowane na obszarze w ramach LSR.</w:t>
      </w:r>
    </w:p>
    <w:p w14:paraId="2A566B6B" w14:textId="77777777" w:rsidR="007736E1" w:rsidRPr="00FB2C3E" w:rsidRDefault="007736E1" w:rsidP="00EB233C">
      <w:pPr>
        <w:spacing w:after="120" w:line="240" w:lineRule="auto"/>
        <w:ind w:firstLine="709"/>
        <w:jc w:val="both"/>
        <w:rPr>
          <w:rFonts w:ascii="Garamond" w:hAnsi="Garamond"/>
        </w:rPr>
      </w:pPr>
      <w:r w:rsidRPr="00FB2C3E">
        <w:rPr>
          <w:rFonts w:ascii="Garamond" w:hAnsi="Garamond"/>
        </w:rPr>
        <w:t xml:space="preserve">Efektem przeprowadzonych spotkań konsultacyjno-warsztatowych było opracowanie diagnozy obszaru oraz analizy SWOT, które zostały zamieszczone na stronie internetowej LGD w celu przeprowadzenia </w:t>
      </w:r>
      <w:r w:rsidRPr="00FB2C3E">
        <w:rPr>
          <w:rFonts w:ascii="Garamond" w:hAnsi="Garamond"/>
          <w:b/>
        </w:rPr>
        <w:t>konsultacji społecznych poprzez stronę internetową</w:t>
      </w:r>
      <w:r w:rsidRPr="00FB2C3E">
        <w:rPr>
          <w:rFonts w:ascii="Garamond" w:hAnsi="Garamond"/>
        </w:rPr>
        <w:t xml:space="preserve">. Każda osoba miała możliwość zgłoszenia swoich uwag bądź sugestii do materiału za pośrednictwem formularza konsultacji społecznych, którego wzór także znalazł się na stronie LGD. Konsultacje trwały 7 dni, swoje uwagi do diagnozy i analizy SWOT można było zgłaszać w terminie od 20.11.2015 r. do 27.11.2015 r. </w:t>
      </w:r>
    </w:p>
    <w:p w14:paraId="5063AA1B" w14:textId="77777777" w:rsidR="007736E1" w:rsidRPr="00FB2C3E" w:rsidRDefault="007736E1" w:rsidP="00EB233C">
      <w:pPr>
        <w:spacing w:after="120" w:line="240" w:lineRule="auto"/>
        <w:ind w:firstLine="709"/>
        <w:jc w:val="both"/>
        <w:rPr>
          <w:rFonts w:ascii="Garamond" w:hAnsi="Garamond"/>
        </w:rPr>
      </w:pPr>
      <w:r w:rsidRPr="00FB2C3E">
        <w:rPr>
          <w:rFonts w:ascii="Garamond" w:hAnsi="Garamond"/>
        </w:rPr>
        <w:t xml:space="preserve">Wszystkie uwagi, które wpłynęły za pośrednictwem formularza uwag do diagnozy obszaru oraz analizy SWOT podlegały analizie pod kątem ich przyjęcie bądź odrzucenia (uwaga zasadna/ niezasadna). Po zakończeniu konsultacji, na stronie internetowej zamieszczono Sprawozdanie z konsultacji społecznym, w którym podano do wiadomości, które z uwag zostały uwzględnione, a które odrzucone. </w:t>
      </w:r>
    </w:p>
    <w:p w14:paraId="1A81BD87" w14:textId="77777777" w:rsidR="007736E1" w:rsidRPr="00FB2C3E" w:rsidRDefault="007736E1" w:rsidP="00EB233C">
      <w:pPr>
        <w:spacing w:line="240" w:lineRule="auto"/>
        <w:ind w:firstLine="708"/>
        <w:jc w:val="both"/>
        <w:rPr>
          <w:rFonts w:ascii="Garamond" w:hAnsi="Garamond"/>
        </w:rPr>
      </w:pPr>
      <w:r w:rsidRPr="00FB2C3E">
        <w:rPr>
          <w:rFonts w:ascii="Garamond" w:hAnsi="Garamond"/>
        </w:rPr>
        <w:t>Materiały ze spotkań (prezentacje, wzór fiszki projektowej) umieszczane były po każdym spotkaniu na stronie internetowej LGD Podgrodzie Toruńskie (</w:t>
      </w:r>
      <w:r w:rsidR="00124CC8" w:rsidRPr="00124CC8">
        <w:rPr>
          <w:rFonts w:ascii="Garamond" w:hAnsi="Garamond"/>
        </w:rPr>
        <w:t>www.podgrodzietorunskie.pl</w:t>
      </w:r>
      <w:r w:rsidRPr="00FB2C3E">
        <w:rPr>
          <w:rFonts w:ascii="Garamond" w:hAnsi="Garamond"/>
        </w:rPr>
        <w:t xml:space="preserve">). </w:t>
      </w:r>
    </w:p>
    <w:p w14:paraId="7E50B736" w14:textId="77777777" w:rsidR="007736E1" w:rsidRPr="00FB2C3E" w:rsidRDefault="007736E1" w:rsidP="00695379">
      <w:pPr>
        <w:pStyle w:val="ST2"/>
        <w:rPr>
          <w:color w:val="auto"/>
        </w:rPr>
      </w:pPr>
      <w:bookmarkStart w:id="55" w:name="_Toc436811873"/>
      <w:bookmarkStart w:id="56" w:name="_Toc436812017"/>
      <w:bookmarkStart w:id="57" w:name="_Toc436812654"/>
      <w:bookmarkStart w:id="58" w:name="_Toc437585988"/>
      <w:r w:rsidRPr="00FB2C3E">
        <w:rPr>
          <w:color w:val="auto"/>
        </w:rPr>
        <w:t>Etap drugi prac nad LSR</w:t>
      </w:r>
      <w:bookmarkEnd w:id="55"/>
      <w:bookmarkEnd w:id="56"/>
      <w:bookmarkEnd w:id="57"/>
      <w:bookmarkEnd w:id="58"/>
    </w:p>
    <w:p w14:paraId="79918448" w14:textId="77777777" w:rsidR="007736E1" w:rsidRPr="00FB2C3E" w:rsidRDefault="007736E1" w:rsidP="00EB233C">
      <w:pPr>
        <w:spacing w:after="120" w:line="240" w:lineRule="auto"/>
        <w:ind w:firstLine="709"/>
        <w:jc w:val="both"/>
        <w:rPr>
          <w:rFonts w:ascii="Garamond" w:hAnsi="Garamond"/>
        </w:rPr>
      </w:pPr>
      <w:r w:rsidRPr="00FB2C3E">
        <w:rPr>
          <w:rFonts w:ascii="Garamond" w:hAnsi="Garamond"/>
        </w:rPr>
        <w:t xml:space="preserve">Drugi etap prac nad LSR rozpoczął się od powołania Zespołu ds. grup defaworyzowanych oraz przeprowadzenia spotkania, którego głównym elementem była </w:t>
      </w:r>
      <w:r w:rsidRPr="00FB2C3E">
        <w:rPr>
          <w:rFonts w:ascii="Garamond" w:hAnsi="Garamond"/>
          <w:b/>
        </w:rPr>
        <w:t>dyskusja grupowa (fokus)</w:t>
      </w:r>
      <w:r w:rsidRPr="00FB2C3E">
        <w:rPr>
          <w:rFonts w:ascii="Garamond" w:hAnsi="Garamond"/>
        </w:rPr>
        <w:t xml:space="preserve"> mająca na celu zdefiniowanie grup defaworyzowanych na obszarze LGD oraz wskazanie form komunikacji z osobami do nich zakwalifikowanymi. Spotkanie odbyło się 13.11.2015 r. i uczestniczyło w nim 10 osób.  </w:t>
      </w:r>
    </w:p>
    <w:p w14:paraId="5E8CAD20" w14:textId="77777777" w:rsidR="007736E1" w:rsidRPr="00FB2C3E" w:rsidRDefault="007736E1" w:rsidP="00EB233C">
      <w:pPr>
        <w:spacing w:after="120" w:line="240" w:lineRule="auto"/>
        <w:ind w:firstLine="709"/>
        <w:jc w:val="both"/>
        <w:rPr>
          <w:rFonts w:ascii="Garamond" w:hAnsi="Garamond"/>
        </w:rPr>
      </w:pPr>
      <w:r w:rsidRPr="00FB2C3E">
        <w:rPr>
          <w:rFonts w:ascii="Garamond" w:hAnsi="Garamond"/>
        </w:rPr>
        <w:t xml:space="preserve">Ponadto w celu opracowanie planu komunikacji LGD z lokalną społecznością, w tym w szczególności z grupami </w:t>
      </w:r>
      <w:proofErr w:type="spellStart"/>
      <w:r w:rsidRPr="00FB2C3E">
        <w:rPr>
          <w:rFonts w:ascii="Garamond" w:hAnsi="Garamond"/>
        </w:rPr>
        <w:t>defaworyzowanymi</w:t>
      </w:r>
      <w:proofErr w:type="spellEnd"/>
      <w:r w:rsidRPr="00FB2C3E">
        <w:rPr>
          <w:rFonts w:ascii="Garamond" w:hAnsi="Garamond"/>
        </w:rPr>
        <w:t xml:space="preserve">, LGD przeprowadziła </w:t>
      </w:r>
      <w:r w:rsidRPr="00FB2C3E">
        <w:rPr>
          <w:rFonts w:ascii="Garamond" w:hAnsi="Garamond"/>
          <w:b/>
        </w:rPr>
        <w:t>ankietę poprzez stronę internetową oraz portal społecznościowy Facebook</w:t>
      </w:r>
      <w:r w:rsidRPr="00FB2C3E">
        <w:rPr>
          <w:rFonts w:ascii="Garamond" w:hAnsi="Garamond"/>
        </w:rPr>
        <w:t xml:space="preserve">, której celem było uzyskanie od respondentów informacji zwrotnej o najbardziej efektywnych według nich formach komunikacji, stosowanych podczas wdrażania LSR. Ankietę można było wypełnić w terminie od 17.11.2015 r. do 20.11.2015 r. </w:t>
      </w:r>
    </w:p>
    <w:p w14:paraId="55DA7EEA" w14:textId="77777777" w:rsidR="007736E1" w:rsidRPr="00FB2C3E" w:rsidRDefault="007736E1" w:rsidP="00EB233C">
      <w:pPr>
        <w:spacing w:after="120" w:line="240" w:lineRule="auto"/>
        <w:ind w:firstLine="709"/>
        <w:jc w:val="both"/>
        <w:rPr>
          <w:rFonts w:ascii="Garamond" w:hAnsi="Garamond"/>
        </w:rPr>
      </w:pPr>
      <w:r w:rsidRPr="00FB2C3E">
        <w:rPr>
          <w:rFonts w:ascii="Garamond" w:hAnsi="Garamond"/>
        </w:rPr>
        <w:lastRenderedPageBreak/>
        <w:t xml:space="preserve">Po opracowaniu całej LSR, LGD zorganizowała spotkanie, które odbyło się 11.12.2015 r. mające charakter </w:t>
      </w:r>
      <w:r w:rsidRPr="00FB2C3E">
        <w:rPr>
          <w:rFonts w:ascii="Garamond" w:hAnsi="Garamond"/>
          <w:b/>
        </w:rPr>
        <w:t>forum społecznego</w:t>
      </w:r>
      <w:r w:rsidRPr="00FB2C3E">
        <w:rPr>
          <w:rFonts w:ascii="Garamond" w:hAnsi="Garamond"/>
        </w:rPr>
        <w:t xml:space="preserve">, na którym została zaprezentowana treść dokumentu. Po przedstawieniu najważniejszych elementów LSR, każdy z uczestników mógł zgłosić swoje uwagi i sugestie do dokumentu. W spotkaniu uczestniczyły 34 osoby.  </w:t>
      </w:r>
    </w:p>
    <w:p w14:paraId="3A43AC21" w14:textId="77777777" w:rsidR="007736E1" w:rsidRPr="00FB2C3E" w:rsidRDefault="007736E1" w:rsidP="00EB233C">
      <w:pPr>
        <w:spacing w:after="120" w:line="240" w:lineRule="auto"/>
        <w:ind w:firstLine="709"/>
        <w:jc w:val="both"/>
        <w:rPr>
          <w:rFonts w:ascii="Garamond" w:hAnsi="Garamond"/>
          <w:b/>
        </w:rPr>
      </w:pPr>
      <w:r w:rsidRPr="00FB2C3E">
        <w:rPr>
          <w:rFonts w:ascii="Garamond" w:hAnsi="Garamond"/>
        </w:rPr>
        <w:t xml:space="preserve">LSR została zamieszczona także na stronie internetowej LGD w celu przeprowadzenia </w:t>
      </w:r>
      <w:r w:rsidRPr="00FB2C3E">
        <w:rPr>
          <w:rFonts w:ascii="Garamond" w:hAnsi="Garamond"/>
          <w:b/>
        </w:rPr>
        <w:t>konsultacji społecznych poprzez stronę internetową</w:t>
      </w:r>
      <w:r w:rsidRPr="00FB2C3E">
        <w:rPr>
          <w:rFonts w:ascii="Garamond" w:hAnsi="Garamond"/>
        </w:rPr>
        <w:t xml:space="preserve">. Każda osoba miała możliwość zgłoszenia swoich uwag bądź sugestii do dokumentu za pośrednictwem formularza konsultacji społecznych, którego wzór także znalazł się na stronie LGD. Swoje uwagi do dokumentu LSR można było zgłaszać w terminie od 04.12.2015 r. do 14.12.2015 r.   </w:t>
      </w:r>
      <w:r w:rsidRPr="00FB2C3E">
        <w:rPr>
          <w:rFonts w:ascii="Garamond" w:hAnsi="Garamond"/>
          <w:b/>
        </w:rPr>
        <w:t xml:space="preserve">   </w:t>
      </w:r>
    </w:p>
    <w:p w14:paraId="512F2EA7" w14:textId="77777777" w:rsidR="007736E1" w:rsidRPr="00FB2C3E" w:rsidRDefault="007736E1" w:rsidP="00EB233C">
      <w:pPr>
        <w:spacing w:line="240" w:lineRule="auto"/>
        <w:ind w:firstLine="708"/>
        <w:jc w:val="both"/>
        <w:rPr>
          <w:rFonts w:ascii="Garamond" w:hAnsi="Garamond"/>
        </w:rPr>
      </w:pPr>
      <w:r w:rsidRPr="00FB2C3E">
        <w:rPr>
          <w:rFonts w:ascii="Garamond" w:hAnsi="Garamond"/>
        </w:rPr>
        <w:t xml:space="preserve">Wszystkie uwagi, które wpłynęły za pośrednictwem formularza uwag do LSR podlegały analizie pod względem ich przyjęcie bądź odrzucenia (uwaga zasadna/ niezasadna). Po zakończeniu konsultacji, na stronie internetowej zamieszczono Sprawozdanie z konsultacji społecznym, w którym podano do wiadomości, które z uwag zostały uwzględnione, a które odrzucone. </w:t>
      </w:r>
    </w:p>
    <w:p w14:paraId="1A1D8D25" w14:textId="77777777" w:rsidR="007736E1" w:rsidRPr="00FB2C3E" w:rsidRDefault="007736E1" w:rsidP="001B30C0">
      <w:pPr>
        <w:pStyle w:val="ST2"/>
        <w:rPr>
          <w:color w:val="auto"/>
        </w:rPr>
      </w:pPr>
      <w:bookmarkStart w:id="59" w:name="_Toc436811874"/>
      <w:bookmarkStart w:id="60" w:name="_Toc436812018"/>
      <w:bookmarkStart w:id="61" w:name="_Toc436812655"/>
      <w:bookmarkStart w:id="62" w:name="_Toc437585989"/>
      <w:r w:rsidRPr="00FB2C3E">
        <w:rPr>
          <w:color w:val="auto"/>
        </w:rPr>
        <w:t>Partycypacyjne metody konsultacji wykorzystane podczas tworzenia LSR</w:t>
      </w:r>
      <w:bookmarkEnd w:id="59"/>
      <w:bookmarkEnd w:id="60"/>
      <w:bookmarkEnd w:id="61"/>
      <w:bookmarkEnd w:id="62"/>
    </w:p>
    <w:p w14:paraId="7ABC7B10" w14:textId="77777777" w:rsidR="00246DE0" w:rsidRPr="0019646C" w:rsidRDefault="007736E1" w:rsidP="0019646C">
      <w:pPr>
        <w:spacing w:after="120" w:line="240" w:lineRule="auto"/>
        <w:ind w:firstLine="709"/>
        <w:jc w:val="both"/>
        <w:rPr>
          <w:rFonts w:ascii="Garamond" w:hAnsi="Garamond"/>
        </w:rPr>
      </w:pPr>
      <w:r w:rsidRPr="00FB2C3E">
        <w:rPr>
          <w:rFonts w:ascii="Garamond" w:hAnsi="Garamond"/>
        </w:rPr>
        <w:t>Partycypacyjne metody konsultacji wykorzystane na poszczególnych etapach opracowywania LSR p</w:t>
      </w:r>
      <w:bookmarkStart w:id="63" w:name="_Toc438130449"/>
      <w:r w:rsidR="0019646C">
        <w:rPr>
          <w:rFonts w:ascii="Garamond" w:hAnsi="Garamond"/>
        </w:rPr>
        <w:t xml:space="preserve">rzedstawiono w poniżej tabeli. </w:t>
      </w:r>
    </w:p>
    <w:p w14:paraId="2BC9FE9D" w14:textId="77777777" w:rsidR="007736E1" w:rsidRPr="00FB2C3E" w:rsidRDefault="007736E1" w:rsidP="006D3172">
      <w:pPr>
        <w:pStyle w:val="T1"/>
        <w:rPr>
          <w:color w:val="auto"/>
        </w:rPr>
      </w:pPr>
      <w:r w:rsidRPr="00FB2C3E">
        <w:rPr>
          <w:color w:val="auto"/>
        </w:rPr>
        <w:t>Tabela 4. Narzędzia wykorzystane w procesie komunikacji z lokalną społecznością podczas tworzenia LSR</w:t>
      </w:r>
      <w:bookmarkEnd w:id="63"/>
    </w:p>
    <w:tbl>
      <w:tblPr>
        <w:tblW w:w="0" w:type="auto"/>
        <w:jc w:val="center"/>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859"/>
        <w:gridCol w:w="4825"/>
      </w:tblGrid>
      <w:tr w:rsidR="00FB2C3E" w:rsidRPr="00FB2C3E" w14:paraId="39B51834" w14:textId="77777777" w:rsidTr="00AD5013">
        <w:trPr>
          <w:jc w:val="center"/>
        </w:trPr>
        <w:tc>
          <w:tcPr>
            <w:tcW w:w="859" w:type="dxa"/>
            <w:tcBorders>
              <w:right w:val="single" w:sz="4" w:space="0" w:color="FFFFFF"/>
            </w:tcBorders>
            <w:shd w:val="clear" w:color="auto" w:fill="824BB0"/>
          </w:tcPr>
          <w:p w14:paraId="7F3992CA" w14:textId="77777777" w:rsidR="007736E1" w:rsidRPr="00FB2C3E" w:rsidRDefault="007736E1" w:rsidP="00F6014D">
            <w:pPr>
              <w:spacing w:after="0" w:line="240" w:lineRule="auto"/>
              <w:jc w:val="center"/>
              <w:rPr>
                <w:rFonts w:ascii="Garamond" w:hAnsi="Garamond"/>
                <w:sz w:val="20"/>
              </w:rPr>
            </w:pPr>
            <w:r w:rsidRPr="00FB2C3E">
              <w:rPr>
                <w:rFonts w:ascii="Garamond" w:hAnsi="Garamond"/>
                <w:sz w:val="20"/>
              </w:rPr>
              <w:t>Etapy</w:t>
            </w:r>
          </w:p>
        </w:tc>
        <w:tc>
          <w:tcPr>
            <w:tcW w:w="4825" w:type="dxa"/>
            <w:tcBorders>
              <w:left w:val="single" w:sz="4" w:space="0" w:color="FFFFFF"/>
            </w:tcBorders>
            <w:shd w:val="clear" w:color="auto" w:fill="824BB0"/>
          </w:tcPr>
          <w:p w14:paraId="5EC153B4" w14:textId="77777777" w:rsidR="007736E1" w:rsidRPr="00FB2C3E" w:rsidRDefault="007736E1" w:rsidP="00F6014D">
            <w:pPr>
              <w:spacing w:after="0" w:line="240" w:lineRule="auto"/>
              <w:jc w:val="center"/>
              <w:rPr>
                <w:rFonts w:ascii="Garamond" w:hAnsi="Garamond"/>
                <w:sz w:val="20"/>
              </w:rPr>
            </w:pPr>
            <w:r w:rsidRPr="00FB2C3E">
              <w:rPr>
                <w:rFonts w:ascii="Garamond" w:hAnsi="Garamond"/>
                <w:sz w:val="20"/>
              </w:rPr>
              <w:t>Partycypacyjne metody konsultacji</w:t>
            </w:r>
          </w:p>
        </w:tc>
      </w:tr>
      <w:tr w:rsidR="00FB2C3E" w:rsidRPr="00FB2C3E" w14:paraId="4E9FF1DB" w14:textId="77777777" w:rsidTr="00AD5013">
        <w:trPr>
          <w:trHeight w:val="1370"/>
          <w:jc w:val="center"/>
        </w:trPr>
        <w:tc>
          <w:tcPr>
            <w:tcW w:w="859" w:type="dxa"/>
            <w:vAlign w:val="center"/>
          </w:tcPr>
          <w:p w14:paraId="736E475F" w14:textId="77777777" w:rsidR="007736E1" w:rsidRPr="00FB2C3E" w:rsidRDefault="007736E1" w:rsidP="00F6014D">
            <w:pPr>
              <w:spacing w:after="0" w:line="240" w:lineRule="auto"/>
              <w:jc w:val="center"/>
              <w:rPr>
                <w:rFonts w:ascii="Garamond" w:hAnsi="Garamond"/>
                <w:sz w:val="20"/>
              </w:rPr>
            </w:pPr>
            <w:r w:rsidRPr="00FB2C3E">
              <w:rPr>
                <w:rFonts w:ascii="Garamond" w:hAnsi="Garamond"/>
                <w:sz w:val="20"/>
              </w:rPr>
              <w:t>I</w:t>
            </w:r>
          </w:p>
        </w:tc>
        <w:tc>
          <w:tcPr>
            <w:tcW w:w="4825" w:type="dxa"/>
            <w:vAlign w:val="center"/>
          </w:tcPr>
          <w:p w14:paraId="68B50876" w14:textId="77777777" w:rsidR="007736E1" w:rsidRPr="00FB2C3E" w:rsidRDefault="007736E1" w:rsidP="00FB3DEF">
            <w:pPr>
              <w:pStyle w:val="Akapitzlist"/>
              <w:numPr>
                <w:ilvl w:val="0"/>
                <w:numId w:val="15"/>
              </w:numPr>
              <w:spacing w:after="0" w:line="240" w:lineRule="auto"/>
              <w:jc w:val="both"/>
              <w:rPr>
                <w:rFonts w:ascii="Garamond" w:hAnsi="Garamond"/>
                <w:sz w:val="20"/>
              </w:rPr>
            </w:pPr>
            <w:r w:rsidRPr="00FB2C3E">
              <w:rPr>
                <w:rFonts w:ascii="Garamond" w:hAnsi="Garamond"/>
                <w:sz w:val="20"/>
              </w:rPr>
              <w:t xml:space="preserve">Spotkania konsultacyjno-warsztatowe </w:t>
            </w:r>
          </w:p>
          <w:p w14:paraId="041287F0" w14:textId="77777777" w:rsidR="007736E1" w:rsidRPr="00FB2C3E" w:rsidRDefault="007736E1" w:rsidP="00FB3DEF">
            <w:pPr>
              <w:pStyle w:val="Akapitzlist"/>
              <w:numPr>
                <w:ilvl w:val="0"/>
                <w:numId w:val="15"/>
              </w:numPr>
              <w:spacing w:after="0" w:line="240" w:lineRule="auto"/>
              <w:jc w:val="both"/>
              <w:rPr>
                <w:rFonts w:ascii="Garamond" w:hAnsi="Garamond"/>
                <w:sz w:val="20"/>
              </w:rPr>
            </w:pPr>
            <w:r w:rsidRPr="00FB2C3E">
              <w:rPr>
                <w:rFonts w:ascii="Garamond" w:hAnsi="Garamond"/>
                <w:sz w:val="20"/>
              </w:rPr>
              <w:t>Fokus (dyskusja grupowa)</w:t>
            </w:r>
          </w:p>
          <w:p w14:paraId="55F5B955" w14:textId="77777777" w:rsidR="007736E1" w:rsidRPr="00FB2C3E" w:rsidRDefault="007736E1" w:rsidP="00FB3DEF">
            <w:pPr>
              <w:pStyle w:val="Akapitzlist"/>
              <w:numPr>
                <w:ilvl w:val="0"/>
                <w:numId w:val="15"/>
              </w:numPr>
              <w:spacing w:after="0" w:line="240" w:lineRule="auto"/>
              <w:jc w:val="both"/>
              <w:rPr>
                <w:rFonts w:ascii="Garamond" w:hAnsi="Garamond"/>
                <w:sz w:val="20"/>
              </w:rPr>
            </w:pPr>
            <w:r w:rsidRPr="00FB2C3E">
              <w:rPr>
                <w:rFonts w:ascii="Garamond" w:hAnsi="Garamond"/>
                <w:sz w:val="20"/>
              </w:rPr>
              <w:t xml:space="preserve">Ankieta audytoryjna </w:t>
            </w:r>
          </w:p>
          <w:p w14:paraId="4ED3E618" w14:textId="77777777" w:rsidR="007736E1" w:rsidRPr="00FB2C3E" w:rsidRDefault="007736E1" w:rsidP="00FB3DEF">
            <w:pPr>
              <w:pStyle w:val="Akapitzlist"/>
              <w:numPr>
                <w:ilvl w:val="0"/>
                <w:numId w:val="15"/>
              </w:numPr>
              <w:spacing w:after="0" w:line="240" w:lineRule="auto"/>
              <w:jc w:val="both"/>
              <w:rPr>
                <w:rFonts w:ascii="Garamond" w:hAnsi="Garamond"/>
                <w:sz w:val="20"/>
              </w:rPr>
            </w:pPr>
            <w:r w:rsidRPr="00FB2C3E">
              <w:rPr>
                <w:rFonts w:ascii="Garamond" w:hAnsi="Garamond"/>
                <w:sz w:val="20"/>
              </w:rPr>
              <w:t>Arkusz pomysłu (fiszka projektowa)</w:t>
            </w:r>
          </w:p>
          <w:p w14:paraId="322EF5FE" w14:textId="77777777" w:rsidR="007736E1" w:rsidRPr="00FB2C3E" w:rsidRDefault="007736E1" w:rsidP="00FB3DEF">
            <w:pPr>
              <w:pStyle w:val="Akapitzlist"/>
              <w:numPr>
                <w:ilvl w:val="0"/>
                <w:numId w:val="15"/>
              </w:numPr>
              <w:spacing w:after="0" w:line="240" w:lineRule="auto"/>
              <w:jc w:val="both"/>
              <w:rPr>
                <w:rFonts w:ascii="Garamond" w:hAnsi="Garamond"/>
                <w:sz w:val="20"/>
              </w:rPr>
            </w:pPr>
            <w:r w:rsidRPr="00FB2C3E">
              <w:rPr>
                <w:rFonts w:ascii="Garamond" w:hAnsi="Garamond"/>
                <w:sz w:val="20"/>
              </w:rPr>
              <w:t xml:space="preserve">Konsultacje społeczne poprzez stronę internetową </w:t>
            </w:r>
          </w:p>
        </w:tc>
      </w:tr>
      <w:tr w:rsidR="00FB2C3E" w:rsidRPr="00FB2C3E" w14:paraId="4FD51BFA" w14:textId="77777777" w:rsidTr="00AD5013">
        <w:trPr>
          <w:trHeight w:val="1320"/>
          <w:jc w:val="center"/>
        </w:trPr>
        <w:tc>
          <w:tcPr>
            <w:tcW w:w="859" w:type="dxa"/>
            <w:vAlign w:val="center"/>
          </w:tcPr>
          <w:p w14:paraId="690E3D91" w14:textId="77777777" w:rsidR="007736E1" w:rsidRPr="00FB2C3E" w:rsidRDefault="007736E1" w:rsidP="00F6014D">
            <w:pPr>
              <w:spacing w:after="0" w:line="240" w:lineRule="auto"/>
              <w:jc w:val="center"/>
              <w:rPr>
                <w:rFonts w:ascii="Garamond" w:hAnsi="Garamond"/>
                <w:sz w:val="20"/>
              </w:rPr>
            </w:pPr>
            <w:r w:rsidRPr="00FB2C3E">
              <w:rPr>
                <w:rFonts w:ascii="Garamond" w:hAnsi="Garamond"/>
                <w:sz w:val="20"/>
              </w:rPr>
              <w:t>II</w:t>
            </w:r>
          </w:p>
        </w:tc>
        <w:tc>
          <w:tcPr>
            <w:tcW w:w="4825" w:type="dxa"/>
            <w:vAlign w:val="center"/>
          </w:tcPr>
          <w:p w14:paraId="625CC9CD" w14:textId="77777777" w:rsidR="007736E1" w:rsidRPr="00FB2C3E" w:rsidRDefault="007736E1" w:rsidP="00FB3DEF">
            <w:pPr>
              <w:pStyle w:val="Akapitzlist"/>
              <w:numPr>
                <w:ilvl w:val="0"/>
                <w:numId w:val="16"/>
              </w:numPr>
              <w:spacing w:after="0" w:line="240" w:lineRule="auto"/>
              <w:jc w:val="both"/>
              <w:rPr>
                <w:rFonts w:ascii="Garamond" w:hAnsi="Garamond"/>
                <w:sz w:val="20"/>
              </w:rPr>
            </w:pPr>
            <w:r w:rsidRPr="00FB2C3E">
              <w:rPr>
                <w:rFonts w:ascii="Garamond" w:hAnsi="Garamond"/>
                <w:sz w:val="20"/>
              </w:rPr>
              <w:t>Ankieta poprzez stronę internetową oraz portal społecznościowy Facebook</w:t>
            </w:r>
          </w:p>
          <w:p w14:paraId="1CB6AD6B" w14:textId="77777777" w:rsidR="007736E1" w:rsidRPr="00FB2C3E" w:rsidRDefault="007736E1" w:rsidP="00FB3DEF">
            <w:pPr>
              <w:pStyle w:val="Akapitzlist"/>
              <w:numPr>
                <w:ilvl w:val="0"/>
                <w:numId w:val="16"/>
              </w:numPr>
              <w:spacing w:after="0" w:line="240" w:lineRule="auto"/>
              <w:jc w:val="both"/>
              <w:rPr>
                <w:rFonts w:ascii="Garamond" w:hAnsi="Garamond"/>
                <w:sz w:val="20"/>
              </w:rPr>
            </w:pPr>
            <w:r w:rsidRPr="00FB2C3E">
              <w:rPr>
                <w:rFonts w:ascii="Garamond" w:hAnsi="Garamond"/>
                <w:sz w:val="20"/>
              </w:rPr>
              <w:t>Fokus (dyskusja grupowa)</w:t>
            </w:r>
          </w:p>
          <w:p w14:paraId="2727A396" w14:textId="77777777" w:rsidR="007736E1" w:rsidRPr="00FB2C3E" w:rsidRDefault="007736E1" w:rsidP="00FB3DEF">
            <w:pPr>
              <w:pStyle w:val="Akapitzlist"/>
              <w:numPr>
                <w:ilvl w:val="0"/>
                <w:numId w:val="16"/>
              </w:numPr>
              <w:spacing w:after="0" w:line="240" w:lineRule="auto"/>
              <w:jc w:val="both"/>
              <w:rPr>
                <w:rFonts w:ascii="Garamond" w:hAnsi="Garamond"/>
                <w:sz w:val="20"/>
              </w:rPr>
            </w:pPr>
            <w:r w:rsidRPr="00FB2C3E">
              <w:rPr>
                <w:rFonts w:ascii="Garamond" w:hAnsi="Garamond"/>
                <w:sz w:val="20"/>
              </w:rPr>
              <w:t>Forum społeczne</w:t>
            </w:r>
          </w:p>
          <w:p w14:paraId="36BB706F" w14:textId="77777777" w:rsidR="007736E1" w:rsidRPr="00FB2C3E" w:rsidRDefault="007736E1" w:rsidP="00FB3DEF">
            <w:pPr>
              <w:pStyle w:val="Akapitzlist"/>
              <w:numPr>
                <w:ilvl w:val="0"/>
                <w:numId w:val="16"/>
              </w:numPr>
              <w:spacing w:after="0" w:line="240" w:lineRule="auto"/>
              <w:jc w:val="both"/>
              <w:rPr>
                <w:rFonts w:ascii="Garamond" w:hAnsi="Garamond"/>
                <w:sz w:val="20"/>
              </w:rPr>
            </w:pPr>
            <w:r w:rsidRPr="00FB2C3E">
              <w:rPr>
                <w:rFonts w:ascii="Garamond" w:hAnsi="Garamond"/>
                <w:sz w:val="20"/>
              </w:rPr>
              <w:t>Konsultacje społeczne poprzez stronę internetową</w:t>
            </w:r>
          </w:p>
        </w:tc>
      </w:tr>
    </w:tbl>
    <w:p w14:paraId="3D9F34DD" w14:textId="77777777" w:rsidR="007736E1" w:rsidRPr="00FB2C3E" w:rsidRDefault="007736E1" w:rsidP="00A559A0">
      <w:pPr>
        <w:spacing w:before="120" w:after="120"/>
        <w:jc w:val="both"/>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w:t>
      </w:r>
    </w:p>
    <w:p w14:paraId="1FBBE378" w14:textId="77777777" w:rsidR="007736E1" w:rsidRPr="00FB2C3E" w:rsidRDefault="007736E1" w:rsidP="00EF02BC">
      <w:pPr>
        <w:spacing w:after="120" w:line="240" w:lineRule="auto"/>
        <w:ind w:firstLine="709"/>
        <w:jc w:val="both"/>
        <w:rPr>
          <w:rFonts w:ascii="Garamond" w:hAnsi="Garamond"/>
        </w:rPr>
      </w:pPr>
      <w:r w:rsidRPr="00FB2C3E">
        <w:rPr>
          <w:rFonts w:ascii="Garamond" w:hAnsi="Garamond"/>
        </w:rPr>
        <w:t xml:space="preserve">Informacje uzyskane za pomocą </w:t>
      </w:r>
      <w:r w:rsidRPr="00FB2C3E">
        <w:rPr>
          <w:rFonts w:ascii="Garamond" w:hAnsi="Garamond"/>
          <w:b/>
        </w:rPr>
        <w:t>konsultacji społecznych</w:t>
      </w:r>
      <w:r w:rsidRPr="00FB2C3E">
        <w:rPr>
          <w:rFonts w:ascii="Garamond" w:hAnsi="Garamond"/>
        </w:rPr>
        <w:t xml:space="preserve"> (tj. spotkań konsultacyjno-warsztatowych, dyskusji grupowych (fokus), forum społecznego oraz konsultacji społecznych poprzez stronę internetową) oraz </w:t>
      </w:r>
      <w:r w:rsidRPr="00FB2C3E">
        <w:rPr>
          <w:rFonts w:ascii="Garamond" w:hAnsi="Garamond"/>
          <w:b/>
        </w:rPr>
        <w:t>wyniki badań własnych</w:t>
      </w:r>
      <w:r w:rsidRPr="00FB2C3E">
        <w:rPr>
          <w:rFonts w:ascii="Garamond" w:hAnsi="Garamond"/>
        </w:rPr>
        <w:t xml:space="preserve"> (tj. ankiet audytoryjnych, arkusza pomysłu (fiszki projektowej), ankiety przeprowadzonej poprzez stronę internetową oraz portal społecznościowy Facebook) </w:t>
      </w:r>
      <w:r w:rsidRPr="00FB2C3E">
        <w:rPr>
          <w:rFonts w:ascii="Garamond" w:hAnsi="Garamond"/>
          <w:b/>
        </w:rPr>
        <w:t>i ewaluacji</w:t>
      </w:r>
      <w:r w:rsidRPr="00FB2C3E">
        <w:rPr>
          <w:rFonts w:ascii="Garamond" w:hAnsi="Garamond"/>
        </w:rPr>
        <w:t xml:space="preserve"> (tj. poprzez wykorzystanie dokumentu „Raport z badania ewaluacyjnego ex-post obszaru objętego Lokalną Strategią Rozwoju Stowarzyszenia Lokalna Grupa Działania „Podgrodzie Toruńskie” wraz z badaniem potencjału turystycznego”) wykorzystano do opracowania LSR.</w:t>
      </w:r>
    </w:p>
    <w:p w14:paraId="06123CA0" w14:textId="77777777" w:rsidR="007736E1" w:rsidRPr="00FB2C3E" w:rsidRDefault="007736E1" w:rsidP="00EB233C">
      <w:pPr>
        <w:spacing w:line="240" w:lineRule="auto"/>
        <w:ind w:firstLine="708"/>
        <w:jc w:val="both"/>
        <w:rPr>
          <w:rFonts w:ascii="Garamond" w:hAnsi="Garamond"/>
        </w:rPr>
      </w:pPr>
      <w:r w:rsidRPr="00FB2C3E">
        <w:rPr>
          <w:rFonts w:ascii="Garamond" w:hAnsi="Garamond"/>
        </w:rPr>
        <w:t>Niniejsza LSR została przygotowana przez LGD „Podgrodzie Toruńskie”.</w:t>
      </w:r>
    </w:p>
    <w:p w14:paraId="04AC8B4A" w14:textId="77777777" w:rsidR="007736E1" w:rsidRPr="00FB2C3E" w:rsidRDefault="007736E1" w:rsidP="001B59BE">
      <w:pPr>
        <w:pStyle w:val="ST1"/>
        <w:spacing w:before="240" w:after="240"/>
        <w:ind w:left="714" w:hanging="357"/>
        <w:rPr>
          <w:color w:val="auto"/>
        </w:rPr>
      </w:pPr>
      <w:bookmarkStart w:id="64" w:name="_Toc435178356"/>
      <w:bookmarkStart w:id="65" w:name="_Toc436811875"/>
      <w:bookmarkStart w:id="66" w:name="_Toc436812019"/>
      <w:bookmarkStart w:id="67" w:name="_Toc436812656"/>
      <w:bookmarkStart w:id="68" w:name="_Toc437585990"/>
      <w:r w:rsidRPr="00FB2C3E">
        <w:rPr>
          <w:color w:val="auto"/>
        </w:rPr>
        <w:t>Diagnoza – opis obszaru i ludności</w:t>
      </w:r>
      <w:bookmarkEnd w:id="64"/>
      <w:bookmarkEnd w:id="65"/>
      <w:bookmarkEnd w:id="66"/>
      <w:bookmarkEnd w:id="67"/>
      <w:bookmarkEnd w:id="68"/>
      <w:r w:rsidRPr="00FB2C3E">
        <w:rPr>
          <w:color w:val="auto"/>
        </w:rPr>
        <w:t xml:space="preserve"> </w:t>
      </w:r>
    </w:p>
    <w:p w14:paraId="6A683C18" w14:textId="77777777" w:rsidR="007736E1" w:rsidRPr="00FB2C3E" w:rsidRDefault="007736E1" w:rsidP="00F6014D">
      <w:pPr>
        <w:spacing w:after="120" w:line="240" w:lineRule="auto"/>
        <w:ind w:firstLine="709"/>
        <w:jc w:val="both"/>
        <w:rPr>
          <w:rFonts w:ascii="Garamond" w:hAnsi="Garamond"/>
        </w:rPr>
      </w:pPr>
      <w:r w:rsidRPr="00FB2C3E">
        <w:rPr>
          <w:rFonts w:ascii="Garamond" w:hAnsi="Garamond"/>
        </w:rPr>
        <w:t xml:space="preserve">Diagnoza społeczno-gospodarcza obszaru LGD została sporządzona w celu przedstawienia specyfiki terenu i ludności, która go zamieszkuje. </w:t>
      </w:r>
    </w:p>
    <w:p w14:paraId="3BD656FC" w14:textId="77777777" w:rsidR="007736E1" w:rsidRPr="00FB2C3E" w:rsidRDefault="007736E1" w:rsidP="00F6014D">
      <w:pPr>
        <w:spacing w:after="120" w:line="240" w:lineRule="auto"/>
        <w:ind w:firstLine="709"/>
        <w:jc w:val="both"/>
        <w:rPr>
          <w:rFonts w:ascii="Garamond" w:hAnsi="Garamond"/>
        </w:rPr>
      </w:pPr>
      <w:r w:rsidRPr="00FB2C3E">
        <w:rPr>
          <w:rFonts w:ascii="Garamond" w:hAnsi="Garamond"/>
        </w:rPr>
        <w:t xml:space="preserve">W diagnozie opisano </w:t>
      </w:r>
      <w:r w:rsidRPr="00FB2C3E">
        <w:rPr>
          <w:rFonts w:ascii="Garamond" w:hAnsi="Garamond"/>
          <w:b/>
        </w:rPr>
        <w:t>najważniejsze obszary, na które może mieć wpływ LGD</w:t>
      </w:r>
      <w:r w:rsidRPr="00FB2C3E">
        <w:rPr>
          <w:rFonts w:ascii="Garamond" w:hAnsi="Garamond"/>
        </w:rPr>
        <w:t>, tj.:</w:t>
      </w:r>
    </w:p>
    <w:p w14:paraId="28D3DB76" w14:textId="77777777" w:rsidR="007736E1" w:rsidRPr="00FB2C3E" w:rsidRDefault="007736E1" w:rsidP="00FB3DEF">
      <w:pPr>
        <w:pStyle w:val="Akapitzlist"/>
        <w:numPr>
          <w:ilvl w:val="0"/>
          <w:numId w:val="51"/>
        </w:numPr>
        <w:spacing w:after="0" w:line="240" w:lineRule="auto"/>
        <w:jc w:val="both"/>
        <w:rPr>
          <w:rFonts w:ascii="Garamond" w:hAnsi="Garamond"/>
        </w:rPr>
      </w:pPr>
      <w:r w:rsidRPr="00FB2C3E">
        <w:rPr>
          <w:rFonts w:ascii="Garamond" w:hAnsi="Garamond"/>
        </w:rPr>
        <w:t xml:space="preserve">Sytuację demograficzną </w:t>
      </w:r>
    </w:p>
    <w:p w14:paraId="62971681" w14:textId="77777777" w:rsidR="007736E1" w:rsidRPr="00FB2C3E" w:rsidRDefault="007736E1" w:rsidP="00FB3DEF">
      <w:pPr>
        <w:pStyle w:val="Akapitzlist"/>
        <w:numPr>
          <w:ilvl w:val="0"/>
          <w:numId w:val="51"/>
        </w:numPr>
        <w:spacing w:after="0" w:line="240" w:lineRule="auto"/>
        <w:jc w:val="both"/>
        <w:rPr>
          <w:rFonts w:ascii="Garamond" w:hAnsi="Garamond"/>
        </w:rPr>
      </w:pPr>
      <w:r w:rsidRPr="00FB2C3E">
        <w:rPr>
          <w:rFonts w:ascii="Garamond" w:hAnsi="Garamond"/>
        </w:rPr>
        <w:t xml:space="preserve">Gospodarkę </w:t>
      </w:r>
    </w:p>
    <w:p w14:paraId="59474E7E" w14:textId="77777777" w:rsidR="007736E1" w:rsidRPr="00FB2C3E" w:rsidRDefault="007736E1" w:rsidP="00FB3DEF">
      <w:pPr>
        <w:pStyle w:val="Akapitzlist"/>
        <w:numPr>
          <w:ilvl w:val="0"/>
          <w:numId w:val="51"/>
        </w:numPr>
        <w:spacing w:after="0" w:line="240" w:lineRule="auto"/>
        <w:jc w:val="both"/>
        <w:rPr>
          <w:rFonts w:ascii="Garamond" w:hAnsi="Garamond"/>
        </w:rPr>
      </w:pPr>
      <w:r w:rsidRPr="00FB2C3E">
        <w:rPr>
          <w:rFonts w:ascii="Garamond" w:hAnsi="Garamond"/>
        </w:rPr>
        <w:t xml:space="preserve">Rolnictwo </w:t>
      </w:r>
    </w:p>
    <w:p w14:paraId="1F9B2CBD" w14:textId="77777777" w:rsidR="007736E1" w:rsidRPr="00FB2C3E" w:rsidRDefault="007736E1" w:rsidP="00FB3DEF">
      <w:pPr>
        <w:pStyle w:val="Akapitzlist"/>
        <w:numPr>
          <w:ilvl w:val="0"/>
          <w:numId w:val="51"/>
        </w:numPr>
        <w:spacing w:after="0" w:line="240" w:lineRule="auto"/>
        <w:jc w:val="both"/>
        <w:rPr>
          <w:rFonts w:ascii="Garamond" w:hAnsi="Garamond"/>
        </w:rPr>
      </w:pPr>
      <w:r w:rsidRPr="00FB2C3E">
        <w:rPr>
          <w:rFonts w:ascii="Garamond" w:hAnsi="Garamond"/>
        </w:rPr>
        <w:t>Środowisko przyrodnicze</w:t>
      </w:r>
    </w:p>
    <w:p w14:paraId="1F1016E5" w14:textId="77777777" w:rsidR="007736E1" w:rsidRPr="00FB2C3E" w:rsidRDefault="007736E1" w:rsidP="00FB3DEF">
      <w:pPr>
        <w:pStyle w:val="Akapitzlist"/>
        <w:numPr>
          <w:ilvl w:val="0"/>
          <w:numId w:val="51"/>
        </w:numPr>
        <w:spacing w:after="0" w:line="240" w:lineRule="auto"/>
        <w:jc w:val="both"/>
        <w:rPr>
          <w:rFonts w:ascii="Garamond" w:hAnsi="Garamond"/>
        </w:rPr>
      </w:pPr>
      <w:r w:rsidRPr="00FB2C3E">
        <w:rPr>
          <w:rFonts w:ascii="Garamond" w:hAnsi="Garamond"/>
        </w:rPr>
        <w:lastRenderedPageBreak/>
        <w:t>Dziedzictwo kulturowe</w:t>
      </w:r>
    </w:p>
    <w:p w14:paraId="474B0690" w14:textId="77777777" w:rsidR="007736E1" w:rsidRPr="00FB2C3E" w:rsidRDefault="007736E1" w:rsidP="00FB3DEF">
      <w:pPr>
        <w:pStyle w:val="Akapitzlist"/>
        <w:numPr>
          <w:ilvl w:val="0"/>
          <w:numId w:val="51"/>
        </w:numPr>
        <w:spacing w:after="0" w:line="240" w:lineRule="auto"/>
        <w:jc w:val="both"/>
        <w:rPr>
          <w:rFonts w:ascii="Garamond" w:hAnsi="Garamond"/>
        </w:rPr>
      </w:pPr>
      <w:r w:rsidRPr="00FB2C3E">
        <w:rPr>
          <w:rFonts w:ascii="Garamond" w:hAnsi="Garamond"/>
        </w:rPr>
        <w:t>Rewitalizację społeczną i gospodarczą</w:t>
      </w:r>
    </w:p>
    <w:p w14:paraId="2447A512" w14:textId="77777777" w:rsidR="007736E1" w:rsidRPr="00FB2C3E" w:rsidRDefault="007736E1" w:rsidP="00FB3DEF">
      <w:pPr>
        <w:pStyle w:val="Akapitzlist"/>
        <w:numPr>
          <w:ilvl w:val="0"/>
          <w:numId w:val="51"/>
        </w:numPr>
        <w:spacing w:after="0" w:line="240" w:lineRule="auto"/>
        <w:jc w:val="both"/>
        <w:rPr>
          <w:rFonts w:ascii="Garamond" w:hAnsi="Garamond"/>
        </w:rPr>
      </w:pPr>
      <w:r w:rsidRPr="00FB2C3E">
        <w:rPr>
          <w:rFonts w:ascii="Garamond" w:hAnsi="Garamond"/>
        </w:rPr>
        <w:t xml:space="preserve">Infrastrukturę techniczną </w:t>
      </w:r>
    </w:p>
    <w:p w14:paraId="6B946673" w14:textId="77777777" w:rsidR="007736E1" w:rsidRPr="00FB2C3E" w:rsidRDefault="007736E1" w:rsidP="00FB3DEF">
      <w:pPr>
        <w:pStyle w:val="Akapitzlist"/>
        <w:numPr>
          <w:ilvl w:val="0"/>
          <w:numId w:val="51"/>
        </w:numPr>
        <w:spacing w:after="0" w:line="240" w:lineRule="auto"/>
        <w:jc w:val="both"/>
        <w:rPr>
          <w:rFonts w:ascii="Garamond" w:hAnsi="Garamond"/>
        </w:rPr>
      </w:pPr>
      <w:r w:rsidRPr="00FB2C3E">
        <w:rPr>
          <w:rFonts w:ascii="Garamond" w:hAnsi="Garamond"/>
        </w:rPr>
        <w:t>Pomoc społeczną</w:t>
      </w:r>
    </w:p>
    <w:p w14:paraId="372B2B7C" w14:textId="77777777" w:rsidR="007736E1" w:rsidRPr="00FB2C3E" w:rsidRDefault="007736E1" w:rsidP="00FB3DEF">
      <w:pPr>
        <w:pStyle w:val="Akapitzlist"/>
        <w:numPr>
          <w:ilvl w:val="0"/>
          <w:numId w:val="51"/>
        </w:numPr>
        <w:spacing w:after="120" w:line="240" w:lineRule="auto"/>
        <w:ind w:left="714" w:hanging="357"/>
        <w:jc w:val="both"/>
        <w:rPr>
          <w:rFonts w:ascii="Garamond" w:hAnsi="Garamond"/>
        </w:rPr>
      </w:pPr>
      <w:r w:rsidRPr="00FB2C3E">
        <w:rPr>
          <w:rFonts w:ascii="Garamond" w:hAnsi="Garamond"/>
        </w:rPr>
        <w:t>Działalność organizacji społecznych</w:t>
      </w:r>
    </w:p>
    <w:p w14:paraId="0E30087F" w14:textId="77777777" w:rsidR="007736E1" w:rsidRPr="00FB2C3E" w:rsidRDefault="007736E1" w:rsidP="00F6014D">
      <w:pPr>
        <w:spacing w:after="120" w:line="240" w:lineRule="auto"/>
        <w:ind w:firstLine="709"/>
        <w:jc w:val="both"/>
        <w:rPr>
          <w:rFonts w:ascii="Garamond" w:hAnsi="Garamond"/>
        </w:rPr>
      </w:pPr>
      <w:r w:rsidRPr="00FB2C3E">
        <w:rPr>
          <w:rFonts w:ascii="Garamond" w:hAnsi="Garamond"/>
        </w:rPr>
        <w:t xml:space="preserve">W diagnozie wskazano </w:t>
      </w:r>
      <w:r w:rsidRPr="00FB2C3E">
        <w:rPr>
          <w:rFonts w:ascii="Garamond" w:hAnsi="Garamond"/>
          <w:b/>
        </w:rPr>
        <w:t>najważniejsze problemy, potrzeby, zasoby i potencjały obszaru LGD</w:t>
      </w:r>
      <w:r w:rsidRPr="00FB2C3E">
        <w:rPr>
          <w:rFonts w:ascii="Garamond" w:hAnsi="Garamond"/>
        </w:rPr>
        <w:t>, które zostały zaprezentowane w rozdziale 4 Analiza SWOT w tabeli nr 38.</w:t>
      </w:r>
    </w:p>
    <w:p w14:paraId="63C29872" w14:textId="77777777" w:rsidR="007736E1" w:rsidRPr="00FB2C3E" w:rsidRDefault="007736E1" w:rsidP="00F6014D">
      <w:pPr>
        <w:spacing w:after="120" w:line="240" w:lineRule="auto"/>
        <w:ind w:firstLine="709"/>
        <w:jc w:val="both"/>
        <w:rPr>
          <w:rFonts w:ascii="Garamond" w:hAnsi="Garamond"/>
        </w:rPr>
      </w:pPr>
      <w:r w:rsidRPr="00FB2C3E">
        <w:rPr>
          <w:rFonts w:ascii="Garamond" w:hAnsi="Garamond"/>
        </w:rPr>
        <w:t xml:space="preserve">Z diagnozy wynika, że obszar LGD wykazuje </w:t>
      </w:r>
      <w:r w:rsidRPr="00FB2C3E">
        <w:rPr>
          <w:rFonts w:ascii="Garamond" w:hAnsi="Garamond"/>
          <w:b/>
        </w:rPr>
        <w:t>wewnętrzną spójność rozumianą jako wspólna tożsamość, tradycje, potrzeby i zasoby lokalne</w:t>
      </w:r>
      <w:r w:rsidRPr="00FB2C3E">
        <w:rPr>
          <w:rFonts w:ascii="Garamond" w:hAnsi="Garamond"/>
        </w:rPr>
        <w:t>, w związku z tym na terenie wybrano następujące obszary interwencji:</w:t>
      </w:r>
    </w:p>
    <w:p w14:paraId="3B5F42FA" w14:textId="77777777" w:rsidR="007736E1" w:rsidRPr="00FB2C3E" w:rsidRDefault="007736E1" w:rsidP="00FB3DEF">
      <w:pPr>
        <w:pStyle w:val="Akapitzlist"/>
        <w:numPr>
          <w:ilvl w:val="0"/>
          <w:numId w:val="52"/>
        </w:numPr>
        <w:spacing w:after="0" w:line="240" w:lineRule="auto"/>
        <w:jc w:val="both"/>
        <w:rPr>
          <w:rFonts w:ascii="Garamond" w:hAnsi="Garamond"/>
        </w:rPr>
      </w:pPr>
      <w:r w:rsidRPr="00FB2C3E">
        <w:rPr>
          <w:rFonts w:ascii="Garamond" w:hAnsi="Garamond"/>
        </w:rPr>
        <w:t>Gospodarka (Cel szczegółowy 1. Wsparcie rozwoju przedsiębiorczości)</w:t>
      </w:r>
    </w:p>
    <w:p w14:paraId="50994A6F" w14:textId="77777777" w:rsidR="007736E1" w:rsidRPr="00FB2C3E" w:rsidRDefault="007736E1" w:rsidP="00FB3DEF">
      <w:pPr>
        <w:pStyle w:val="Akapitzlist"/>
        <w:numPr>
          <w:ilvl w:val="0"/>
          <w:numId w:val="52"/>
        </w:numPr>
        <w:spacing w:after="0" w:line="240" w:lineRule="auto"/>
        <w:jc w:val="both"/>
        <w:rPr>
          <w:rFonts w:ascii="Garamond" w:hAnsi="Garamond"/>
        </w:rPr>
      </w:pPr>
      <w:r w:rsidRPr="00FB2C3E">
        <w:rPr>
          <w:rFonts w:ascii="Garamond" w:hAnsi="Garamond"/>
        </w:rPr>
        <w:t>Infrastruktura i promocja obszaru (Cel szczegółowy 2. Rozwój obszaru poprzez poprawę standardu infrastruktury technicznej i działania promocyjne)</w:t>
      </w:r>
    </w:p>
    <w:p w14:paraId="23C96775" w14:textId="77777777" w:rsidR="00246DE0" w:rsidRPr="0019646C" w:rsidRDefault="007736E1" w:rsidP="00FB3DEF">
      <w:pPr>
        <w:pStyle w:val="Akapitzlist"/>
        <w:numPr>
          <w:ilvl w:val="0"/>
          <w:numId w:val="52"/>
        </w:numPr>
        <w:spacing w:after="120" w:line="240" w:lineRule="auto"/>
        <w:jc w:val="both"/>
        <w:rPr>
          <w:rFonts w:ascii="Garamond" w:hAnsi="Garamond"/>
        </w:rPr>
      </w:pPr>
      <w:r w:rsidRPr="00FB2C3E">
        <w:rPr>
          <w:rFonts w:ascii="Garamond" w:hAnsi="Garamond"/>
        </w:rPr>
        <w:t>Społeczeństwo (Cel szczegółowy 3. Wzrost aktywizacji społeczno – zawodowej mieszkańców, w tym poprzez rewitalizację społeczną)</w:t>
      </w:r>
    </w:p>
    <w:p w14:paraId="0092B2E6" w14:textId="77777777" w:rsidR="007736E1" w:rsidRPr="00FB2C3E" w:rsidRDefault="007736E1" w:rsidP="006D3172">
      <w:pPr>
        <w:pStyle w:val="ST2"/>
        <w:spacing w:before="240" w:after="240"/>
        <w:ind w:left="714" w:hanging="357"/>
        <w:rPr>
          <w:color w:val="auto"/>
        </w:rPr>
      </w:pPr>
      <w:bookmarkStart w:id="69" w:name="_Toc435178357"/>
      <w:bookmarkStart w:id="70" w:name="_Toc436811876"/>
      <w:bookmarkStart w:id="71" w:name="_Toc436812020"/>
      <w:bookmarkStart w:id="72" w:name="_Toc436812657"/>
      <w:bookmarkStart w:id="73" w:name="_Toc437585991"/>
      <w:r w:rsidRPr="00FB2C3E">
        <w:rPr>
          <w:color w:val="auto"/>
        </w:rPr>
        <w:t>Sytuacja demograficzna</w:t>
      </w:r>
      <w:bookmarkEnd w:id="69"/>
      <w:bookmarkEnd w:id="70"/>
      <w:bookmarkEnd w:id="71"/>
      <w:bookmarkEnd w:id="72"/>
      <w:bookmarkEnd w:id="73"/>
    </w:p>
    <w:p w14:paraId="16E5C84C" w14:textId="77777777" w:rsidR="007736E1" w:rsidRPr="00FB2C3E" w:rsidRDefault="007736E1" w:rsidP="00695379">
      <w:pPr>
        <w:pStyle w:val="ST3"/>
        <w:rPr>
          <w:color w:val="auto"/>
        </w:rPr>
      </w:pPr>
      <w:bookmarkStart w:id="74" w:name="_Toc435178358"/>
      <w:bookmarkStart w:id="75" w:name="_Toc436811877"/>
      <w:bookmarkStart w:id="76" w:name="_Toc436812021"/>
      <w:bookmarkStart w:id="77" w:name="_Toc436812658"/>
      <w:bookmarkStart w:id="78" w:name="_Toc437585992"/>
      <w:r w:rsidRPr="00FB2C3E">
        <w:rPr>
          <w:color w:val="auto"/>
        </w:rPr>
        <w:t>Liczba ludności i gęstość zaludnienia</w:t>
      </w:r>
      <w:bookmarkEnd w:id="74"/>
      <w:bookmarkEnd w:id="75"/>
      <w:bookmarkEnd w:id="76"/>
      <w:bookmarkEnd w:id="77"/>
      <w:bookmarkEnd w:id="78"/>
      <w:r w:rsidRPr="00FB2C3E">
        <w:rPr>
          <w:color w:val="auto"/>
        </w:rPr>
        <w:t xml:space="preserve"> </w:t>
      </w:r>
    </w:p>
    <w:p w14:paraId="0841BB92" w14:textId="77777777" w:rsidR="00810593" w:rsidRPr="00FB2C3E" w:rsidRDefault="007736E1" w:rsidP="00246DE0">
      <w:pPr>
        <w:tabs>
          <w:tab w:val="left" w:pos="851"/>
          <w:tab w:val="left" w:pos="1701"/>
        </w:tabs>
        <w:spacing w:after="120" w:line="240" w:lineRule="auto"/>
        <w:jc w:val="both"/>
        <w:rPr>
          <w:rFonts w:ascii="Garamond" w:hAnsi="Garamond"/>
        </w:rPr>
      </w:pPr>
      <w:r w:rsidRPr="00FB2C3E">
        <w:rPr>
          <w:rFonts w:ascii="Garamond" w:hAnsi="Garamond"/>
        </w:rPr>
        <w:tab/>
        <w:t xml:space="preserve">W 2014 roku obszar LGD zamieszkiwało 38 767 osób (stan na dzień 31.12.2013 r. – 38 171 osób, dane na podstawie GUS, Bank Danych Lokalnych). Gminą o największej liczbie ludności był Lubicz (19 267 osób), zaś o najmniejszej Wielka Nieszawka (4 873 osób). Obszar LGD charakteryzuje się dużym potencjałem w zakresie kapitału społecznego. W ostatnich latach na jego terenie obserwuje się coroczny wzrost liczby mieszkańców – w roku 2014 w stosunku do roku 2010 przyrost ten wynosił 9,2%. Największy wzrost liczby ludności odnotowano w tym okresie w gminie Obrowo – kształtował się on na poziomie 19,0%. </w:t>
      </w:r>
      <w:bookmarkStart w:id="79" w:name="_Toc435178409"/>
      <w:bookmarkStart w:id="80" w:name="_Toc438130450"/>
    </w:p>
    <w:p w14:paraId="5CC5723E" w14:textId="77777777" w:rsidR="00246DE0" w:rsidRPr="00FB2C3E" w:rsidRDefault="00246DE0" w:rsidP="006D3172">
      <w:pPr>
        <w:pStyle w:val="T1"/>
        <w:rPr>
          <w:color w:val="auto"/>
        </w:rPr>
      </w:pPr>
    </w:p>
    <w:p w14:paraId="1DBC9E70" w14:textId="77777777" w:rsidR="00810593" w:rsidRPr="00FB2C3E" w:rsidRDefault="007736E1" w:rsidP="006D3172">
      <w:pPr>
        <w:pStyle w:val="T1"/>
        <w:rPr>
          <w:color w:val="auto"/>
        </w:rPr>
      </w:pPr>
      <w:r w:rsidRPr="00FB2C3E">
        <w:rPr>
          <w:color w:val="auto"/>
        </w:rPr>
        <w:t>Tabela 5. Liczba ludności na obszarze LGD</w:t>
      </w:r>
      <w:bookmarkEnd w:id="79"/>
      <w:bookmarkEnd w:id="80"/>
    </w:p>
    <w:tbl>
      <w:tblPr>
        <w:tblW w:w="0" w:type="auto"/>
        <w:jc w:val="center"/>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1444"/>
        <w:gridCol w:w="1074"/>
        <w:gridCol w:w="1134"/>
        <w:gridCol w:w="1134"/>
        <w:gridCol w:w="1134"/>
        <w:gridCol w:w="1134"/>
        <w:gridCol w:w="1985"/>
      </w:tblGrid>
      <w:tr w:rsidR="00FB2C3E" w:rsidRPr="00FB2C3E" w14:paraId="42CA402C" w14:textId="77777777" w:rsidTr="000C2CEE">
        <w:trPr>
          <w:jc w:val="center"/>
        </w:trPr>
        <w:tc>
          <w:tcPr>
            <w:tcW w:w="1444" w:type="dxa"/>
            <w:vMerge w:val="restart"/>
            <w:tcBorders>
              <w:right w:val="single" w:sz="4" w:space="0" w:color="FFFFFF"/>
            </w:tcBorders>
            <w:shd w:val="clear" w:color="auto" w:fill="824BB0"/>
            <w:vAlign w:val="center"/>
          </w:tcPr>
          <w:p w14:paraId="6816EBAD" w14:textId="77777777" w:rsidR="007736E1" w:rsidRPr="00FB2C3E" w:rsidRDefault="007736E1" w:rsidP="003C5DD8">
            <w:pPr>
              <w:tabs>
                <w:tab w:val="left" w:pos="851"/>
                <w:tab w:val="left" w:pos="1701"/>
              </w:tabs>
              <w:spacing w:before="40" w:after="40" w:line="240" w:lineRule="auto"/>
              <w:jc w:val="center"/>
              <w:rPr>
                <w:rFonts w:ascii="Garamond" w:hAnsi="Garamond"/>
                <w:sz w:val="20"/>
              </w:rPr>
            </w:pPr>
            <w:r w:rsidRPr="00FB2C3E">
              <w:rPr>
                <w:rFonts w:ascii="Garamond" w:hAnsi="Garamond"/>
                <w:sz w:val="20"/>
              </w:rPr>
              <w:t>Jednostka terytorialna</w:t>
            </w:r>
          </w:p>
        </w:tc>
        <w:tc>
          <w:tcPr>
            <w:tcW w:w="5610" w:type="dxa"/>
            <w:gridSpan w:val="5"/>
            <w:tcBorders>
              <w:left w:val="single" w:sz="4" w:space="0" w:color="FFFFFF"/>
              <w:bottom w:val="single" w:sz="4" w:space="0" w:color="FFFFFF"/>
              <w:right w:val="single" w:sz="4" w:space="0" w:color="FFFFFF"/>
            </w:tcBorders>
            <w:shd w:val="clear" w:color="auto" w:fill="824BB0"/>
            <w:vAlign w:val="center"/>
          </w:tcPr>
          <w:p w14:paraId="525C4681" w14:textId="77777777" w:rsidR="007736E1" w:rsidRPr="00FB2C3E" w:rsidRDefault="007736E1" w:rsidP="003C5DD8">
            <w:pPr>
              <w:tabs>
                <w:tab w:val="left" w:pos="851"/>
                <w:tab w:val="left" w:pos="1701"/>
              </w:tabs>
              <w:spacing w:before="40" w:after="40" w:line="240" w:lineRule="auto"/>
              <w:jc w:val="center"/>
              <w:rPr>
                <w:rFonts w:ascii="Garamond" w:hAnsi="Garamond"/>
                <w:sz w:val="20"/>
              </w:rPr>
            </w:pPr>
            <w:r w:rsidRPr="00FB2C3E">
              <w:rPr>
                <w:rFonts w:ascii="Garamond" w:hAnsi="Garamond"/>
                <w:sz w:val="20"/>
              </w:rPr>
              <w:t>Rok</w:t>
            </w:r>
          </w:p>
        </w:tc>
        <w:tc>
          <w:tcPr>
            <w:tcW w:w="1985" w:type="dxa"/>
            <w:vMerge w:val="restart"/>
            <w:tcBorders>
              <w:left w:val="single" w:sz="4" w:space="0" w:color="FFFFFF"/>
            </w:tcBorders>
            <w:shd w:val="clear" w:color="auto" w:fill="824BB0"/>
          </w:tcPr>
          <w:p w14:paraId="3909A9F7" w14:textId="77777777" w:rsidR="007736E1" w:rsidRPr="00FB2C3E" w:rsidRDefault="007736E1" w:rsidP="003C5DD8">
            <w:pPr>
              <w:tabs>
                <w:tab w:val="left" w:pos="851"/>
                <w:tab w:val="left" w:pos="1701"/>
              </w:tabs>
              <w:spacing w:before="40" w:after="40" w:line="240" w:lineRule="auto"/>
              <w:jc w:val="center"/>
              <w:rPr>
                <w:rFonts w:ascii="Garamond" w:hAnsi="Garamond"/>
                <w:sz w:val="20"/>
              </w:rPr>
            </w:pPr>
            <w:r w:rsidRPr="00FB2C3E">
              <w:rPr>
                <w:rFonts w:ascii="Garamond" w:hAnsi="Garamond"/>
                <w:sz w:val="20"/>
              </w:rPr>
              <w:t>Dynamika przyrostu ludności w latach 2010-2014</w:t>
            </w:r>
          </w:p>
        </w:tc>
      </w:tr>
      <w:tr w:rsidR="00FB2C3E" w:rsidRPr="00FB2C3E" w14:paraId="5024B2AD" w14:textId="77777777" w:rsidTr="000C2CEE">
        <w:trPr>
          <w:jc w:val="center"/>
        </w:trPr>
        <w:tc>
          <w:tcPr>
            <w:tcW w:w="1444" w:type="dxa"/>
            <w:vMerge/>
            <w:tcBorders>
              <w:right w:val="single" w:sz="4" w:space="0" w:color="FFFFFF"/>
            </w:tcBorders>
          </w:tcPr>
          <w:p w14:paraId="640CB0D9" w14:textId="77777777" w:rsidR="007736E1" w:rsidRPr="00FB2C3E" w:rsidRDefault="007736E1" w:rsidP="003C5DD8">
            <w:pPr>
              <w:tabs>
                <w:tab w:val="left" w:pos="851"/>
                <w:tab w:val="left" w:pos="1701"/>
              </w:tabs>
              <w:spacing w:before="40" w:after="40" w:line="240" w:lineRule="auto"/>
              <w:jc w:val="both"/>
              <w:rPr>
                <w:rFonts w:ascii="Garamond" w:hAnsi="Garamond"/>
                <w:sz w:val="20"/>
              </w:rPr>
            </w:pPr>
          </w:p>
        </w:tc>
        <w:tc>
          <w:tcPr>
            <w:tcW w:w="1074" w:type="dxa"/>
            <w:tcBorders>
              <w:top w:val="single" w:sz="4" w:space="0" w:color="FFFFFF"/>
              <w:left w:val="single" w:sz="4" w:space="0" w:color="FFFFFF"/>
              <w:right w:val="single" w:sz="4" w:space="0" w:color="FFFFFF"/>
            </w:tcBorders>
            <w:shd w:val="clear" w:color="auto" w:fill="824BB0"/>
            <w:vAlign w:val="center"/>
          </w:tcPr>
          <w:p w14:paraId="55E95F01" w14:textId="77777777" w:rsidR="007736E1" w:rsidRPr="00FB2C3E" w:rsidRDefault="007736E1" w:rsidP="003C5DD8">
            <w:pPr>
              <w:tabs>
                <w:tab w:val="left" w:pos="851"/>
                <w:tab w:val="left" w:pos="1701"/>
              </w:tabs>
              <w:spacing w:before="40" w:after="40" w:line="240" w:lineRule="auto"/>
              <w:jc w:val="center"/>
              <w:rPr>
                <w:rFonts w:ascii="Garamond" w:hAnsi="Garamond"/>
                <w:sz w:val="20"/>
              </w:rPr>
            </w:pPr>
            <w:r w:rsidRPr="00FB2C3E">
              <w:rPr>
                <w:rFonts w:ascii="Garamond" w:hAnsi="Garamond"/>
                <w:sz w:val="20"/>
              </w:rPr>
              <w:t>2010</w:t>
            </w:r>
          </w:p>
        </w:tc>
        <w:tc>
          <w:tcPr>
            <w:tcW w:w="1134" w:type="dxa"/>
            <w:tcBorders>
              <w:top w:val="single" w:sz="4" w:space="0" w:color="FFFFFF"/>
              <w:left w:val="single" w:sz="4" w:space="0" w:color="FFFFFF"/>
              <w:right w:val="single" w:sz="4" w:space="0" w:color="FFFFFF"/>
            </w:tcBorders>
            <w:shd w:val="clear" w:color="auto" w:fill="824BB0"/>
            <w:vAlign w:val="center"/>
          </w:tcPr>
          <w:p w14:paraId="74EE91F6" w14:textId="77777777" w:rsidR="007736E1" w:rsidRPr="00FB2C3E" w:rsidRDefault="007736E1" w:rsidP="003C5DD8">
            <w:pPr>
              <w:tabs>
                <w:tab w:val="left" w:pos="851"/>
                <w:tab w:val="left" w:pos="1701"/>
              </w:tabs>
              <w:spacing w:before="40" w:after="40" w:line="240" w:lineRule="auto"/>
              <w:jc w:val="center"/>
              <w:rPr>
                <w:rFonts w:ascii="Garamond" w:hAnsi="Garamond"/>
                <w:sz w:val="20"/>
              </w:rPr>
            </w:pPr>
            <w:r w:rsidRPr="00FB2C3E">
              <w:rPr>
                <w:rFonts w:ascii="Garamond" w:hAnsi="Garamond"/>
                <w:sz w:val="20"/>
              </w:rPr>
              <w:t>2011</w:t>
            </w:r>
          </w:p>
        </w:tc>
        <w:tc>
          <w:tcPr>
            <w:tcW w:w="1134" w:type="dxa"/>
            <w:tcBorders>
              <w:top w:val="single" w:sz="4" w:space="0" w:color="FFFFFF"/>
              <w:left w:val="single" w:sz="4" w:space="0" w:color="FFFFFF"/>
              <w:right w:val="single" w:sz="4" w:space="0" w:color="FFFFFF"/>
            </w:tcBorders>
            <w:shd w:val="clear" w:color="auto" w:fill="824BB0"/>
            <w:vAlign w:val="center"/>
          </w:tcPr>
          <w:p w14:paraId="7F627A15" w14:textId="77777777" w:rsidR="007736E1" w:rsidRPr="00FB2C3E" w:rsidRDefault="007736E1" w:rsidP="003C5DD8">
            <w:pPr>
              <w:tabs>
                <w:tab w:val="left" w:pos="851"/>
                <w:tab w:val="left" w:pos="1701"/>
              </w:tabs>
              <w:spacing w:before="40" w:after="40" w:line="240" w:lineRule="auto"/>
              <w:jc w:val="center"/>
              <w:rPr>
                <w:rFonts w:ascii="Garamond" w:hAnsi="Garamond"/>
                <w:sz w:val="20"/>
              </w:rPr>
            </w:pPr>
            <w:r w:rsidRPr="00FB2C3E">
              <w:rPr>
                <w:rFonts w:ascii="Garamond" w:hAnsi="Garamond"/>
                <w:sz w:val="20"/>
              </w:rPr>
              <w:t>2012</w:t>
            </w:r>
          </w:p>
        </w:tc>
        <w:tc>
          <w:tcPr>
            <w:tcW w:w="1134" w:type="dxa"/>
            <w:tcBorders>
              <w:top w:val="single" w:sz="4" w:space="0" w:color="FFFFFF"/>
              <w:left w:val="single" w:sz="4" w:space="0" w:color="FFFFFF"/>
              <w:right w:val="single" w:sz="4" w:space="0" w:color="FFFFFF"/>
            </w:tcBorders>
            <w:shd w:val="clear" w:color="auto" w:fill="824BB0"/>
            <w:vAlign w:val="center"/>
          </w:tcPr>
          <w:p w14:paraId="7FF2713C" w14:textId="77777777" w:rsidR="007736E1" w:rsidRPr="00FB2C3E" w:rsidRDefault="007736E1" w:rsidP="003C5DD8">
            <w:pPr>
              <w:tabs>
                <w:tab w:val="left" w:pos="851"/>
                <w:tab w:val="left" w:pos="1701"/>
              </w:tabs>
              <w:spacing w:before="40" w:after="40" w:line="240" w:lineRule="auto"/>
              <w:jc w:val="center"/>
              <w:rPr>
                <w:rFonts w:ascii="Garamond" w:hAnsi="Garamond"/>
                <w:sz w:val="20"/>
              </w:rPr>
            </w:pPr>
            <w:r w:rsidRPr="00FB2C3E">
              <w:rPr>
                <w:rFonts w:ascii="Garamond" w:hAnsi="Garamond"/>
                <w:sz w:val="20"/>
              </w:rPr>
              <w:t>2013</w:t>
            </w:r>
          </w:p>
        </w:tc>
        <w:tc>
          <w:tcPr>
            <w:tcW w:w="1134" w:type="dxa"/>
            <w:tcBorders>
              <w:top w:val="single" w:sz="4" w:space="0" w:color="FFFFFF"/>
              <w:left w:val="single" w:sz="4" w:space="0" w:color="FFFFFF"/>
              <w:right w:val="single" w:sz="4" w:space="0" w:color="FFFFFF"/>
            </w:tcBorders>
            <w:shd w:val="clear" w:color="auto" w:fill="824BB0"/>
            <w:vAlign w:val="center"/>
          </w:tcPr>
          <w:p w14:paraId="12EF0382" w14:textId="77777777" w:rsidR="007736E1" w:rsidRPr="00FB2C3E" w:rsidRDefault="007736E1" w:rsidP="003C5DD8">
            <w:pPr>
              <w:tabs>
                <w:tab w:val="left" w:pos="851"/>
                <w:tab w:val="left" w:pos="1701"/>
              </w:tabs>
              <w:spacing w:before="40" w:after="40" w:line="240" w:lineRule="auto"/>
              <w:jc w:val="center"/>
              <w:rPr>
                <w:rFonts w:ascii="Garamond" w:hAnsi="Garamond"/>
                <w:sz w:val="20"/>
              </w:rPr>
            </w:pPr>
            <w:r w:rsidRPr="00FB2C3E">
              <w:rPr>
                <w:rFonts w:ascii="Garamond" w:hAnsi="Garamond"/>
                <w:sz w:val="20"/>
              </w:rPr>
              <w:t>2014</w:t>
            </w:r>
          </w:p>
        </w:tc>
        <w:tc>
          <w:tcPr>
            <w:tcW w:w="1985" w:type="dxa"/>
            <w:vMerge/>
            <w:tcBorders>
              <w:left w:val="single" w:sz="4" w:space="0" w:color="FFFFFF"/>
            </w:tcBorders>
          </w:tcPr>
          <w:p w14:paraId="76665DAD" w14:textId="77777777" w:rsidR="007736E1" w:rsidRPr="00FB2C3E" w:rsidRDefault="007736E1" w:rsidP="003C5DD8">
            <w:pPr>
              <w:tabs>
                <w:tab w:val="left" w:pos="851"/>
                <w:tab w:val="left" w:pos="1701"/>
              </w:tabs>
              <w:spacing w:before="40" w:after="40" w:line="240" w:lineRule="auto"/>
              <w:jc w:val="center"/>
              <w:rPr>
                <w:rFonts w:ascii="Garamond" w:hAnsi="Garamond"/>
                <w:sz w:val="20"/>
              </w:rPr>
            </w:pPr>
          </w:p>
        </w:tc>
      </w:tr>
      <w:tr w:rsidR="00FB2C3E" w:rsidRPr="00FB2C3E" w14:paraId="7A0C2F8A" w14:textId="77777777" w:rsidTr="000C2CEE">
        <w:trPr>
          <w:jc w:val="center"/>
        </w:trPr>
        <w:tc>
          <w:tcPr>
            <w:tcW w:w="1444" w:type="dxa"/>
          </w:tcPr>
          <w:p w14:paraId="2AE7885E" w14:textId="77777777" w:rsidR="007736E1" w:rsidRPr="00FB2C3E" w:rsidRDefault="007736E1" w:rsidP="003C5DD8">
            <w:pPr>
              <w:tabs>
                <w:tab w:val="left" w:pos="851"/>
                <w:tab w:val="left" w:pos="1701"/>
              </w:tabs>
              <w:spacing w:before="40" w:after="40" w:line="240" w:lineRule="auto"/>
              <w:jc w:val="both"/>
              <w:rPr>
                <w:rFonts w:ascii="Garamond" w:hAnsi="Garamond"/>
                <w:sz w:val="20"/>
              </w:rPr>
            </w:pPr>
            <w:r w:rsidRPr="00FB2C3E">
              <w:rPr>
                <w:rFonts w:ascii="Garamond" w:hAnsi="Garamond"/>
                <w:sz w:val="20"/>
              </w:rPr>
              <w:t>Lubicz</w:t>
            </w:r>
          </w:p>
        </w:tc>
        <w:tc>
          <w:tcPr>
            <w:tcW w:w="1074" w:type="dxa"/>
            <w:vAlign w:val="center"/>
          </w:tcPr>
          <w:p w14:paraId="0F6738BF" w14:textId="77777777" w:rsidR="007736E1" w:rsidRPr="00FB2C3E" w:rsidRDefault="007736E1" w:rsidP="003C5DD8">
            <w:pPr>
              <w:tabs>
                <w:tab w:val="left" w:pos="851"/>
                <w:tab w:val="left" w:pos="1701"/>
              </w:tabs>
              <w:spacing w:before="40" w:after="40" w:line="240" w:lineRule="auto"/>
              <w:jc w:val="right"/>
              <w:rPr>
                <w:rFonts w:ascii="Garamond" w:hAnsi="Garamond"/>
                <w:sz w:val="20"/>
              </w:rPr>
            </w:pPr>
            <w:r w:rsidRPr="00FB2C3E">
              <w:rPr>
                <w:rFonts w:ascii="Garamond" w:hAnsi="Garamond"/>
                <w:sz w:val="20"/>
              </w:rPr>
              <w:t>18 596</w:t>
            </w:r>
          </w:p>
        </w:tc>
        <w:tc>
          <w:tcPr>
            <w:tcW w:w="1134" w:type="dxa"/>
            <w:vAlign w:val="center"/>
          </w:tcPr>
          <w:p w14:paraId="05F8AC84" w14:textId="77777777" w:rsidR="007736E1" w:rsidRPr="00FB2C3E" w:rsidRDefault="007736E1" w:rsidP="003C5DD8">
            <w:pPr>
              <w:tabs>
                <w:tab w:val="left" w:pos="851"/>
                <w:tab w:val="left" w:pos="1701"/>
              </w:tabs>
              <w:spacing w:before="40" w:after="40" w:line="240" w:lineRule="auto"/>
              <w:jc w:val="right"/>
              <w:rPr>
                <w:rFonts w:ascii="Garamond" w:hAnsi="Garamond"/>
                <w:sz w:val="20"/>
              </w:rPr>
            </w:pPr>
            <w:r w:rsidRPr="00FB2C3E">
              <w:rPr>
                <w:rFonts w:ascii="Garamond" w:hAnsi="Garamond"/>
                <w:sz w:val="20"/>
              </w:rPr>
              <w:t>18 754</w:t>
            </w:r>
          </w:p>
        </w:tc>
        <w:tc>
          <w:tcPr>
            <w:tcW w:w="1134" w:type="dxa"/>
            <w:vAlign w:val="center"/>
          </w:tcPr>
          <w:p w14:paraId="2FFEEF1D" w14:textId="77777777" w:rsidR="007736E1" w:rsidRPr="00FB2C3E" w:rsidRDefault="007736E1" w:rsidP="003C5DD8">
            <w:pPr>
              <w:tabs>
                <w:tab w:val="left" w:pos="851"/>
                <w:tab w:val="left" w:pos="1701"/>
              </w:tabs>
              <w:spacing w:before="40" w:after="40" w:line="240" w:lineRule="auto"/>
              <w:jc w:val="right"/>
              <w:rPr>
                <w:rFonts w:ascii="Garamond" w:hAnsi="Garamond"/>
                <w:sz w:val="20"/>
              </w:rPr>
            </w:pPr>
            <w:r w:rsidRPr="00FB2C3E">
              <w:rPr>
                <w:rFonts w:ascii="Garamond" w:hAnsi="Garamond"/>
                <w:sz w:val="20"/>
              </w:rPr>
              <w:t>19 027</w:t>
            </w:r>
          </w:p>
        </w:tc>
        <w:tc>
          <w:tcPr>
            <w:tcW w:w="1134" w:type="dxa"/>
            <w:vAlign w:val="center"/>
          </w:tcPr>
          <w:p w14:paraId="6227F6FC" w14:textId="77777777" w:rsidR="007736E1" w:rsidRPr="00FB2C3E" w:rsidRDefault="007736E1" w:rsidP="003C5DD8">
            <w:pPr>
              <w:tabs>
                <w:tab w:val="left" w:pos="851"/>
                <w:tab w:val="left" w:pos="1701"/>
              </w:tabs>
              <w:spacing w:before="40" w:after="40" w:line="240" w:lineRule="auto"/>
              <w:jc w:val="right"/>
              <w:rPr>
                <w:rFonts w:ascii="Garamond" w:hAnsi="Garamond"/>
                <w:sz w:val="20"/>
              </w:rPr>
            </w:pPr>
            <w:r w:rsidRPr="00FB2C3E">
              <w:rPr>
                <w:rFonts w:ascii="Garamond" w:hAnsi="Garamond"/>
                <w:sz w:val="20"/>
              </w:rPr>
              <w:t>19 164</w:t>
            </w:r>
          </w:p>
        </w:tc>
        <w:tc>
          <w:tcPr>
            <w:tcW w:w="1134" w:type="dxa"/>
            <w:vAlign w:val="center"/>
          </w:tcPr>
          <w:p w14:paraId="323B1E61" w14:textId="77777777" w:rsidR="007736E1" w:rsidRPr="00FB2C3E" w:rsidRDefault="007736E1" w:rsidP="003C5DD8">
            <w:pPr>
              <w:tabs>
                <w:tab w:val="left" w:pos="851"/>
                <w:tab w:val="left" w:pos="1701"/>
              </w:tabs>
              <w:spacing w:before="40" w:after="40" w:line="240" w:lineRule="auto"/>
              <w:jc w:val="right"/>
              <w:rPr>
                <w:rFonts w:ascii="Garamond" w:hAnsi="Garamond"/>
                <w:sz w:val="20"/>
              </w:rPr>
            </w:pPr>
            <w:r w:rsidRPr="00FB2C3E">
              <w:rPr>
                <w:rFonts w:ascii="Garamond" w:hAnsi="Garamond"/>
                <w:sz w:val="20"/>
              </w:rPr>
              <w:t>19 267</w:t>
            </w:r>
          </w:p>
        </w:tc>
        <w:tc>
          <w:tcPr>
            <w:tcW w:w="1985" w:type="dxa"/>
            <w:vAlign w:val="center"/>
          </w:tcPr>
          <w:p w14:paraId="21093A3E" w14:textId="77777777" w:rsidR="007736E1" w:rsidRPr="00FB2C3E" w:rsidRDefault="007736E1" w:rsidP="003C5DD8">
            <w:pPr>
              <w:tabs>
                <w:tab w:val="left" w:pos="851"/>
                <w:tab w:val="left" w:pos="1701"/>
              </w:tabs>
              <w:spacing w:before="40" w:after="40" w:line="240" w:lineRule="auto"/>
              <w:jc w:val="right"/>
              <w:rPr>
                <w:rFonts w:ascii="Garamond" w:hAnsi="Garamond"/>
                <w:sz w:val="20"/>
              </w:rPr>
            </w:pPr>
            <w:r w:rsidRPr="00FB2C3E">
              <w:rPr>
                <w:rFonts w:ascii="Garamond" w:hAnsi="Garamond"/>
                <w:sz w:val="20"/>
              </w:rPr>
              <w:t>3,6%</w:t>
            </w:r>
          </w:p>
        </w:tc>
      </w:tr>
      <w:tr w:rsidR="00FB2C3E" w:rsidRPr="00FB2C3E" w14:paraId="78FB7D76" w14:textId="77777777" w:rsidTr="000C2CEE">
        <w:trPr>
          <w:jc w:val="center"/>
        </w:trPr>
        <w:tc>
          <w:tcPr>
            <w:tcW w:w="1444" w:type="dxa"/>
          </w:tcPr>
          <w:p w14:paraId="4088CB3A" w14:textId="77777777" w:rsidR="007736E1" w:rsidRPr="00FB2C3E" w:rsidRDefault="007736E1" w:rsidP="003C5DD8">
            <w:pPr>
              <w:tabs>
                <w:tab w:val="left" w:pos="851"/>
                <w:tab w:val="left" w:pos="1701"/>
              </w:tabs>
              <w:spacing w:before="40" w:after="40" w:line="240" w:lineRule="auto"/>
              <w:jc w:val="both"/>
              <w:rPr>
                <w:rFonts w:ascii="Garamond" w:hAnsi="Garamond"/>
                <w:sz w:val="20"/>
              </w:rPr>
            </w:pPr>
            <w:r w:rsidRPr="00FB2C3E">
              <w:rPr>
                <w:rFonts w:ascii="Garamond" w:hAnsi="Garamond"/>
                <w:sz w:val="20"/>
              </w:rPr>
              <w:t>Obrowo</w:t>
            </w:r>
          </w:p>
        </w:tc>
        <w:tc>
          <w:tcPr>
            <w:tcW w:w="1074" w:type="dxa"/>
            <w:vAlign w:val="center"/>
          </w:tcPr>
          <w:p w14:paraId="5AE940EB" w14:textId="77777777" w:rsidR="007736E1" w:rsidRPr="00FB2C3E" w:rsidRDefault="007736E1" w:rsidP="003C5DD8">
            <w:pPr>
              <w:tabs>
                <w:tab w:val="left" w:pos="851"/>
                <w:tab w:val="left" w:pos="1701"/>
              </w:tabs>
              <w:spacing w:before="40" w:after="40" w:line="240" w:lineRule="auto"/>
              <w:jc w:val="right"/>
              <w:rPr>
                <w:rFonts w:ascii="Garamond" w:hAnsi="Garamond"/>
                <w:sz w:val="20"/>
              </w:rPr>
            </w:pPr>
            <w:r w:rsidRPr="00FB2C3E">
              <w:rPr>
                <w:rFonts w:ascii="Garamond" w:hAnsi="Garamond"/>
                <w:sz w:val="20"/>
              </w:rPr>
              <w:t>12 294</w:t>
            </w:r>
          </w:p>
        </w:tc>
        <w:tc>
          <w:tcPr>
            <w:tcW w:w="1134" w:type="dxa"/>
            <w:vAlign w:val="center"/>
          </w:tcPr>
          <w:p w14:paraId="416C50D6" w14:textId="77777777" w:rsidR="007736E1" w:rsidRPr="00FB2C3E" w:rsidRDefault="007736E1" w:rsidP="003C5DD8">
            <w:pPr>
              <w:tabs>
                <w:tab w:val="left" w:pos="851"/>
                <w:tab w:val="left" w:pos="1701"/>
              </w:tabs>
              <w:spacing w:before="40" w:after="40" w:line="240" w:lineRule="auto"/>
              <w:jc w:val="right"/>
              <w:rPr>
                <w:rFonts w:ascii="Garamond" w:hAnsi="Garamond"/>
                <w:sz w:val="20"/>
              </w:rPr>
            </w:pPr>
            <w:r w:rsidRPr="00FB2C3E">
              <w:rPr>
                <w:rFonts w:ascii="Garamond" w:hAnsi="Garamond"/>
                <w:sz w:val="20"/>
              </w:rPr>
              <w:t>12 860</w:t>
            </w:r>
          </w:p>
        </w:tc>
        <w:tc>
          <w:tcPr>
            <w:tcW w:w="1134" w:type="dxa"/>
            <w:vAlign w:val="center"/>
          </w:tcPr>
          <w:p w14:paraId="7365F6EF" w14:textId="77777777" w:rsidR="007736E1" w:rsidRPr="00FB2C3E" w:rsidRDefault="007736E1" w:rsidP="003C5DD8">
            <w:pPr>
              <w:tabs>
                <w:tab w:val="left" w:pos="851"/>
                <w:tab w:val="left" w:pos="1701"/>
              </w:tabs>
              <w:spacing w:before="40" w:after="40" w:line="240" w:lineRule="auto"/>
              <w:jc w:val="right"/>
              <w:rPr>
                <w:rFonts w:ascii="Garamond" w:hAnsi="Garamond"/>
                <w:sz w:val="20"/>
              </w:rPr>
            </w:pPr>
            <w:r w:rsidRPr="00FB2C3E">
              <w:rPr>
                <w:rFonts w:ascii="Garamond" w:hAnsi="Garamond"/>
                <w:sz w:val="20"/>
              </w:rPr>
              <w:t>13 382</w:t>
            </w:r>
          </w:p>
        </w:tc>
        <w:tc>
          <w:tcPr>
            <w:tcW w:w="1134" w:type="dxa"/>
            <w:vAlign w:val="center"/>
          </w:tcPr>
          <w:p w14:paraId="29BF1CD2" w14:textId="77777777" w:rsidR="007736E1" w:rsidRPr="00FB2C3E" w:rsidRDefault="007736E1" w:rsidP="003C5DD8">
            <w:pPr>
              <w:tabs>
                <w:tab w:val="left" w:pos="851"/>
                <w:tab w:val="left" w:pos="1701"/>
              </w:tabs>
              <w:spacing w:before="40" w:after="40" w:line="240" w:lineRule="auto"/>
              <w:jc w:val="right"/>
              <w:rPr>
                <w:rFonts w:ascii="Garamond" w:hAnsi="Garamond"/>
                <w:sz w:val="20"/>
              </w:rPr>
            </w:pPr>
            <w:r w:rsidRPr="00FB2C3E">
              <w:rPr>
                <w:rFonts w:ascii="Garamond" w:hAnsi="Garamond"/>
                <w:sz w:val="20"/>
              </w:rPr>
              <w:t>13 939</w:t>
            </w:r>
          </w:p>
        </w:tc>
        <w:tc>
          <w:tcPr>
            <w:tcW w:w="1134" w:type="dxa"/>
            <w:vAlign w:val="center"/>
          </w:tcPr>
          <w:p w14:paraId="23C170A5" w14:textId="77777777" w:rsidR="007736E1" w:rsidRPr="00FB2C3E" w:rsidRDefault="007736E1" w:rsidP="003C5DD8">
            <w:pPr>
              <w:tabs>
                <w:tab w:val="left" w:pos="851"/>
                <w:tab w:val="left" w:pos="1701"/>
              </w:tabs>
              <w:spacing w:before="40" w:after="40" w:line="240" w:lineRule="auto"/>
              <w:jc w:val="right"/>
              <w:rPr>
                <w:rFonts w:ascii="Garamond" w:hAnsi="Garamond"/>
                <w:sz w:val="20"/>
              </w:rPr>
            </w:pPr>
            <w:r w:rsidRPr="00FB2C3E">
              <w:rPr>
                <w:rFonts w:ascii="Garamond" w:hAnsi="Garamond"/>
                <w:sz w:val="20"/>
              </w:rPr>
              <w:t>14 627</w:t>
            </w:r>
          </w:p>
        </w:tc>
        <w:tc>
          <w:tcPr>
            <w:tcW w:w="1985" w:type="dxa"/>
            <w:vAlign w:val="center"/>
          </w:tcPr>
          <w:p w14:paraId="4F0B20F0" w14:textId="77777777" w:rsidR="007736E1" w:rsidRPr="00FB2C3E" w:rsidRDefault="007736E1" w:rsidP="003C5DD8">
            <w:pPr>
              <w:tabs>
                <w:tab w:val="left" w:pos="851"/>
                <w:tab w:val="left" w:pos="1701"/>
              </w:tabs>
              <w:spacing w:before="40" w:after="40" w:line="240" w:lineRule="auto"/>
              <w:jc w:val="right"/>
              <w:rPr>
                <w:rFonts w:ascii="Garamond" w:hAnsi="Garamond"/>
                <w:sz w:val="20"/>
              </w:rPr>
            </w:pPr>
            <w:r w:rsidRPr="00FB2C3E">
              <w:rPr>
                <w:rFonts w:ascii="Garamond" w:hAnsi="Garamond"/>
                <w:sz w:val="20"/>
              </w:rPr>
              <w:t>19,0%</w:t>
            </w:r>
          </w:p>
        </w:tc>
      </w:tr>
      <w:tr w:rsidR="00FB2C3E" w:rsidRPr="00FB2C3E" w14:paraId="29787302" w14:textId="77777777" w:rsidTr="000C2CEE">
        <w:trPr>
          <w:jc w:val="center"/>
        </w:trPr>
        <w:tc>
          <w:tcPr>
            <w:tcW w:w="1444" w:type="dxa"/>
          </w:tcPr>
          <w:p w14:paraId="630915BF" w14:textId="77777777" w:rsidR="007736E1" w:rsidRPr="00FB2C3E" w:rsidRDefault="007736E1" w:rsidP="003C5DD8">
            <w:pPr>
              <w:tabs>
                <w:tab w:val="left" w:pos="851"/>
                <w:tab w:val="left" w:pos="1701"/>
              </w:tabs>
              <w:spacing w:before="40" w:after="40" w:line="240" w:lineRule="auto"/>
              <w:jc w:val="both"/>
              <w:rPr>
                <w:rFonts w:ascii="Garamond" w:hAnsi="Garamond"/>
                <w:sz w:val="20"/>
              </w:rPr>
            </w:pPr>
            <w:r w:rsidRPr="00FB2C3E">
              <w:rPr>
                <w:rFonts w:ascii="Garamond" w:hAnsi="Garamond"/>
                <w:sz w:val="20"/>
              </w:rPr>
              <w:t>Wielka Nieszawka</w:t>
            </w:r>
          </w:p>
        </w:tc>
        <w:tc>
          <w:tcPr>
            <w:tcW w:w="1074" w:type="dxa"/>
            <w:vAlign w:val="center"/>
          </w:tcPr>
          <w:p w14:paraId="6E942038" w14:textId="77777777" w:rsidR="007736E1" w:rsidRPr="00FB2C3E" w:rsidRDefault="007736E1" w:rsidP="003C5DD8">
            <w:pPr>
              <w:tabs>
                <w:tab w:val="left" w:pos="851"/>
                <w:tab w:val="left" w:pos="1701"/>
              </w:tabs>
              <w:spacing w:before="40" w:after="40" w:line="240" w:lineRule="auto"/>
              <w:jc w:val="right"/>
              <w:rPr>
                <w:rFonts w:ascii="Garamond" w:hAnsi="Garamond"/>
                <w:sz w:val="20"/>
              </w:rPr>
            </w:pPr>
            <w:r w:rsidRPr="00FB2C3E">
              <w:rPr>
                <w:rFonts w:ascii="Garamond" w:hAnsi="Garamond"/>
                <w:sz w:val="20"/>
              </w:rPr>
              <w:t>4 602</w:t>
            </w:r>
          </w:p>
        </w:tc>
        <w:tc>
          <w:tcPr>
            <w:tcW w:w="1134" w:type="dxa"/>
            <w:vAlign w:val="center"/>
          </w:tcPr>
          <w:p w14:paraId="43A4EA65" w14:textId="77777777" w:rsidR="007736E1" w:rsidRPr="00FB2C3E" w:rsidRDefault="007736E1" w:rsidP="003C5DD8">
            <w:pPr>
              <w:tabs>
                <w:tab w:val="left" w:pos="851"/>
                <w:tab w:val="left" w:pos="1701"/>
              </w:tabs>
              <w:spacing w:before="40" w:after="40" w:line="240" w:lineRule="auto"/>
              <w:jc w:val="right"/>
              <w:rPr>
                <w:rFonts w:ascii="Garamond" w:hAnsi="Garamond"/>
                <w:sz w:val="20"/>
              </w:rPr>
            </w:pPr>
            <w:r w:rsidRPr="00FB2C3E">
              <w:rPr>
                <w:rFonts w:ascii="Garamond" w:hAnsi="Garamond"/>
                <w:sz w:val="20"/>
              </w:rPr>
              <w:t>4 708</w:t>
            </w:r>
          </w:p>
        </w:tc>
        <w:tc>
          <w:tcPr>
            <w:tcW w:w="1134" w:type="dxa"/>
            <w:vAlign w:val="center"/>
          </w:tcPr>
          <w:p w14:paraId="28C10DD1" w14:textId="77777777" w:rsidR="007736E1" w:rsidRPr="00FB2C3E" w:rsidRDefault="007736E1" w:rsidP="003C5DD8">
            <w:pPr>
              <w:tabs>
                <w:tab w:val="left" w:pos="851"/>
                <w:tab w:val="left" w:pos="1701"/>
              </w:tabs>
              <w:spacing w:before="40" w:after="40" w:line="240" w:lineRule="auto"/>
              <w:jc w:val="right"/>
              <w:rPr>
                <w:rFonts w:ascii="Garamond" w:hAnsi="Garamond"/>
                <w:sz w:val="20"/>
              </w:rPr>
            </w:pPr>
            <w:r w:rsidRPr="00FB2C3E">
              <w:rPr>
                <w:rFonts w:ascii="Garamond" w:hAnsi="Garamond"/>
                <w:sz w:val="20"/>
              </w:rPr>
              <w:t>4 759</w:t>
            </w:r>
          </w:p>
        </w:tc>
        <w:tc>
          <w:tcPr>
            <w:tcW w:w="1134" w:type="dxa"/>
            <w:vAlign w:val="center"/>
          </w:tcPr>
          <w:p w14:paraId="113BDEB3" w14:textId="77777777" w:rsidR="007736E1" w:rsidRPr="00FB2C3E" w:rsidRDefault="007736E1" w:rsidP="003C5DD8">
            <w:pPr>
              <w:tabs>
                <w:tab w:val="left" w:pos="851"/>
                <w:tab w:val="left" w:pos="1701"/>
              </w:tabs>
              <w:spacing w:before="40" w:after="40" w:line="240" w:lineRule="auto"/>
              <w:jc w:val="right"/>
              <w:rPr>
                <w:rFonts w:ascii="Garamond" w:hAnsi="Garamond"/>
                <w:sz w:val="20"/>
              </w:rPr>
            </w:pPr>
            <w:r w:rsidRPr="00FB2C3E">
              <w:rPr>
                <w:rFonts w:ascii="Garamond" w:hAnsi="Garamond"/>
                <w:sz w:val="20"/>
              </w:rPr>
              <w:t>4 817</w:t>
            </w:r>
          </w:p>
        </w:tc>
        <w:tc>
          <w:tcPr>
            <w:tcW w:w="1134" w:type="dxa"/>
            <w:vAlign w:val="center"/>
          </w:tcPr>
          <w:p w14:paraId="40DB2F5A" w14:textId="77777777" w:rsidR="007736E1" w:rsidRPr="00FB2C3E" w:rsidRDefault="007736E1" w:rsidP="003C5DD8">
            <w:pPr>
              <w:tabs>
                <w:tab w:val="left" w:pos="851"/>
                <w:tab w:val="left" w:pos="1701"/>
              </w:tabs>
              <w:spacing w:before="40" w:after="40" w:line="240" w:lineRule="auto"/>
              <w:jc w:val="right"/>
              <w:rPr>
                <w:rFonts w:ascii="Garamond" w:hAnsi="Garamond"/>
                <w:sz w:val="20"/>
              </w:rPr>
            </w:pPr>
            <w:r w:rsidRPr="00FB2C3E">
              <w:rPr>
                <w:rFonts w:ascii="Garamond" w:hAnsi="Garamond"/>
                <w:sz w:val="20"/>
              </w:rPr>
              <w:t>4 873</w:t>
            </w:r>
          </w:p>
        </w:tc>
        <w:tc>
          <w:tcPr>
            <w:tcW w:w="1985" w:type="dxa"/>
            <w:vAlign w:val="center"/>
          </w:tcPr>
          <w:p w14:paraId="33B45D9F" w14:textId="77777777" w:rsidR="007736E1" w:rsidRPr="00FB2C3E" w:rsidRDefault="007736E1" w:rsidP="003C5DD8">
            <w:pPr>
              <w:tabs>
                <w:tab w:val="left" w:pos="851"/>
                <w:tab w:val="left" w:pos="1701"/>
              </w:tabs>
              <w:spacing w:before="40" w:after="40" w:line="240" w:lineRule="auto"/>
              <w:jc w:val="right"/>
              <w:rPr>
                <w:rFonts w:ascii="Garamond" w:hAnsi="Garamond"/>
                <w:sz w:val="20"/>
              </w:rPr>
            </w:pPr>
            <w:r w:rsidRPr="00FB2C3E">
              <w:rPr>
                <w:rFonts w:ascii="Garamond" w:hAnsi="Garamond"/>
                <w:sz w:val="20"/>
              </w:rPr>
              <w:t>5,9%</w:t>
            </w:r>
          </w:p>
        </w:tc>
      </w:tr>
      <w:tr w:rsidR="00FB2C3E" w:rsidRPr="00FB2C3E" w14:paraId="76FE34FA" w14:textId="77777777" w:rsidTr="000C2CEE">
        <w:trPr>
          <w:jc w:val="center"/>
        </w:trPr>
        <w:tc>
          <w:tcPr>
            <w:tcW w:w="1444" w:type="dxa"/>
            <w:shd w:val="clear" w:color="auto" w:fill="C3C0C9"/>
          </w:tcPr>
          <w:p w14:paraId="0CE0C9D4" w14:textId="77777777" w:rsidR="007736E1" w:rsidRPr="00FB2C3E" w:rsidRDefault="007736E1" w:rsidP="003C5DD8">
            <w:pPr>
              <w:tabs>
                <w:tab w:val="left" w:pos="851"/>
                <w:tab w:val="left" w:pos="1701"/>
              </w:tabs>
              <w:spacing w:before="40" w:after="40" w:line="240" w:lineRule="auto"/>
              <w:jc w:val="both"/>
              <w:rPr>
                <w:rFonts w:ascii="Garamond" w:hAnsi="Garamond"/>
                <w:sz w:val="20"/>
              </w:rPr>
            </w:pPr>
            <w:r w:rsidRPr="00FB2C3E">
              <w:rPr>
                <w:rFonts w:ascii="Garamond" w:hAnsi="Garamond"/>
                <w:sz w:val="20"/>
              </w:rPr>
              <w:t>Obszar LGD</w:t>
            </w:r>
          </w:p>
        </w:tc>
        <w:tc>
          <w:tcPr>
            <w:tcW w:w="1074" w:type="dxa"/>
            <w:shd w:val="clear" w:color="auto" w:fill="C3C0C9"/>
            <w:vAlign w:val="bottom"/>
          </w:tcPr>
          <w:p w14:paraId="26AB830A" w14:textId="77777777" w:rsidR="007736E1" w:rsidRPr="00FB2C3E" w:rsidRDefault="007736E1" w:rsidP="003C5DD8">
            <w:pPr>
              <w:spacing w:before="40" w:after="40" w:line="240" w:lineRule="auto"/>
              <w:jc w:val="right"/>
              <w:rPr>
                <w:rFonts w:ascii="Garamond" w:hAnsi="Garamond"/>
                <w:sz w:val="20"/>
              </w:rPr>
            </w:pPr>
            <w:r w:rsidRPr="00FB2C3E">
              <w:rPr>
                <w:rFonts w:ascii="Garamond" w:hAnsi="Garamond"/>
                <w:sz w:val="20"/>
              </w:rPr>
              <w:t>35 492</w:t>
            </w:r>
          </w:p>
        </w:tc>
        <w:tc>
          <w:tcPr>
            <w:tcW w:w="1134" w:type="dxa"/>
            <w:shd w:val="clear" w:color="auto" w:fill="C3C0C9"/>
            <w:vAlign w:val="bottom"/>
          </w:tcPr>
          <w:p w14:paraId="1CCED2E1" w14:textId="77777777" w:rsidR="007736E1" w:rsidRPr="00FB2C3E" w:rsidRDefault="007736E1" w:rsidP="003C5DD8">
            <w:pPr>
              <w:spacing w:before="40" w:after="40" w:line="240" w:lineRule="auto"/>
              <w:jc w:val="right"/>
              <w:rPr>
                <w:rFonts w:ascii="Garamond" w:hAnsi="Garamond"/>
                <w:sz w:val="20"/>
              </w:rPr>
            </w:pPr>
            <w:r w:rsidRPr="00FB2C3E">
              <w:rPr>
                <w:rFonts w:ascii="Garamond" w:hAnsi="Garamond"/>
                <w:sz w:val="20"/>
              </w:rPr>
              <w:t>36 322</w:t>
            </w:r>
          </w:p>
        </w:tc>
        <w:tc>
          <w:tcPr>
            <w:tcW w:w="1134" w:type="dxa"/>
            <w:shd w:val="clear" w:color="auto" w:fill="C3C0C9"/>
            <w:vAlign w:val="bottom"/>
          </w:tcPr>
          <w:p w14:paraId="457CB6B6" w14:textId="77777777" w:rsidR="007736E1" w:rsidRPr="00FB2C3E" w:rsidRDefault="007736E1" w:rsidP="003C5DD8">
            <w:pPr>
              <w:spacing w:before="40" w:after="40" w:line="240" w:lineRule="auto"/>
              <w:jc w:val="right"/>
              <w:rPr>
                <w:rFonts w:ascii="Garamond" w:hAnsi="Garamond"/>
                <w:sz w:val="20"/>
              </w:rPr>
            </w:pPr>
            <w:r w:rsidRPr="00FB2C3E">
              <w:rPr>
                <w:rFonts w:ascii="Garamond" w:hAnsi="Garamond"/>
                <w:sz w:val="20"/>
              </w:rPr>
              <w:t>37 168</w:t>
            </w:r>
          </w:p>
        </w:tc>
        <w:tc>
          <w:tcPr>
            <w:tcW w:w="1134" w:type="dxa"/>
            <w:shd w:val="clear" w:color="auto" w:fill="C3C0C9"/>
            <w:vAlign w:val="bottom"/>
          </w:tcPr>
          <w:p w14:paraId="5C7A4E10" w14:textId="77777777" w:rsidR="007736E1" w:rsidRPr="00FB2C3E" w:rsidRDefault="007736E1" w:rsidP="003C5DD8">
            <w:pPr>
              <w:spacing w:before="40" w:after="40" w:line="240" w:lineRule="auto"/>
              <w:jc w:val="right"/>
              <w:rPr>
                <w:rFonts w:ascii="Garamond" w:hAnsi="Garamond"/>
                <w:sz w:val="20"/>
              </w:rPr>
            </w:pPr>
            <w:r w:rsidRPr="00FB2C3E">
              <w:rPr>
                <w:rFonts w:ascii="Garamond" w:hAnsi="Garamond"/>
                <w:sz w:val="20"/>
              </w:rPr>
              <w:t>37 920</w:t>
            </w:r>
          </w:p>
        </w:tc>
        <w:tc>
          <w:tcPr>
            <w:tcW w:w="1134" w:type="dxa"/>
            <w:shd w:val="clear" w:color="auto" w:fill="C3C0C9"/>
            <w:vAlign w:val="bottom"/>
          </w:tcPr>
          <w:p w14:paraId="5B11B5DF" w14:textId="77777777" w:rsidR="007736E1" w:rsidRPr="00FB2C3E" w:rsidRDefault="007736E1" w:rsidP="003C5DD8">
            <w:pPr>
              <w:spacing w:before="40" w:after="40" w:line="240" w:lineRule="auto"/>
              <w:jc w:val="right"/>
              <w:rPr>
                <w:rFonts w:ascii="Garamond" w:hAnsi="Garamond"/>
                <w:sz w:val="20"/>
              </w:rPr>
            </w:pPr>
            <w:r w:rsidRPr="00FB2C3E">
              <w:rPr>
                <w:rFonts w:ascii="Garamond" w:hAnsi="Garamond"/>
                <w:sz w:val="20"/>
              </w:rPr>
              <w:t>38 767</w:t>
            </w:r>
          </w:p>
        </w:tc>
        <w:tc>
          <w:tcPr>
            <w:tcW w:w="1985" w:type="dxa"/>
            <w:shd w:val="clear" w:color="auto" w:fill="C3C0C9"/>
            <w:vAlign w:val="center"/>
          </w:tcPr>
          <w:p w14:paraId="517B01BB" w14:textId="77777777" w:rsidR="007736E1" w:rsidRPr="00FB2C3E" w:rsidRDefault="007736E1" w:rsidP="003C5DD8">
            <w:pPr>
              <w:spacing w:before="40" w:after="40" w:line="240" w:lineRule="auto"/>
              <w:jc w:val="right"/>
              <w:rPr>
                <w:rFonts w:ascii="Garamond" w:hAnsi="Garamond"/>
                <w:sz w:val="20"/>
              </w:rPr>
            </w:pPr>
            <w:r w:rsidRPr="00FB2C3E">
              <w:rPr>
                <w:rFonts w:ascii="Garamond" w:hAnsi="Garamond"/>
                <w:sz w:val="20"/>
              </w:rPr>
              <w:t>9,2%</w:t>
            </w:r>
          </w:p>
        </w:tc>
      </w:tr>
    </w:tbl>
    <w:p w14:paraId="1143570E" w14:textId="77777777" w:rsidR="007736E1" w:rsidRPr="00FB2C3E" w:rsidRDefault="007736E1" w:rsidP="0046073F">
      <w:pPr>
        <w:tabs>
          <w:tab w:val="left" w:pos="851"/>
          <w:tab w:val="left" w:pos="1701"/>
        </w:tabs>
        <w:spacing w:before="120"/>
        <w:jc w:val="both"/>
        <w:rPr>
          <w:rFonts w:ascii="Garamond" w:hAnsi="Garamond"/>
          <w:sz w:val="20"/>
        </w:rPr>
      </w:pPr>
      <w:r w:rsidRPr="00FB2C3E">
        <w:rPr>
          <w:rFonts w:ascii="Garamond" w:hAnsi="Garamond"/>
          <w:sz w:val="20"/>
        </w:rPr>
        <w:t xml:space="preserve">Źródło: </w:t>
      </w:r>
      <w:r w:rsidRPr="00FB2C3E">
        <w:rPr>
          <w:rFonts w:ascii="Garamond" w:hAnsi="Garamond"/>
          <w:i/>
          <w:sz w:val="20"/>
        </w:rPr>
        <w:t>Opracowanie własne na podstawie danych Urzędu Gminy w Lubiczu, Obrowie i Wielkiej Nieszawce</w:t>
      </w:r>
    </w:p>
    <w:p w14:paraId="5F6F6DDB" w14:textId="77777777" w:rsidR="00810593" w:rsidRPr="00FB2C3E" w:rsidRDefault="007736E1" w:rsidP="00EB233C">
      <w:pPr>
        <w:tabs>
          <w:tab w:val="left" w:pos="851"/>
          <w:tab w:val="left" w:pos="1701"/>
        </w:tabs>
        <w:spacing w:after="120" w:line="240" w:lineRule="auto"/>
        <w:jc w:val="both"/>
        <w:rPr>
          <w:rFonts w:ascii="Garamond" w:hAnsi="Garamond"/>
        </w:rPr>
      </w:pPr>
      <w:r w:rsidRPr="00FB2C3E">
        <w:rPr>
          <w:rFonts w:ascii="Garamond" w:hAnsi="Garamond"/>
        </w:rPr>
        <w:tab/>
      </w:r>
    </w:p>
    <w:p w14:paraId="50D6461F" w14:textId="77777777" w:rsidR="00810593" w:rsidRPr="002838A6" w:rsidRDefault="00810593" w:rsidP="002838A6">
      <w:pPr>
        <w:tabs>
          <w:tab w:val="left" w:pos="851"/>
          <w:tab w:val="left" w:pos="1701"/>
        </w:tabs>
        <w:spacing w:after="120" w:line="240" w:lineRule="auto"/>
        <w:jc w:val="both"/>
        <w:rPr>
          <w:rFonts w:ascii="Garamond" w:hAnsi="Garamond"/>
        </w:rPr>
      </w:pPr>
      <w:r w:rsidRPr="00FB2C3E">
        <w:rPr>
          <w:rFonts w:ascii="Garamond" w:hAnsi="Garamond"/>
        </w:rPr>
        <w:tab/>
      </w:r>
      <w:r w:rsidR="007736E1" w:rsidRPr="00FB2C3E">
        <w:rPr>
          <w:rFonts w:ascii="Garamond" w:hAnsi="Garamond"/>
        </w:rPr>
        <w:t>Lubicz, Obrowo i Wielka Nieszawka są gminami położonymi w strefie oddziaływania dużego miasta jakim jest Toruń. Ze względu na bliskie sąsiedztwo Torunia (odległość drogowa z Torunia do Lubicza – 12 km, z Torunia do Obrowa – 23 km, z Torunia do Wielkiej Nieszawki 9 km)</w:t>
      </w:r>
      <w:r w:rsidR="007736E1" w:rsidRPr="00FB2C3E">
        <w:rPr>
          <w:rStyle w:val="Odwoanieprzypisudolnego"/>
          <w:rFonts w:ascii="Garamond" w:hAnsi="Garamond"/>
        </w:rPr>
        <w:footnoteReference w:id="3"/>
      </w:r>
      <w:r w:rsidR="007736E1" w:rsidRPr="00FB2C3E">
        <w:rPr>
          <w:rFonts w:ascii="Garamond" w:hAnsi="Garamond"/>
        </w:rPr>
        <w:t xml:space="preserve">, obszar LGD podlega procesom urbanizacyjnym. W ostatnich latach na terenie gmin ogromną rolę odgrywają procesy migracyjne przekładające się na znaczny przyrost liczby ludności. Ponadto, lokalizacja obszaru w sąsiedztwie Torunia powoduje, iż mieszkańcy terenu LGD mają zapewniony dostęp do szerokiego wachlarza usług na wysokim poziomie (szkolnictwo, kultura, służba zdrowia), a także do rynku pracy. </w:t>
      </w:r>
      <w:r w:rsidR="007736E1" w:rsidRPr="00FB2C3E">
        <w:rPr>
          <w:rFonts w:ascii="Garamond" w:hAnsi="Garamond"/>
        </w:rPr>
        <w:tab/>
        <w:t>W 2014 r. średnia gęstość zaludnienia terenu LGD wynosiła 80 osób/km</w:t>
      </w:r>
      <w:r w:rsidR="007736E1" w:rsidRPr="00FB2C3E">
        <w:rPr>
          <w:rFonts w:ascii="Garamond" w:hAnsi="Garamond"/>
          <w:vertAlign w:val="superscript"/>
        </w:rPr>
        <w:t>2</w:t>
      </w:r>
      <w:r w:rsidR="007736E1" w:rsidRPr="00FB2C3E">
        <w:rPr>
          <w:rFonts w:ascii="Garamond" w:hAnsi="Garamond"/>
        </w:rPr>
        <w:t xml:space="preserve">. Największy poziom zaludnienia odnotowano w gminie </w:t>
      </w:r>
      <w:r w:rsidR="007736E1" w:rsidRPr="00FB2C3E">
        <w:rPr>
          <w:rFonts w:ascii="Garamond" w:hAnsi="Garamond"/>
        </w:rPr>
        <w:lastRenderedPageBreak/>
        <w:t>Lubicz, gdzie na 1 km</w:t>
      </w:r>
      <w:r w:rsidR="007736E1" w:rsidRPr="00FB2C3E">
        <w:rPr>
          <w:rFonts w:ascii="Garamond" w:hAnsi="Garamond"/>
          <w:vertAlign w:val="superscript"/>
        </w:rPr>
        <w:t>2</w:t>
      </w:r>
      <w:r w:rsidR="007736E1" w:rsidRPr="00FB2C3E">
        <w:rPr>
          <w:rFonts w:ascii="Garamond" w:hAnsi="Garamond"/>
        </w:rPr>
        <w:t xml:space="preserve"> przypadało 182 mieszkańców, najniższy zaś w gminie Wielka Nieszawka (23 os./km</w:t>
      </w:r>
      <w:r w:rsidR="007736E1" w:rsidRPr="00FB2C3E">
        <w:rPr>
          <w:rFonts w:ascii="Garamond" w:hAnsi="Garamond"/>
          <w:vertAlign w:val="superscript"/>
        </w:rPr>
        <w:t>2</w:t>
      </w:r>
      <w:r w:rsidR="007736E1" w:rsidRPr="00FB2C3E">
        <w:rPr>
          <w:rFonts w:ascii="Garamond" w:hAnsi="Garamond"/>
        </w:rPr>
        <w:t xml:space="preserve">). </w:t>
      </w:r>
      <w:bookmarkStart w:id="81" w:name="_Toc435178410"/>
      <w:bookmarkStart w:id="82" w:name="_Toc438130451"/>
    </w:p>
    <w:p w14:paraId="474CEBC0" w14:textId="77777777" w:rsidR="009A2B3E" w:rsidRPr="00FB2C3E" w:rsidRDefault="007736E1" w:rsidP="006D3172">
      <w:pPr>
        <w:pStyle w:val="T1"/>
        <w:rPr>
          <w:color w:val="auto"/>
        </w:rPr>
      </w:pPr>
      <w:r w:rsidRPr="00FB2C3E">
        <w:rPr>
          <w:color w:val="auto"/>
        </w:rPr>
        <w:t>Tabela 6. Liczba ludności na obszarze LGD w 2014 r.</w:t>
      </w:r>
      <w:bookmarkEnd w:id="81"/>
      <w:bookmarkEnd w:id="82"/>
      <w:r w:rsidRPr="00FB2C3E">
        <w:rPr>
          <w:color w:val="auto"/>
        </w:rPr>
        <w:t xml:space="preserve">  </w:t>
      </w:r>
    </w:p>
    <w:tbl>
      <w:tblPr>
        <w:tblW w:w="0" w:type="auto"/>
        <w:jc w:val="center"/>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1444"/>
        <w:gridCol w:w="1444"/>
        <w:gridCol w:w="1444"/>
        <w:gridCol w:w="1444"/>
      </w:tblGrid>
      <w:tr w:rsidR="00FB2C3E" w:rsidRPr="00FB2C3E" w14:paraId="767443A6" w14:textId="77777777" w:rsidTr="000C2CEE">
        <w:trPr>
          <w:trHeight w:val="834"/>
          <w:jc w:val="center"/>
        </w:trPr>
        <w:tc>
          <w:tcPr>
            <w:tcW w:w="1444" w:type="dxa"/>
            <w:tcBorders>
              <w:right w:val="single" w:sz="4" w:space="0" w:color="FFFFFF"/>
            </w:tcBorders>
            <w:shd w:val="clear" w:color="auto" w:fill="824BB0"/>
            <w:vAlign w:val="center"/>
          </w:tcPr>
          <w:p w14:paraId="6CFD1271" w14:textId="77777777" w:rsidR="007736E1" w:rsidRPr="00FB2C3E" w:rsidRDefault="007736E1" w:rsidP="00A559A0">
            <w:pPr>
              <w:tabs>
                <w:tab w:val="left" w:pos="851"/>
                <w:tab w:val="left" w:pos="1701"/>
              </w:tabs>
              <w:spacing w:after="0" w:line="240" w:lineRule="auto"/>
              <w:jc w:val="center"/>
              <w:rPr>
                <w:rFonts w:ascii="Garamond" w:hAnsi="Garamond"/>
                <w:sz w:val="20"/>
              </w:rPr>
            </w:pPr>
            <w:r w:rsidRPr="00FB2C3E">
              <w:rPr>
                <w:rFonts w:ascii="Garamond" w:hAnsi="Garamond"/>
                <w:sz w:val="20"/>
              </w:rPr>
              <w:t>Jednostka terytorialna</w:t>
            </w:r>
          </w:p>
        </w:tc>
        <w:tc>
          <w:tcPr>
            <w:tcW w:w="1444" w:type="dxa"/>
            <w:tcBorders>
              <w:left w:val="single" w:sz="4" w:space="0" w:color="FFFFFF"/>
              <w:right w:val="single" w:sz="4" w:space="0" w:color="FFFFFF"/>
            </w:tcBorders>
            <w:shd w:val="clear" w:color="auto" w:fill="824BB0"/>
            <w:vAlign w:val="center"/>
          </w:tcPr>
          <w:p w14:paraId="43B97642" w14:textId="77777777" w:rsidR="007736E1" w:rsidRPr="00FB2C3E" w:rsidRDefault="007736E1" w:rsidP="00A559A0">
            <w:pPr>
              <w:spacing w:before="40" w:after="0" w:line="240" w:lineRule="auto"/>
              <w:jc w:val="center"/>
              <w:rPr>
                <w:rFonts w:ascii="Garamond" w:hAnsi="Garamond"/>
                <w:sz w:val="20"/>
              </w:rPr>
            </w:pPr>
            <w:r w:rsidRPr="00FB2C3E">
              <w:rPr>
                <w:rFonts w:ascii="Garamond" w:hAnsi="Garamond"/>
                <w:sz w:val="20"/>
              </w:rPr>
              <w:t>Powierzchnia w km</w:t>
            </w:r>
            <w:r w:rsidRPr="00FB2C3E">
              <w:rPr>
                <w:rFonts w:ascii="Garamond" w:hAnsi="Garamond"/>
                <w:sz w:val="20"/>
                <w:vertAlign w:val="superscript"/>
              </w:rPr>
              <w:t>2</w:t>
            </w:r>
          </w:p>
        </w:tc>
        <w:tc>
          <w:tcPr>
            <w:tcW w:w="1444" w:type="dxa"/>
            <w:tcBorders>
              <w:left w:val="single" w:sz="4" w:space="0" w:color="FFFFFF"/>
              <w:right w:val="single" w:sz="4" w:space="0" w:color="FFFFFF"/>
            </w:tcBorders>
            <w:shd w:val="clear" w:color="auto" w:fill="824BB0"/>
            <w:vAlign w:val="center"/>
          </w:tcPr>
          <w:p w14:paraId="3CFA8989" w14:textId="77777777" w:rsidR="007736E1" w:rsidRPr="00FB2C3E" w:rsidRDefault="007736E1" w:rsidP="00A559A0">
            <w:pPr>
              <w:spacing w:before="40" w:after="0" w:line="240" w:lineRule="auto"/>
              <w:jc w:val="center"/>
              <w:rPr>
                <w:rFonts w:ascii="Garamond" w:hAnsi="Garamond"/>
                <w:sz w:val="20"/>
              </w:rPr>
            </w:pPr>
            <w:r w:rsidRPr="00FB2C3E">
              <w:rPr>
                <w:rFonts w:ascii="Garamond" w:hAnsi="Garamond"/>
                <w:sz w:val="20"/>
              </w:rPr>
              <w:t>Liczba mieszkańców</w:t>
            </w:r>
          </w:p>
        </w:tc>
        <w:tc>
          <w:tcPr>
            <w:tcW w:w="1444" w:type="dxa"/>
            <w:tcBorders>
              <w:left w:val="single" w:sz="4" w:space="0" w:color="FFFFFF"/>
              <w:right w:val="single" w:sz="4" w:space="0" w:color="FFFFFF"/>
            </w:tcBorders>
            <w:shd w:val="clear" w:color="auto" w:fill="824BB0"/>
            <w:vAlign w:val="center"/>
          </w:tcPr>
          <w:p w14:paraId="727B1226" w14:textId="77777777" w:rsidR="007736E1" w:rsidRPr="00FB2C3E" w:rsidRDefault="007736E1" w:rsidP="00A559A0">
            <w:pPr>
              <w:spacing w:before="40" w:after="0" w:line="240" w:lineRule="auto"/>
              <w:jc w:val="center"/>
              <w:rPr>
                <w:rFonts w:ascii="Garamond" w:hAnsi="Garamond"/>
                <w:sz w:val="20"/>
              </w:rPr>
            </w:pPr>
            <w:r w:rsidRPr="00FB2C3E">
              <w:rPr>
                <w:rFonts w:ascii="Garamond" w:hAnsi="Garamond"/>
                <w:sz w:val="20"/>
              </w:rPr>
              <w:t>Gęstość zaludnienia (os./km</w:t>
            </w:r>
            <w:r w:rsidRPr="00FB2C3E">
              <w:rPr>
                <w:rFonts w:ascii="Garamond" w:hAnsi="Garamond"/>
                <w:sz w:val="20"/>
                <w:vertAlign w:val="superscript"/>
              </w:rPr>
              <w:t>2</w:t>
            </w:r>
            <w:r w:rsidRPr="00FB2C3E">
              <w:rPr>
                <w:rFonts w:ascii="Garamond" w:hAnsi="Garamond"/>
                <w:sz w:val="20"/>
              </w:rPr>
              <w:t>)</w:t>
            </w:r>
          </w:p>
        </w:tc>
      </w:tr>
      <w:tr w:rsidR="00FB2C3E" w:rsidRPr="00FB2C3E" w14:paraId="1110CAE3" w14:textId="77777777" w:rsidTr="000C2CEE">
        <w:trPr>
          <w:jc w:val="center"/>
        </w:trPr>
        <w:tc>
          <w:tcPr>
            <w:tcW w:w="1444" w:type="dxa"/>
          </w:tcPr>
          <w:p w14:paraId="65541D48" w14:textId="77777777" w:rsidR="007736E1" w:rsidRPr="00FB2C3E" w:rsidRDefault="007736E1" w:rsidP="00A559A0">
            <w:pPr>
              <w:tabs>
                <w:tab w:val="left" w:pos="851"/>
                <w:tab w:val="left" w:pos="1701"/>
              </w:tabs>
              <w:spacing w:after="0" w:line="240" w:lineRule="auto"/>
              <w:jc w:val="both"/>
              <w:rPr>
                <w:rFonts w:ascii="Garamond" w:hAnsi="Garamond"/>
                <w:sz w:val="20"/>
              </w:rPr>
            </w:pPr>
            <w:r w:rsidRPr="00FB2C3E">
              <w:rPr>
                <w:rFonts w:ascii="Garamond" w:hAnsi="Garamond"/>
                <w:sz w:val="20"/>
              </w:rPr>
              <w:t>Lubicz</w:t>
            </w:r>
          </w:p>
        </w:tc>
        <w:tc>
          <w:tcPr>
            <w:tcW w:w="1444" w:type="dxa"/>
            <w:vAlign w:val="center"/>
          </w:tcPr>
          <w:p w14:paraId="66F4353C" w14:textId="77777777" w:rsidR="007736E1" w:rsidRPr="00FB2C3E" w:rsidRDefault="007736E1" w:rsidP="00A559A0">
            <w:pPr>
              <w:spacing w:before="40" w:after="0" w:line="240" w:lineRule="auto"/>
              <w:jc w:val="right"/>
              <w:rPr>
                <w:rFonts w:ascii="Garamond" w:hAnsi="Garamond"/>
                <w:sz w:val="20"/>
              </w:rPr>
            </w:pPr>
            <w:r w:rsidRPr="00FB2C3E">
              <w:rPr>
                <w:rFonts w:ascii="Garamond" w:hAnsi="Garamond"/>
                <w:sz w:val="20"/>
              </w:rPr>
              <w:t>106</w:t>
            </w:r>
          </w:p>
        </w:tc>
        <w:tc>
          <w:tcPr>
            <w:tcW w:w="1444" w:type="dxa"/>
            <w:vAlign w:val="center"/>
          </w:tcPr>
          <w:p w14:paraId="41AB3615" w14:textId="77777777" w:rsidR="007736E1" w:rsidRPr="00FB2C3E" w:rsidRDefault="007736E1" w:rsidP="00A559A0">
            <w:pPr>
              <w:spacing w:before="40" w:after="0" w:line="240" w:lineRule="auto"/>
              <w:jc w:val="right"/>
              <w:rPr>
                <w:rFonts w:ascii="Garamond" w:hAnsi="Garamond"/>
                <w:sz w:val="20"/>
              </w:rPr>
            </w:pPr>
            <w:r w:rsidRPr="00FB2C3E">
              <w:rPr>
                <w:rFonts w:ascii="Garamond" w:hAnsi="Garamond"/>
                <w:sz w:val="20"/>
              </w:rPr>
              <w:t>19 267</w:t>
            </w:r>
          </w:p>
        </w:tc>
        <w:tc>
          <w:tcPr>
            <w:tcW w:w="1444" w:type="dxa"/>
            <w:vAlign w:val="center"/>
          </w:tcPr>
          <w:p w14:paraId="6046A40F" w14:textId="77777777" w:rsidR="007736E1" w:rsidRPr="00FB2C3E" w:rsidRDefault="007736E1" w:rsidP="00A559A0">
            <w:pPr>
              <w:spacing w:before="40" w:after="0" w:line="240" w:lineRule="auto"/>
              <w:jc w:val="right"/>
              <w:rPr>
                <w:rFonts w:ascii="Garamond" w:hAnsi="Garamond"/>
                <w:sz w:val="20"/>
              </w:rPr>
            </w:pPr>
            <w:r w:rsidRPr="00FB2C3E">
              <w:rPr>
                <w:rFonts w:ascii="Garamond" w:hAnsi="Garamond"/>
                <w:sz w:val="20"/>
              </w:rPr>
              <w:t>182</w:t>
            </w:r>
          </w:p>
        </w:tc>
      </w:tr>
      <w:tr w:rsidR="00FB2C3E" w:rsidRPr="00FB2C3E" w14:paraId="3126D66E" w14:textId="77777777" w:rsidTr="000C2CEE">
        <w:trPr>
          <w:jc w:val="center"/>
        </w:trPr>
        <w:tc>
          <w:tcPr>
            <w:tcW w:w="1444" w:type="dxa"/>
          </w:tcPr>
          <w:p w14:paraId="4C442E78" w14:textId="77777777" w:rsidR="007736E1" w:rsidRPr="00FB2C3E" w:rsidRDefault="007736E1" w:rsidP="00A559A0">
            <w:pPr>
              <w:tabs>
                <w:tab w:val="left" w:pos="851"/>
                <w:tab w:val="left" w:pos="1701"/>
              </w:tabs>
              <w:spacing w:after="0" w:line="240" w:lineRule="auto"/>
              <w:jc w:val="both"/>
              <w:rPr>
                <w:rFonts w:ascii="Garamond" w:hAnsi="Garamond"/>
                <w:sz w:val="20"/>
              </w:rPr>
            </w:pPr>
            <w:r w:rsidRPr="00FB2C3E">
              <w:rPr>
                <w:rFonts w:ascii="Garamond" w:hAnsi="Garamond"/>
                <w:sz w:val="20"/>
              </w:rPr>
              <w:t>Obrowo</w:t>
            </w:r>
          </w:p>
        </w:tc>
        <w:tc>
          <w:tcPr>
            <w:tcW w:w="1444" w:type="dxa"/>
            <w:vAlign w:val="center"/>
          </w:tcPr>
          <w:p w14:paraId="6EB7A0C9" w14:textId="77777777" w:rsidR="007736E1" w:rsidRPr="00FB2C3E" w:rsidRDefault="007736E1" w:rsidP="00A559A0">
            <w:pPr>
              <w:spacing w:before="40" w:after="0" w:line="240" w:lineRule="auto"/>
              <w:jc w:val="right"/>
              <w:rPr>
                <w:rFonts w:ascii="Garamond" w:hAnsi="Garamond"/>
                <w:sz w:val="20"/>
              </w:rPr>
            </w:pPr>
            <w:r w:rsidRPr="00FB2C3E">
              <w:rPr>
                <w:rFonts w:ascii="Garamond" w:hAnsi="Garamond"/>
                <w:sz w:val="20"/>
              </w:rPr>
              <w:t>162</w:t>
            </w:r>
          </w:p>
        </w:tc>
        <w:tc>
          <w:tcPr>
            <w:tcW w:w="1444" w:type="dxa"/>
            <w:vAlign w:val="center"/>
          </w:tcPr>
          <w:p w14:paraId="15A02E24" w14:textId="77777777" w:rsidR="007736E1" w:rsidRPr="00FB2C3E" w:rsidRDefault="007736E1" w:rsidP="00A559A0">
            <w:pPr>
              <w:spacing w:before="40" w:after="0" w:line="240" w:lineRule="auto"/>
              <w:jc w:val="right"/>
              <w:rPr>
                <w:rFonts w:ascii="Garamond" w:hAnsi="Garamond"/>
                <w:sz w:val="20"/>
              </w:rPr>
            </w:pPr>
            <w:r w:rsidRPr="00FB2C3E">
              <w:rPr>
                <w:rFonts w:ascii="Garamond" w:hAnsi="Garamond"/>
                <w:sz w:val="20"/>
              </w:rPr>
              <w:t>14 627</w:t>
            </w:r>
          </w:p>
        </w:tc>
        <w:tc>
          <w:tcPr>
            <w:tcW w:w="1444" w:type="dxa"/>
            <w:vAlign w:val="center"/>
          </w:tcPr>
          <w:p w14:paraId="3D16DCF1" w14:textId="77777777" w:rsidR="007736E1" w:rsidRPr="00FB2C3E" w:rsidRDefault="007736E1" w:rsidP="00A559A0">
            <w:pPr>
              <w:spacing w:before="40" w:after="0" w:line="240" w:lineRule="auto"/>
              <w:jc w:val="right"/>
              <w:rPr>
                <w:rFonts w:ascii="Garamond" w:hAnsi="Garamond"/>
                <w:sz w:val="20"/>
              </w:rPr>
            </w:pPr>
            <w:r w:rsidRPr="00FB2C3E">
              <w:rPr>
                <w:rFonts w:ascii="Garamond" w:hAnsi="Garamond"/>
                <w:sz w:val="20"/>
              </w:rPr>
              <w:t>90</w:t>
            </w:r>
          </w:p>
        </w:tc>
      </w:tr>
      <w:tr w:rsidR="00FB2C3E" w:rsidRPr="00FB2C3E" w14:paraId="7236B1C4" w14:textId="77777777" w:rsidTr="000C2CEE">
        <w:trPr>
          <w:jc w:val="center"/>
        </w:trPr>
        <w:tc>
          <w:tcPr>
            <w:tcW w:w="1444" w:type="dxa"/>
          </w:tcPr>
          <w:p w14:paraId="39FCFB60" w14:textId="77777777" w:rsidR="007736E1" w:rsidRPr="00FB2C3E" w:rsidRDefault="007736E1" w:rsidP="00A559A0">
            <w:pPr>
              <w:tabs>
                <w:tab w:val="left" w:pos="851"/>
                <w:tab w:val="left" w:pos="1701"/>
              </w:tabs>
              <w:spacing w:after="0" w:line="240" w:lineRule="auto"/>
              <w:jc w:val="both"/>
              <w:rPr>
                <w:rFonts w:ascii="Garamond" w:hAnsi="Garamond"/>
                <w:sz w:val="20"/>
              </w:rPr>
            </w:pPr>
            <w:r w:rsidRPr="00FB2C3E">
              <w:rPr>
                <w:rFonts w:ascii="Garamond" w:hAnsi="Garamond"/>
                <w:sz w:val="20"/>
              </w:rPr>
              <w:t>Wielka Nieszawka</w:t>
            </w:r>
          </w:p>
        </w:tc>
        <w:tc>
          <w:tcPr>
            <w:tcW w:w="1444" w:type="dxa"/>
            <w:vAlign w:val="center"/>
          </w:tcPr>
          <w:p w14:paraId="39445B4E" w14:textId="77777777" w:rsidR="007736E1" w:rsidRPr="00FB2C3E" w:rsidRDefault="007736E1" w:rsidP="00A559A0">
            <w:pPr>
              <w:spacing w:before="40" w:after="0" w:line="240" w:lineRule="auto"/>
              <w:jc w:val="right"/>
              <w:rPr>
                <w:rFonts w:ascii="Garamond" w:hAnsi="Garamond"/>
                <w:sz w:val="20"/>
              </w:rPr>
            </w:pPr>
            <w:r w:rsidRPr="00FB2C3E">
              <w:rPr>
                <w:rFonts w:ascii="Garamond" w:hAnsi="Garamond"/>
                <w:sz w:val="20"/>
              </w:rPr>
              <w:t>216</w:t>
            </w:r>
          </w:p>
        </w:tc>
        <w:tc>
          <w:tcPr>
            <w:tcW w:w="1444" w:type="dxa"/>
            <w:vAlign w:val="center"/>
          </w:tcPr>
          <w:p w14:paraId="0E6F997A" w14:textId="77777777" w:rsidR="007736E1" w:rsidRPr="00FB2C3E" w:rsidRDefault="007736E1" w:rsidP="00A559A0">
            <w:pPr>
              <w:spacing w:before="40" w:after="0" w:line="240" w:lineRule="auto"/>
              <w:jc w:val="right"/>
              <w:rPr>
                <w:rFonts w:ascii="Garamond" w:hAnsi="Garamond"/>
                <w:sz w:val="20"/>
              </w:rPr>
            </w:pPr>
            <w:r w:rsidRPr="00FB2C3E">
              <w:rPr>
                <w:rFonts w:ascii="Garamond" w:hAnsi="Garamond"/>
                <w:sz w:val="20"/>
              </w:rPr>
              <w:t>4 873</w:t>
            </w:r>
          </w:p>
        </w:tc>
        <w:tc>
          <w:tcPr>
            <w:tcW w:w="1444" w:type="dxa"/>
            <w:vAlign w:val="center"/>
          </w:tcPr>
          <w:p w14:paraId="6A5FA480" w14:textId="77777777" w:rsidR="007736E1" w:rsidRPr="00FB2C3E" w:rsidRDefault="007736E1" w:rsidP="00A559A0">
            <w:pPr>
              <w:spacing w:before="40" w:after="0" w:line="240" w:lineRule="auto"/>
              <w:jc w:val="right"/>
              <w:rPr>
                <w:rFonts w:ascii="Garamond" w:hAnsi="Garamond"/>
                <w:sz w:val="20"/>
              </w:rPr>
            </w:pPr>
            <w:r w:rsidRPr="00FB2C3E">
              <w:rPr>
                <w:rFonts w:ascii="Garamond" w:hAnsi="Garamond"/>
                <w:sz w:val="20"/>
              </w:rPr>
              <w:t>23</w:t>
            </w:r>
          </w:p>
        </w:tc>
      </w:tr>
      <w:tr w:rsidR="00FB2C3E" w:rsidRPr="00FB2C3E" w14:paraId="711B54C9" w14:textId="77777777" w:rsidTr="000C2CEE">
        <w:trPr>
          <w:jc w:val="center"/>
        </w:trPr>
        <w:tc>
          <w:tcPr>
            <w:tcW w:w="1444" w:type="dxa"/>
            <w:shd w:val="clear" w:color="auto" w:fill="C3C0C9"/>
          </w:tcPr>
          <w:p w14:paraId="374EA24A" w14:textId="77777777" w:rsidR="007736E1" w:rsidRPr="00FB2C3E" w:rsidRDefault="007736E1" w:rsidP="00A559A0">
            <w:pPr>
              <w:tabs>
                <w:tab w:val="left" w:pos="851"/>
                <w:tab w:val="left" w:pos="1701"/>
              </w:tabs>
              <w:spacing w:after="0" w:line="240" w:lineRule="auto"/>
              <w:jc w:val="both"/>
              <w:rPr>
                <w:rFonts w:ascii="Garamond" w:hAnsi="Garamond"/>
                <w:sz w:val="20"/>
              </w:rPr>
            </w:pPr>
            <w:r w:rsidRPr="00FB2C3E">
              <w:rPr>
                <w:rFonts w:ascii="Garamond" w:hAnsi="Garamond"/>
                <w:sz w:val="20"/>
              </w:rPr>
              <w:t>Obszar LGD</w:t>
            </w:r>
          </w:p>
        </w:tc>
        <w:tc>
          <w:tcPr>
            <w:tcW w:w="1444" w:type="dxa"/>
            <w:shd w:val="clear" w:color="auto" w:fill="C3C0C9"/>
            <w:vAlign w:val="center"/>
          </w:tcPr>
          <w:p w14:paraId="5EB4D4E9" w14:textId="77777777" w:rsidR="007736E1" w:rsidRPr="00FB2C3E" w:rsidRDefault="007736E1" w:rsidP="00A559A0">
            <w:pPr>
              <w:spacing w:before="40" w:after="0" w:line="240" w:lineRule="auto"/>
              <w:jc w:val="right"/>
              <w:rPr>
                <w:rFonts w:ascii="Garamond" w:hAnsi="Garamond"/>
                <w:sz w:val="20"/>
              </w:rPr>
            </w:pPr>
            <w:r w:rsidRPr="00FB2C3E">
              <w:rPr>
                <w:rFonts w:ascii="Garamond" w:hAnsi="Garamond"/>
                <w:sz w:val="20"/>
              </w:rPr>
              <w:t>484</w:t>
            </w:r>
          </w:p>
        </w:tc>
        <w:tc>
          <w:tcPr>
            <w:tcW w:w="1444" w:type="dxa"/>
            <w:shd w:val="clear" w:color="auto" w:fill="C3C0C9"/>
            <w:vAlign w:val="center"/>
          </w:tcPr>
          <w:p w14:paraId="5A58DB4A" w14:textId="77777777" w:rsidR="007736E1" w:rsidRPr="00FB2C3E" w:rsidRDefault="007736E1" w:rsidP="00A559A0">
            <w:pPr>
              <w:spacing w:before="40" w:after="0" w:line="240" w:lineRule="auto"/>
              <w:jc w:val="right"/>
              <w:rPr>
                <w:rFonts w:ascii="Garamond" w:hAnsi="Garamond"/>
                <w:sz w:val="20"/>
              </w:rPr>
            </w:pPr>
            <w:r w:rsidRPr="00FB2C3E">
              <w:rPr>
                <w:rFonts w:ascii="Garamond" w:hAnsi="Garamond"/>
                <w:sz w:val="20"/>
              </w:rPr>
              <w:t>38 767</w:t>
            </w:r>
          </w:p>
        </w:tc>
        <w:tc>
          <w:tcPr>
            <w:tcW w:w="1444" w:type="dxa"/>
            <w:shd w:val="clear" w:color="auto" w:fill="C3C0C9"/>
            <w:vAlign w:val="center"/>
          </w:tcPr>
          <w:p w14:paraId="1DE18E43" w14:textId="77777777" w:rsidR="007736E1" w:rsidRPr="00FB2C3E" w:rsidRDefault="007736E1" w:rsidP="00A559A0">
            <w:pPr>
              <w:spacing w:before="40" w:after="0" w:line="240" w:lineRule="auto"/>
              <w:jc w:val="right"/>
              <w:rPr>
                <w:rFonts w:ascii="Garamond" w:hAnsi="Garamond"/>
                <w:sz w:val="20"/>
              </w:rPr>
            </w:pPr>
            <w:r w:rsidRPr="00FB2C3E">
              <w:rPr>
                <w:rFonts w:ascii="Garamond" w:hAnsi="Garamond"/>
                <w:sz w:val="20"/>
              </w:rPr>
              <w:t>80</w:t>
            </w:r>
          </w:p>
        </w:tc>
      </w:tr>
    </w:tbl>
    <w:p w14:paraId="4090A8EB" w14:textId="77777777" w:rsidR="00810593" w:rsidRPr="00FB2C3E" w:rsidRDefault="00810593" w:rsidP="004B73D5">
      <w:pPr>
        <w:tabs>
          <w:tab w:val="left" w:pos="851"/>
          <w:tab w:val="left" w:pos="1701"/>
        </w:tabs>
        <w:spacing w:before="120" w:after="0"/>
        <w:jc w:val="both"/>
        <w:rPr>
          <w:rFonts w:ascii="Garamond" w:hAnsi="Garamond"/>
          <w:sz w:val="20"/>
        </w:rPr>
      </w:pPr>
    </w:p>
    <w:p w14:paraId="08AD09A1" w14:textId="77777777" w:rsidR="009A2B3E" w:rsidRPr="002838A6" w:rsidRDefault="007736E1" w:rsidP="00810593">
      <w:pPr>
        <w:tabs>
          <w:tab w:val="left" w:pos="851"/>
          <w:tab w:val="left" w:pos="1701"/>
        </w:tabs>
        <w:spacing w:before="120" w:after="0"/>
        <w:jc w:val="both"/>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 na podstawie danych Urzędu Gminy w Lubiczu, Obrowie i Wielkiej Nieszawce oraz GUS</w:t>
      </w:r>
      <w:bookmarkStart w:id="83" w:name="_Toc435178359"/>
      <w:bookmarkStart w:id="84" w:name="_Toc436811878"/>
      <w:bookmarkStart w:id="85" w:name="_Toc436812022"/>
      <w:bookmarkStart w:id="86" w:name="_Toc436812659"/>
      <w:bookmarkStart w:id="87" w:name="_Toc437585993"/>
    </w:p>
    <w:p w14:paraId="71571930" w14:textId="77777777" w:rsidR="007736E1" w:rsidRPr="00FB2C3E" w:rsidRDefault="007736E1" w:rsidP="003C6F86">
      <w:pPr>
        <w:pStyle w:val="ST3"/>
        <w:spacing w:before="240" w:after="240"/>
        <w:ind w:left="1077"/>
        <w:rPr>
          <w:color w:val="auto"/>
        </w:rPr>
      </w:pPr>
      <w:r w:rsidRPr="00FB2C3E">
        <w:rPr>
          <w:color w:val="auto"/>
        </w:rPr>
        <w:t>Struktura ludności ze względu na płeć</w:t>
      </w:r>
      <w:bookmarkEnd w:id="83"/>
      <w:bookmarkEnd w:id="84"/>
      <w:bookmarkEnd w:id="85"/>
      <w:bookmarkEnd w:id="86"/>
      <w:bookmarkEnd w:id="87"/>
    </w:p>
    <w:p w14:paraId="356E2D04" w14:textId="77777777" w:rsidR="00810593" w:rsidRPr="00FB2C3E" w:rsidRDefault="007736E1" w:rsidP="002838A6">
      <w:pPr>
        <w:tabs>
          <w:tab w:val="left" w:pos="851"/>
          <w:tab w:val="left" w:pos="1701"/>
        </w:tabs>
        <w:spacing w:after="120" w:line="240" w:lineRule="auto"/>
        <w:jc w:val="both"/>
      </w:pPr>
      <w:r w:rsidRPr="00FB2C3E">
        <w:rPr>
          <w:rFonts w:ascii="Garamond" w:hAnsi="Garamond"/>
        </w:rPr>
        <w:tab/>
        <w:t>Analiza  struktury  ludności  ze  względu  na  płeć  wykazała,  że  teren LGD zamieszkuje  19 069 mężczyzn (49,2%) i 19 698 kobiet (50,8%). Nadwyżka kobiet występuje we wszystkich gminach obszaru.</w:t>
      </w:r>
      <w:bookmarkStart w:id="88" w:name="_Toc434398396"/>
      <w:bookmarkStart w:id="89" w:name="_Toc436921209"/>
    </w:p>
    <w:p w14:paraId="5EC1BF8E" w14:textId="77777777" w:rsidR="00BF5D00" w:rsidRPr="002838A6" w:rsidRDefault="007736E1" w:rsidP="002838A6">
      <w:pPr>
        <w:pStyle w:val="W"/>
        <w:rPr>
          <w:color w:val="auto"/>
        </w:rPr>
      </w:pPr>
      <w:r w:rsidRPr="00FB2C3E">
        <w:rPr>
          <w:color w:val="auto"/>
        </w:rPr>
        <w:t>Wykres 4. Struktura płci ludności na obszarze LGD</w:t>
      </w:r>
      <w:bookmarkEnd w:id="88"/>
      <w:bookmarkEnd w:id="89"/>
    </w:p>
    <w:p w14:paraId="49DE80E7" w14:textId="77777777" w:rsidR="00BF5D00" w:rsidRPr="00FB2C3E" w:rsidRDefault="004614F7" w:rsidP="00810593">
      <w:pPr>
        <w:tabs>
          <w:tab w:val="left" w:pos="851"/>
          <w:tab w:val="left" w:pos="1701"/>
        </w:tabs>
        <w:spacing w:after="120" w:line="360" w:lineRule="auto"/>
        <w:jc w:val="center"/>
        <w:rPr>
          <w:rFonts w:ascii="Garamond" w:hAnsi="Garamond"/>
        </w:rPr>
      </w:pPr>
      <w:r w:rsidRPr="00F3351A">
        <w:rPr>
          <w:noProof/>
          <w:lang w:eastAsia="pl-PL"/>
        </w:rPr>
        <w:drawing>
          <wp:inline distT="0" distB="0" distL="0" distR="0" wp14:anchorId="2070D899" wp14:editId="24323C5A">
            <wp:extent cx="3095625" cy="1504950"/>
            <wp:effectExtent l="0" t="0" r="0" b="0"/>
            <wp:docPr id="10"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8040158" w14:textId="77777777" w:rsidR="00BF5D00" w:rsidRPr="00FB2C3E" w:rsidRDefault="007736E1" w:rsidP="0046073F">
      <w:pPr>
        <w:tabs>
          <w:tab w:val="left" w:pos="851"/>
          <w:tab w:val="left" w:pos="1701"/>
        </w:tabs>
        <w:spacing w:before="120"/>
        <w:jc w:val="both"/>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 na podstawie danych z Urzędu Gminy w Lubiczu, Obrowie i Wielkiej Nieszawce</w:t>
      </w:r>
    </w:p>
    <w:p w14:paraId="4CB48E98" w14:textId="77777777" w:rsidR="007736E1" w:rsidRPr="00FB2C3E" w:rsidRDefault="007736E1" w:rsidP="00695379">
      <w:pPr>
        <w:pStyle w:val="ST3"/>
        <w:rPr>
          <w:color w:val="auto"/>
        </w:rPr>
      </w:pPr>
      <w:bookmarkStart w:id="90" w:name="_Toc435178360"/>
      <w:bookmarkStart w:id="91" w:name="_Toc436811879"/>
      <w:bookmarkStart w:id="92" w:name="_Toc436812023"/>
      <w:bookmarkStart w:id="93" w:name="_Toc436812660"/>
      <w:bookmarkStart w:id="94" w:name="_Toc437585994"/>
      <w:r w:rsidRPr="00FB2C3E">
        <w:rPr>
          <w:color w:val="auto"/>
        </w:rPr>
        <w:t>Struktura wiekowa ludności</w:t>
      </w:r>
      <w:bookmarkEnd w:id="90"/>
      <w:bookmarkEnd w:id="91"/>
      <w:bookmarkEnd w:id="92"/>
      <w:bookmarkEnd w:id="93"/>
      <w:bookmarkEnd w:id="94"/>
      <w:r w:rsidRPr="00FB2C3E">
        <w:rPr>
          <w:color w:val="auto"/>
        </w:rPr>
        <w:tab/>
      </w:r>
    </w:p>
    <w:p w14:paraId="45CF4059" w14:textId="77777777" w:rsidR="007736E1" w:rsidRPr="00FB2C3E" w:rsidRDefault="007736E1" w:rsidP="00EB233C">
      <w:pPr>
        <w:tabs>
          <w:tab w:val="left" w:pos="851"/>
          <w:tab w:val="left" w:pos="1701"/>
        </w:tabs>
        <w:spacing w:after="120" w:line="240" w:lineRule="auto"/>
        <w:jc w:val="both"/>
        <w:rPr>
          <w:rFonts w:ascii="Garamond" w:hAnsi="Garamond"/>
        </w:rPr>
      </w:pPr>
      <w:r w:rsidRPr="00FB2C3E">
        <w:rPr>
          <w:rFonts w:ascii="Garamond" w:hAnsi="Garamond"/>
        </w:rPr>
        <w:tab/>
        <w:t xml:space="preserve">Obszar LGD cechuje wyższy niż dla powiatu toruńskiego (21,7%) i województwa kujawsko-pomorskiego (18,3%) udział mieszkańców w wieku przedprodukcyjnym (23,1%). Ludność w wieku produkcyjnym stanowiła w 2014 roku 64,7% osób zamieszkujących obszar. W ostatnich latach na terenie LGD stopniowo wzrasta udział osób starszych w ogólnej liczbie mieszkańców. Udział ludności w wieku poprodukcyjnym zwiększył się z poziomu 10,3% w 2010 r. do poziomu 12,2% w roku 2014. </w:t>
      </w:r>
    </w:p>
    <w:p w14:paraId="3AE47C16" w14:textId="77777777" w:rsidR="008866BF" w:rsidRDefault="008866BF" w:rsidP="007468D8">
      <w:pPr>
        <w:pStyle w:val="W"/>
        <w:rPr>
          <w:color w:val="auto"/>
        </w:rPr>
      </w:pPr>
      <w:bookmarkStart w:id="95" w:name="_Toc434398397"/>
      <w:bookmarkStart w:id="96" w:name="_Toc436921210"/>
    </w:p>
    <w:p w14:paraId="6A792517" w14:textId="77777777" w:rsidR="008866BF" w:rsidRDefault="008866BF" w:rsidP="007468D8">
      <w:pPr>
        <w:pStyle w:val="W"/>
        <w:rPr>
          <w:color w:val="auto"/>
        </w:rPr>
      </w:pPr>
    </w:p>
    <w:p w14:paraId="4490E009" w14:textId="77777777" w:rsidR="008866BF" w:rsidRDefault="008866BF" w:rsidP="007468D8">
      <w:pPr>
        <w:pStyle w:val="W"/>
        <w:rPr>
          <w:color w:val="auto"/>
        </w:rPr>
      </w:pPr>
    </w:p>
    <w:p w14:paraId="04EF9CB4" w14:textId="77777777" w:rsidR="008866BF" w:rsidRDefault="008866BF" w:rsidP="007468D8">
      <w:pPr>
        <w:pStyle w:val="W"/>
        <w:rPr>
          <w:color w:val="auto"/>
        </w:rPr>
      </w:pPr>
    </w:p>
    <w:p w14:paraId="775B5A49" w14:textId="77777777" w:rsidR="008866BF" w:rsidRDefault="008866BF" w:rsidP="007468D8">
      <w:pPr>
        <w:pStyle w:val="W"/>
        <w:rPr>
          <w:color w:val="auto"/>
        </w:rPr>
      </w:pPr>
    </w:p>
    <w:p w14:paraId="06A3ABDE" w14:textId="77777777" w:rsidR="008866BF" w:rsidRDefault="008866BF" w:rsidP="007468D8">
      <w:pPr>
        <w:pStyle w:val="W"/>
        <w:rPr>
          <w:color w:val="auto"/>
        </w:rPr>
      </w:pPr>
    </w:p>
    <w:p w14:paraId="5005152D" w14:textId="77777777" w:rsidR="008866BF" w:rsidRDefault="008866BF" w:rsidP="007468D8">
      <w:pPr>
        <w:pStyle w:val="W"/>
        <w:rPr>
          <w:color w:val="auto"/>
        </w:rPr>
      </w:pPr>
    </w:p>
    <w:p w14:paraId="6E0A3BA8" w14:textId="77777777" w:rsidR="008866BF" w:rsidRDefault="008866BF" w:rsidP="007468D8">
      <w:pPr>
        <w:pStyle w:val="W"/>
        <w:rPr>
          <w:color w:val="auto"/>
        </w:rPr>
      </w:pPr>
    </w:p>
    <w:p w14:paraId="199F93D8" w14:textId="77777777" w:rsidR="008866BF" w:rsidRDefault="008866BF" w:rsidP="007468D8">
      <w:pPr>
        <w:pStyle w:val="W"/>
        <w:rPr>
          <w:color w:val="auto"/>
        </w:rPr>
      </w:pPr>
    </w:p>
    <w:p w14:paraId="19F78A08" w14:textId="77777777" w:rsidR="007736E1" w:rsidRPr="00FB2C3E" w:rsidRDefault="007736E1" w:rsidP="007468D8">
      <w:pPr>
        <w:pStyle w:val="W"/>
        <w:rPr>
          <w:color w:val="auto"/>
        </w:rPr>
      </w:pPr>
      <w:r w:rsidRPr="00FB2C3E">
        <w:rPr>
          <w:color w:val="auto"/>
        </w:rPr>
        <w:lastRenderedPageBreak/>
        <w:t>Wykres 5. Struktura wiekowa ludności zamieszkującej obszar LGD</w:t>
      </w:r>
      <w:bookmarkEnd w:id="95"/>
      <w:bookmarkEnd w:id="96"/>
      <w:r w:rsidRPr="00FB2C3E">
        <w:rPr>
          <w:color w:val="auto"/>
        </w:rPr>
        <w:t xml:space="preserve"> </w:t>
      </w:r>
    </w:p>
    <w:p w14:paraId="48771019" w14:textId="77777777" w:rsidR="00BF5D00" w:rsidRPr="00FB2C3E" w:rsidRDefault="00BF5D00" w:rsidP="002838A6">
      <w:pPr>
        <w:tabs>
          <w:tab w:val="left" w:pos="851"/>
          <w:tab w:val="left" w:pos="1701"/>
        </w:tabs>
        <w:spacing w:after="0"/>
        <w:rPr>
          <w:rFonts w:ascii="Garamond" w:hAnsi="Garamond"/>
          <w:b/>
        </w:rPr>
      </w:pPr>
    </w:p>
    <w:p w14:paraId="1AB17BF5" w14:textId="77777777" w:rsidR="002838A6" w:rsidRDefault="004614F7" w:rsidP="002838A6">
      <w:pPr>
        <w:tabs>
          <w:tab w:val="left" w:pos="851"/>
          <w:tab w:val="left" w:pos="1701"/>
        </w:tabs>
        <w:spacing w:after="0"/>
        <w:jc w:val="center"/>
        <w:rPr>
          <w:rFonts w:ascii="Garamond" w:hAnsi="Garamond"/>
          <w:b/>
        </w:rPr>
      </w:pPr>
      <w:r w:rsidRPr="00F3351A">
        <w:rPr>
          <w:noProof/>
          <w:lang w:eastAsia="pl-PL"/>
        </w:rPr>
        <w:drawing>
          <wp:inline distT="0" distB="0" distL="0" distR="0" wp14:anchorId="36420936" wp14:editId="1E681F28">
            <wp:extent cx="4629150" cy="1905000"/>
            <wp:effectExtent l="0" t="0" r="0" b="0"/>
            <wp:docPr id="11" name="Wykres 4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25ED168F" w14:textId="77777777" w:rsidR="007736E1" w:rsidRPr="002838A6" w:rsidRDefault="002838A6" w:rsidP="002838A6">
      <w:pPr>
        <w:tabs>
          <w:tab w:val="left" w:pos="851"/>
          <w:tab w:val="left" w:pos="1701"/>
        </w:tabs>
        <w:spacing w:after="0"/>
        <w:jc w:val="center"/>
        <w:rPr>
          <w:rFonts w:ascii="Garamond" w:hAnsi="Garamond"/>
          <w:b/>
        </w:rPr>
      </w:pPr>
      <w:r>
        <w:rPr>
          <w:rFonts w:ascii="Garamond" w:hAnsi="Garamond"/>
          <w:sz w:val="20"/>
        </w:rPr>
        <w:t xml:space="preserve">Źródło: </w:t>
      </w:r>
      <w:r w:rsidR="007736E1" w:rsidRPr="00FB2C3E">
        <w:rPr>
          <w:rFonts w:ascii="Garamond" w:hAnsi="Garamond"/>
          <w:i/>
          <w:sz w:val="20"/>
        </w:rPr>
        <w:t>Opracowanie własne na podstawie danych z Urzędu Gminy w Lubiczu, Obrowie i Wielkiej Nieszawce</w:t>
      </w:r>
    </w:p>
    <w:p w14:paraId="13873A67" w14:textId="77777777" w:rsidR="00BF5D00" w:rsidRPr="00FB2C3E" w:rsidRDefault="00BF5D00" w:rsidP="0046073F">
      <w:pPr>
        <w:tabs>
          <w:tab w:val="left" w:pos="851"/>
          <w:tab w:val="left" w:pos="1701"/>
        </w:tabs>
        <w:jc w:val="both"/>
        <w:rPr>
          <w:rFonts w:ascii="Garamond" w:hAnsi="Garamond"/>
          <w:sz w:val="20"/>
        </w:rPr>
      </w:pPr>
    </w:p>
    <w:p w14:paraId="45D83BB6" w14:textId="77777777" w:rsidR="00810593" w:rsidRPr="00FB2C3E" w:rsidRDefault="007736E1" w:rsidP="00810593">
      <w:pPr>
        <w:tabs>
          <w:tab w:val="left" w:pos="851"/>
          <w:tab w:val="left" w:pos="1701"/>
        </w:tabs>
        <w:spacing w:after="120" w:line="240" w:lineRule="auto"/>
        <w:jc w:val="both"/>
        <w:rPr>
          <w:rFonts w:ascii="Garamond" w:hAnsi="Garamond"/>
        </w:rPr>
      </w:pPr>
      <w:r w:rsidRPr="00FB2C3E">
        <w:rPr>
          <w:rFonts w:ascii="Garamond" w:hAnsi="Garamond"/>
          <w:b/>
        </w:rPr>
        <w:tab/>
      </w:r>
      <w:r w:rsidRPr="00FB2C3E">
        <w:rPr>
          <w:rFonts w:ascii="Garamond" w:hAnsi="Garamond"/>
        </w:rPr>
        <w:t>Zwiększanie się udziału mieszkańców w wieku poprodukcyjnym i zmniejszanie się udziału osób w wieku produkcyjnym skutkuje wzrostem obciążenia demograficznego na obszarze LGD. W 2014 roku wskaźnik obciążenia wyniósł 54 osoby i był wyższy niż w 2010 roku, dla którego wartość tego wskaźnika wynosiła 52. W latach 2010-2014 teren LGD cechował niższy udział osób w wieku przedprodukcyjnym i poprodukcyjnym w liczbie ludności w wieku produkcyjnym niż w powiecie i województwie.</w:t>
      </w:r>
      <w:bookmarkStart w:id="97" w:name="_Toc434398398"/>
      <w:bookmarkStart w:id="98" w:name="_Toc436921211"/>
    </w:p>
    <w:p w14:paraId="13779B19" w14:textId="77777777" w:rsidR="007736E1" w:rsidRPr="00FB2C3E" w:rsidRDefault="007736E1" w:rsidP="007468D8">
      <w:pPr>
        <w:pStyle w:val="W"/>
        <w:rPr>
          <w:color w:val="auto"/>
        </w:rPr>
      </w:pPr>
      <w:r w:rsidRPr="00FB2C3E">
        <w:rPr>
          <w:color w:val="auto"/>
        </w:rPr>
        <w:t>Wykres 6. Obciążenie demograficzne</w:t>
      </w:r>
      <w:bookmarkEnd w:id="97"/>
      <w:bookmarkEnd w:id="98"/>
    </w:p>
    <w:p w14:paraId="6E85C9B9" w14:textId="77777777" w:rsidR="007736E1" w:rsidRPr="00FB2C3E" w:rsidRDefault="007736E1" w:rsidP="0046073F">
      <w:pPr>
        <w:tabs>
          <w:tab w:val="left" w:pos="851"/>
          <w:tab w:val="left" w:pos="1701"/>
        </w:tabs>
        <w:jc w:val="center"/>
        <w:rPr>
          <w:rFonts w:ascii="Garamond" w:hAnsi="Garamond"/>
          <w:b/>
        </w:rPr>
      </w:pPr>
    </w:p>
    <w:p w14:paraId="1D98AE87" w14:textId="77777777" w:rsidR="00810593" w:rsidRPr="00FB2C3E" w:rsidRDefault="00810593" w:rsidP="0046073F">
      <w:pPr>
        <w:tabs>
          <w:tab w:val="left" w:pos="851"/>
          <w:tab w:val="left" w:pos="1701"/>
        </w:tabs>
        <w:jc w:val="center"/>
        <w:rPr>
          <w:rFonts w:ascii="Garamond" w:hAnsi="Garamond"/>
          <w:b/>
        </w:rPr>
      </w:pPr>
    </w:p>
    <w:p w14:paraId="056C2F50" w14:textId="77777777" w:rsidR="00810593" w:rsidRPr="00FB2C3E" w:rsidRDefault="004614F7" w:rsidP="00810593">
      <w:pPr>
        <w:tabs>
          <w:tab w:val="left" w:pos="851"/>
          <w:tab w:val="left" w:pos="1701"/>
        </w:tabs>
        <w:jc w:val="center"/>
        <w:rPr>
          <w:rFonts w:ascii="Garamond" w:hAnsi="Garamond"/>
          <w:b/>
        </w:rPr>
      </w:pPr>
      <w:r w:rsidRPr="00F3351A">
        <w:rPr>
          <w:noProof/>
          <w:lang w:eastAsia="pl-PL"/>
        </w:rPr>
        <w:drawing>
          <wp:inline distT="0" distB="0" distL="0" distR="0" wp14:anchorId="1B800066" wp14:editId="189C0BBE">
            <wp:extent cx="3855085" cy="2397760"/>
            <wp:effectExtent l="0" t="0" r="0" b="0"/>
            <wp:docPr id="12" name="Wykres 5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225FC15E" w14:textId="77777777" w:rsidR="007736E1" w:rsidRPr="00FB2C3E" w:rsidRDefault="007736E1" w:rsidP="0046073F">
      <w:pPr>
        <w:tabs>
          <w:tab w:val="left" w:pos="851"/>
          <w:tab w:val="left" w:pos="1701"/>
        </w:tabs>
        <w:spacing w:before="120" w:after="120"/>
        <w:jc w:val="both"/>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 na podstawie danych z Urzędu Gminy w Lubiczu, Obrowie i Wielkiej Nieszawce oraz danych GUS</w:t>
      </w:r>
    </w:p>
    <w:p w14:paraId="4E89FA8E" w14:textId="77777777" w:rsidR="007736E1" w:rsidRPr="00FB2C3E" w:rsidRDefault="007736E1" w:rsidP="00A559A0">
      <w:pPr>
        <w:pStyle w:val="ST3"/>
        <w:spacing w:before="240"/>
        <w:ind w:left="1077"/>
        <w:rPr>
          <w:color w:val="auto"/>
        </w:rPr>
      </w:pPr>
      <w:bookmarkStart w:id="99" w:name="_Toc435178361"/>
      <w:bookmarkStart w:id="100" w:name="_Toc436811880"/>
      <w:bookmarkStart w:id="101" w:name="_Toc436812024"/>
      <w:bookmarkStart w:id="102" w:name="_Toc436812661"/>
      <w:bookmarkStart w:id="103" w:name="_Toc437585995"/>
      <w:r w:rsidRPr="00FB2C3E">
        <w:rPr>
          <w:color w:val="auto"/>
        </w:rPr>
        <w:t>Przyrost naturalny i saldo migracji</w:t>
      </w:r>
      <w:bookmarkEnd w:id="99"/>
      <w:bookmarkEnd w:id="100"/>
      <w:bookmarkEnd w:id="101"/>
      <w:bookmarkEnd w:id="102"/>
      <w:bookmarkEnd w:id="103"/>
      <w:r w:rsidRPr="00FB2C3E">
        <w:rPr>
          <w:color w:val="auto"/>
        </w:rPr>
        <w:t xml:space="preserve"> </w:t>
      </w:r>
    </w:p>
    <w:p w14:paraId="1E5DF766" w14:textId="77777777" w:rsidR="007736E1" w:rsidRPr="00FB2C3E" w:rsidRDefault="007736E1" w:rsidP="00EB233C">
      <w:pPr>
        <w:tabs>
          <w:tab w:val="left" w:pos="851"/>
          <w:tab w:val="left" w:pos="1701"/>
        </w:tabs>
        <w:spacing w:after="120" w:line="240" w:lineRule="auto"/>
        <w:jc w:val="both"/>
        <w:rPr>
          <w:rFonts w:ascii="Garamond" w:hAnsi="Garamond"/>
        </w:rPr>
      </w:pPr>
      <w:r w:rsidRPr="00FB2C3E">
        <w:rPr>
          <w:rFonts w:ascii="Garamond" w:hAnsi="Garamond"/>
        </w:rPr>
        <w:tab/>
        <w:t xml:space="preserve">W związku z postępującym zjawiskiem urbanizacji terenów podmiejskich, w ostatnich latach na obszarze LGD obserwuje się wysoki przyrost naturalny oraz dodatnie saldo migracji. Osiedlanie się ludności na terenach wiejskich, położonych w pobliżu dużego miasta, jakim jest Toruń, skutkuje corocznym wzrostem liczby mieszkańców obszaru LGD. Napływ ludności niesie za sobą ryzyko polaryzacji społeczności (mieszkańców rdzennych i napływowych), której powodem może być rozbieżność interesów tych grup oraz trudność związana z integracją lokalnej społeczności. </w:t>
      </w:r>
    </w:p>
    <w:p w14:paraId="15E8C76B" w14:textId="77777777" w:rsidR="000C44C0" w:rsidRPr="00FB2C3E" w:rsidRDefault="007736E1" w:rsidP="000C44C0">
      <w:pPr>
        <w:tabs>
          <w:tab w:val="left" w:pos="851"/>
          <w:tab w:val="left" w:pos="1701"/>
        </w:tabs>
        <w:spacing w:after="120" w:line="240" w:lineRule="auto"/>
        <w:jc w:val="both"/>
        <w:rPr>
          <w:rFonts w:ascii="Garamond" w:hAnsi="Garamond"/>
        </w:rPr>
      </w:pPr>
      <w:r w:rsidRPr="00FB2C3E">
        <w:rPr>
          <w:rFonts w:ascii="Garamond" w:hAnsi="Garamond"/>
        </w:rPr>
        <w:lastRenderedPageBreak/>
        <w:tab/>
        <w:t xml:space="preserve">W 2014 r. przyrost liczby ludności był wynikiem przyrostu naturalnego na poziomie 167 osób i dodatniego salda migracji wynoszącego 672 osoby. </w:t>
      </w:r>
      <w:bookmarkStart w:id="104" w:name="_Toc434398399"/>
      <w:bookmarkStart w:id="105" w:name="_Toc436921212"/>
    </w:p>
    <w:p w14:paraId="1E3712AA" w14:textId="77777777" w:rsidR="00810593" w:rsidRPr="00FB2C3E" w:rsidRDefault="007736E1" w:rsidP="00810593">
      <w:pPr>
        <w:pStyle w:val="W"/>
        <w:rPr>
          <w:color w:val="auto"/>
        </w:rPr>
      </w:pPr>
      <w:r w:rsidRPr="00FB2C3E">
        <w:rPr>
          <w:color w:val="auto"/>
        </w:rPr>
        <w:t>Wykres 7. Przyrost naturalny i saldo migracji na obszarze LGD</w:t>
      </w:r>
      <w:bookmarkEnd w:id="104"/>
      <w:bookmarkEnd w:id="105"/>
    </w:p>
    <w:p w14:paraId="41D3BF7A" w14:textId="77777777" w:rsidR="000C44C0" w:rsidRPr="00FB2C3E" w:rsidRDefault="004614F7" w:rsidP="00810593">
      <w:pPr>
        <w:pStyle w:val="W"/>
        <w:rPr>
          <w:color w:val="auto"/>
        </w:rPr>
      </w:pPr>
      <w:r w:rsidRPr="00F15A9F">
        <w:rPr>
          <w:noProof/>
          <w:color w:val="auto"/>
          <w:lang w:val="pl-PL"/>
        </w:rPr>
        <w:drawing>
          <wp:inline distT="0" distB="0" distL="0" distR="0" wp14:anchorId="357B44D3" wp14:editId="550C3375">
            <wp:extent cx="3867150" cy="1733550"/>
            <wp:effectExtent l="0" t="0" r="0" b="0"/>
            <wp:docPr id="13" name="Wykres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73657C3D" w14:textId="77777777" w:rsidR="007736E1" w:rsidRPr="00FB2C3E" w:rsidRDefault="007736E1" w:rsidP="0046073F">
      <w:pPr>
        <w:tabs>
          <w:tab w:val="left" w:pos="851"/>
          <w:tab w:val="left" w:pos="1701"/>
        </w:tabs>
        <w:jc w:val="both"/>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 na podstawie danych GUS</w:t>
      </w:r>
    </w:p>
    <w:p w14:paraId="175C36F5" w14:textId="77777777" w:rsidR="00810593" w:rsidRPr="00FB2C3E" w:rsidRDefault="00810593" w:rsidP="0046073F">
      <w:pPr>
        <w:tabs>
          <w:tab w:val="left" w:pos="851"/>
          <w:tab w:val="left" w:pos="1701"/>
        </w:tabs>
        <w:jc w:val="both"/>
        <w:rPr>
          <w:rFonts w:ascii="Garamond" w:hAnsi="Garamond"/>
          <w:i/>
          <w:sz w:val="20"/>
        </w:rPr>
      </w:pPr>
    </w:p>
    <w:p w14:paraId="47B52627" w14:textId="77777777" w:rsidR="007736E1" w:rsidRPr="00FB2C3E" w:rsidRDefault="007736E1" w:rsidP="00695379">
      <w:pPr>
        <w:pStyle w:val="ST3"/>
        <w:rPr>
          <w:color w:val="auto"/>
        </w:rPr>
      </w:pPr>
      <w:bookmarkStart w:id="106" w:name="_Toc435178362"/>
      <w:bookmarkStart w:id="107" w:name="_Toc436811881"/>
      <w:bookmarkStart w:id="108" w:name="_Toc436812025"/>
      <w:bookmarkStart w:id="109" w:name="_Toc436812662"/>
      <w:bookmarkStart w:id="110" w:name="_Toc437585996"/>
      <w:r w:rsidRPr="00FB2C3E">
        <w:rPr>
          <w:color w:val="auto"/>
        </w:rPr>
        <w:t>Prognozy demograficzne</w:t>
      </w:r>
      <w:bookmarkEnd w:id="106"/>
      <w:bookmarkEnd w:id="107"/>
      <w:bookmarkEnd w:id="108"/>
      <w:bookmarkEnd w:id="109"/>
      <w:bookmarkEnd w:id="110"/>
    </w:p>
    <w:p w14:paraId="0B857525" w14:textId="77777777" w:rsidR="007736E1" w:rsidRPr="00FB2C3E" w:rsidRDefault="007736E1" w:rsidP="00EB233C">
      <w:pPr>
        <w:spacing w:after="0" w:line="240" w:lineRule="auto"/>
        <w:ind w:firstLine="709"/>
        <w:jc w:val="both"/>
        <w:rPr>
          <w:rFonts w:ascii="Garamond" w:hAnsi="Garamond"/>
        </w:rPr>
      </w:pPr>
      <w:r w:rsidRPr="00FB2C3E">
        <w:rPr>
          <w:rFonts w:ascii="Garamond" w:hAnsi="Garamond"/>
        </w:rPr>
        <w:t xml:space="preserve">Prognozy liczby ludności nie są szacowane w podziale na poszczególne gminy, a jedynie w podziale na obszary miejskie i wiejskie danego powiatu. </w:t>
      </w:r>
    </w:p>
    <w:p w14:paraId="19EBD127" w14:textId="77777777" w:rsidR="007736E1" w:rsidRPr="00FB2C3E" w:rsidRDefault="007736E1" w:rsidP="00EB233C">
      <w:pPr>
        <w:spacing w:after="120" w:line="240" w:lineRule="auto"/>
        <w:ind w:firstLine="709"/>
        <w:jc w:val="both"/>
        <w:rPr>
          <w:rFonts w:ascii="Garamond" w:hAnsi="Garamond"/>
        </w:rPr>
      </w:pPr>
      <w:r w:rsidRPr="00FB2C3E">
        <w:rPr>
          <w:rFonts w:ascii="Garamond" w:hAnsi="Garamond"/>
        </w:rPr>
        <w:t xml:space="preserve">Prognozy dla powiatu toruńskiego przedstawia poniższa tabela. </w:t>
      </w:r>
    </w:p>
    <w:p w14:paraId="06C38E4D" w14:textId="77777777" w:rsidR="00810593" w:rsidRPr="00FB2C3E" w:rsidRDefault="00810593" w:rsidP="006D3172">
      <w:pPr>
        <w:pStyle w:val="T1"/>
        <w:rPr>
          <w:color w:val="auto"/>
        </w:rPr>
      </w:pPr>
      <w:bookmarkStart w:id="111" w:name="_Toc422390501"/>
      <w:bookmarkStart w:id="112" w:name="_Toc435178411"/>
      <w:bookmarkStart w:id="113" w:name="_Toc438130452"/>
    </w:p>
    <w:p w14:paraId="1736DE3E" w14:textId="77777777" w:rsidR="00810593" w:rsidRPr="00FB2C3E" w:rsidRDefault="007736E1" w:rsidP="006D3172">
      <w:pPr>
        <w:pStyle w:val="T1"/>
        <w:rPr>
          <w:noProof/>
          <w:color w:val="auto"/>
        </w:rPr>
      </w:pPr>
      <w:r w:rsidRPr="00FB2C3E">
        <w:rPr>
          <w:color w:val="auto"/>
        </w:rPr>
        <w:t xml:space="preserve">Tabela 7. Prognozy demograficzne dla powiatu toruńskiego na lata </w:t>
      </w:r>
      <w:r w:rsidRPr="00FB2C3E">
        <w:rPr>
          <w:noProof/>
          <w:color w:val="auto"/>
        </w:rPr>
        <w:t>2016-2030</w:t>
      </w:r>
      <w:bookmarkEnd w:id="111"/>
      <w:bookmarkEnd w:id="112"/>
      <w:bookmarkEnd w:id="113"/>
    </w:p>
    <w:tbl>
      <w:tblPr>
        <w:tblW w:w="5000" w:type="pct"/>
        <w:jc w:val="center"/>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1710"/>
        <w:gridCol w:w="1223"/>
        <w:gridCol w:w="1223"/>
        <w:gridCol w:w="1225"/>
        <w:gridCol w:w="1225"/>
        <w:gridCol w:w="1225"/>
        <w:gridCol w:w="1231"/>
      </w:tblGrid>
      <w:tr w:rsidR="00FB2C3E" w:rsidRPr="00FB2C3E" w14:paraId="1365096D" w14:textId="77777777" w:rsidTr="000C2CEE">
        <w:trPr>
          <w:jc w:val="center"/>
        </w:trPr>
        <w:tc>
          <w:tcPr>
            <w:tcW w:w="5000" w:type="pct"/>
            <w:gridSpan w:val="7"/>
            <w:tcBorders>
              <w:bottom w:val="single" w:sz="4" w:space="0" w:color="FFFFFF"/>
            </w:tcBorders>
            <w:shd w:val="clear" w:color="auto" w:fill="824BB0"/>
            <w:vAlign w:val="center"/>
          </w:tcPr>
          <w:p w14:paraId="2EF8A1D4"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Prognoza dla 2016 roku</w:t>
            </w:r>
          </w:p>
        </w:tc>
      </w:tr>
      <w:tr w:rsidR="00FB2C3E" w:rsidRPr="00FB2C3E" w14:paraId="366634B8" w14:textId="77777777" w:rsidTr="000C2CEE">
        <w:trPr>
          <w:jc w:val="center"/>
        </w:trPr>
        <w:tc>
          <w:tcPr>
            <w:tcW w:w="943" w:type="pct"/>
            <w:vMerge w:val="restart"/>
            <w:tcBorders>
              <w:top w:val="single" w:sz="4" w:space="0" w:color="FFFFFF"/>
              <w:right w:val="single" w:sz="4" w:space="0" w:color="FFFFFF"/>
            </w:tcBorders>
            <w:shd w:val="clear" w:color="auto" w:fill="824BB0"/>
            <w:vAlign w:val="center"/>
          </w:tcPr>
          <w:p w14:paraId="2627520C"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Wiek</w:t>
            </w:r>
          </w:p>
        </w:tc>
        <w:tc>
          <w:tcPr>
            <w:tcW w:w="2026" w:type="pct"/>
            <w:gridSpan w:val="3"/>
            <w:tcBorders>
              <w:top w:val="single" w:sz="4" w:space="0" w:color="FFFFFF"/>
              <w:left w:val="single" w:sz="4" w:space="0" w:color="FFFFFF"/>
              <w:bottom w:val="single" w:sz="4" w:space="0" w:color="FFFFFF"/>
              <w:right w:val="single" w:sz="4" w:space="0" w:color="FFFFFF"/>
            </w:tcBorders>
            <w:shd w:val="clear" w:color="auto" w:fill="824BB0"/>
            <w:vAlign w:val="center"/>
          </w:tcPr>
          <w:p w14:paraId="4D8359B8"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Miasta</w:t>
            </w:r>
          </w:p>
        </w:tc>
        <w:tc>
          <w:tcPr>
            <w:tcW w:w="2030" w:type="pct"/>
            <w:gridSpan w:val="3"/>
            <w:tcBorders>
              <w:top w:val="single" w:sz="4" w:space="0" w:color="FFFFFF"/>
              <w:left w:val="single" w:sz="4" w:space="0" w:color="FFFFFF"/>
              <w:bottom w:val="single" w:sz="4" w:space="0" w:color="FFFFFF"/>
            </w:tcBorders>
            <w:shd w:val="clear" w:color="auto" w:fill="824BB0"/>
            <w:vAlign w:val="center"/>
          </w:tcPr>
          <w:p w14:paraId="4315CCFF"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Wieś</w:t>
            </w:r>
          </w:p>
        </w:tc>
      </w:tr>
      <w:tr w:rsidR="00FB2C3E" w:rsidRPr="00FB2C3E" w14:paraId="1B6A19A7" w14:textId="77777777" w:rsidTr="000C2CEE">
        <w:trPr>
          <w:jc w:val="center"/>
        </w:trPr>
        <w:tc>
          <w:tcPr>
            <w:tcW w:w="943" w:type="pct"/>
            <w:vMerge/>
            <w:tcBorders>
              <w:right w:val="single" w:sz="4" w:space="0" w:color="FFFFFF"/>
            </w:tcBorders>
            <w:shd w:val="clear" w:color="auto" w:fill="824BB0"/>
            <w:vAlign w:val="center"/>
          </w:tcPr>
          <w:p w14:paraId="0A0147C5" w14:textId="77777777" w:rsidR="007736E1" w:rsidRPr="00FB2C3E" w:rsidRDefault="007736E1" w:rsidP="000C2CEE">
            <w:pPr>
              <w:spacing w:before="20" w:after="20"/>
              <w:jc w:val="center"/>
              <w:rPr>
                <w:rFonts w:ascii="Garamond" w:hAnsi="Garamond"/>
                <w:sz w:val="20"/>
                <w:szCs w:val="20"/>
              </w:rPr>
            </w:pPr>
          </w:p>
        </w:tc>
        <w:tc>
          <w:tcPr>
            <w:tcW w:w="675" w:type="pct"/>
            <w:tcBorders>
              <w:top w:val="single" w:sz="4" w:space="0" w:color="FFFFFF"/>
              <w:left w:val="single" w:sz="4" w:space="0" w:color="FFFFFF"/>
              <w:right w:val="single" w:sz="4" w:space="0" w:color="FFFFFF"/>
            </w:tcBorders>
            <w:shd w:val="clear" w:color="auto" w:fill="824BB0"/>
            <w:vAlign w:val="center"/>
          </w:tcPr>
          <w:p w14:paraId="6E2B0AA2"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Ogółem</w:t>
            </w:r>
          </w:p>
        </w:tc>
        <w:tc>
          <w:tcPr>
            <w:tcW w:w="675" w:type="pct"/>
            <w:tcBorders>
              <w:top w:val="single" w:sz="4" w:space="0" w:color="FFFFFF"/>
              <w:left w:val="single" w:sz="4" w:space="0" w:color="FFFFFF"/>
              <w:right w:val="single" w:sz="4" w:space="0" w:color="FFFFFF"/>
            </w:tcBorders>
            <w:shd w:val="clear" w:color="auto" w:fill="824BB0"/>
            <w:vAlign w:val="center"/>
          </w:tcPr>
          <w:p w14:paraId="0443E04B"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Mężczyźni</w:t>
            </w:r>
          </w:p>
        </w:tc>
        <w:tc>
          <w:tcPr>
            <w:tcW w:w="676" w:type="pct"/>
            <w:tcBorders>
              <w:top w:val="single" w:sz="4" w:space="0" w:color="FFFFFF"/>
              <w:left w:val="single" w:sz="4" w:space="0" w:color="FFFFFF"/>
              <w:right w:val="single" w:sz="4" w:space="0" w:color="FFFFFF"/>
            </w:tcBorders>
            <w:shd w:val="clear" w:color="auto" w:fill="824BB0"/>
            <w:vAlign w:val="center"/>
          </w:tcPr>
          <w:p w14:paraId="3B003F0A"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Kobiety</w:t>
            </w:r>
          </w:p>
        </w:tc>
        <w:tc>
          <w:tcPr>
            <w:tcW w:w="676" w:type="pct"/>
            <w:tcBorders>
              <w:top w:val="single" w:sz="4" w:space="0" w:color="FFFFFF"/>
              <w:left w:val="single" w:sz="4" w:space="0" w:color="FFFFFF"/>
              <w:right w:val="single" w:sz="4" w:space="0" w:color="FFFFFF"/>
            </w:tcBorders>
            <w:shd w:val="clear" w:color="auto" w:fill="824BB0"/>
            <w:vAlign w:val="center"/>
          </w:tcPr>
          <w:p w14:paraId="137F3967"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Ogółem</w:t>
            </w:r>
          </w:p>
        </w:tc>
        <w:tc>
          <w:tcPr>
            <w:tcW w:w="676" w:type="pct"/>
            <w:tcBorders>
              <w:top w:val="single" w:sz="4" w:space="0" w:color="FFFFFF"/>
              <w:left w:val="single" w:sz="4" w:space="0" w:color="FFFFFF"/>
              <w:right w:val="single" w:sz="4" w:space="0" w:color="FFFFFF"/>
            </w:tcBorders>
            <w:shd w:val="clear" w:color="auto" w:fill="824BB0"/>
            <w:vAlign w:val="center"/>
          </w:tcPr>
          <w:p w14:paraId="12C9E4EF"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Mężczyźni</w:t>
            </w:r>
          </w:p>
        </w:tc>
        <w:tc>
          <w:tcPr>
            <w:tcW w:w="678" w:type="pct"/>
            <w:tcBorders>
              <w:top w:val="single" w:sz="4" w:space="0" w:color="FFFFFF"/>
              <w:left w:val="single" w:sz="4" w:space="0" w:color="FFFFFF"/>
            </w:tcBorders>
            <w:shd w:val="clear" w:color="auto" w:fill="824BB0"/>
            <w:vAlign w:val="center"/>
          </w:tcPr>
          <w:p w14:paraId="6660675C"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Kobiety</w:t>
            </w:r>
          </w:p>
        </w:tc>
      </w:tr>
      <w:tr w:rsidR="00FB2C3E" w:rsidRPr="00FB2C3E" w14:paraId="3139B5D5" w14:textId="77777777" w:rsidTr="000C2CEE">
        <w:trPr>
          <w:jc w:val="center"/>
        </w:trPr>
        <w:tc>
          <w:tcPr>
            <w:tcW w:w="943" w:type="pct"/>
            <w:vAlign w:val="center"/>
          </w:tcPr>
          <w:p w14:paraId="5066DE5A"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przedprodukcyjny</w:t>
            </w:r>
          </w:p>
        </w:tc>
        <w:tc>
          <w:tcPr>
            <w:tcW w:w="675" w:type="pct"/>
            <w:vAlign w:val="center"/>
          </w:tcPr>
          <w:p w14:paraId="156D15DD"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2 679</w:t>
            </w:r>
          </w:p>
        </w:tc>
        <w:tc>
          <w:tcPr>
            <w:tcW w:w="675" w:type="pct"/>
            <w:vAlign w:val="center"/>
          </w:tcPr>
          <w:p w14:paraId="14EC79BB"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1 347</w:t>
            </w:r>
          </w:p>
        </w:tc>
        <w:tc>
          <w:tcPr>
            <w:tcW w:w="676" w:type="pct"/>
            <w:vAlign w:val="center"/>
          </w:tcPr>
          <w:p w14:paraId="4F06C87C"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1 332</w:t>
            </w:r>
          </w:p>
        </w:tc>
        <w:tc>
          <w:tcPr>
            <w:tcW w:w="676" w:type="pct"/>
            <w:vAlign w:val="center"/>
          </w:tcPr>
          <w:p w14:paraId="524616CF"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19 847</w:t>
            </w:r>
          </w:p>
        </w:tc>
        <w:tc>
          <w:tcPr>
            <w:tcW w:w="676" w:type="pct"/>
            <w:vAlign w:val="center"/>
          </w:tcPr>
          <w:p w14:paraId="65E5F444"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10 283</w:t>
            </w:r>
          </w:p>
        </w:tc>
        <w:tc>
          <w:tcPr>
            <w:tcW w:w="678" w:type="pct"/>
            <w:vAlign w:val="center"/>
          </w:tcPr>
          <w:p w14:paraId="41D8B237"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9 564</w:t>
            </w:r>
          </w:p>
        </w:tc>
      </w:tr>
      <w:tr w:rsidR="00FB2C3E" w:rsidRPr="00FB2C3E" w14:paraId="38258A0C" w14:textId="77777777" w:rsidTr="000C2CEE">
        <w:trPr>
          <w:jc w:val="center"/>
        </w:trPr>
        <w:tc>
          <w:tcPr>
            <w:tcW w:w="943" w:type="pct"/>
            <w:vAlign w:val="center"/>
          </w:tcPr>
          <w:p w14:paraId="0E017BA8"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produkcyjny</w:t>
            </w:r>
          </w:p>
        </w:tc>
        <w:tc>
          <w:tcPr>
            <w:tcW w:w="675" w:type="pct"/>
            <w:vAlign w:val="center"/>
          </w:tcPr>
          <w:p w14:paraId="69F19640"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9 704</w:t>
            </w:r>
          </w:p>
        </w:tc>
        <w:tc>
          <w:tcPr>
            <w:tcW w:w="675" w:type="pct"/>
            <w:vAlign w:val="center"/>
          </w:tcPr>
          <w:p w14:paraId="741DF442"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5 094</w:t>
            </w:r>
          </w:p>
        </w:tc>
        <w:tc>
          <w:tcPr>
            <w:tcW w:w="676" w:type="pct"/>
            <w:vAlign w:val="center"/>
          </w:tcPr>
          <w:p w14:paraId="3C306E1B"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4 610</w:t>
            </w:r>
          </w:p>
        </w:tc>
        <w:tc>
          <w:tcPr>
            <w:tcW w:w="676" w:type="pct"/>
            <w:vAlign w:val="center"/>
          </w:tcPr>
          <w:p w14:paraId="28FCCB77"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58 194</w:t>
            </w:r>
          </w:p>
        </w:tc>
        <w:tc>
          <w:tcPr>
            <w:tcW w:w="676" w:type="pct"/>
            <w:vAlign w:val="center"/>
          </w:tcPr>
          <w:p w14:paraId="05165CEA"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30 462</w:t>
            </w:r>
          </w:p>
        </w:tc>
        <w:tc>
          <w:tcPr>
            <w:tcW w:w="678" w:type="pct"/>
            <w:vAlign w:val="center"/>
          </w:tcPr>
          <w:p w14:paraId="45F737D4"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27 732</w:t>
            </w:r>
          </w:p>
        </w:tc>
      </w:tr>
      <w:tr w:rsidR="00FB2C3E" w:rsidRPr="00FB2C3E" w14:paraId="6518A78D" w14:textId="77777777" w:rsidTr="000C2CEE">
        <w:trPr>
          <w:jc w:val="center"/>
        </w:trPr>
        <w:tc>
          <w:tcPr>
            <w:tcW w:w="943" w:type="pct"/>
            <w:vAlign w:val="center"/>
          </w:tcPr>
          <w:p w14:paraId="132DB385"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poprodukcyjny</w:t>
            </w:r>
          </w:p>
        </w:tc>
        <w:tc>
          <w:tcPr>
            <w:tcW w:w="675" w:type="pct"/>
            <w:vAlign w:val="center"/>
          </w:tcPr>
          <w:p w14:paraId="5B4CC1E4"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2 526</w:t>
            </w:r>
          </w:p>
        </w:tc>
        <w:tc>
          <w:tcPr>
            <w:tcW w:w="675" w:type="pct"/>
            <w:vAlign w:val="center"/>
          </w:tcPr>
          <w:p w14:paraId="2AB73A18"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730</w:t>
            </w:r>
          </w:p>
        </w:tc>
        <w:tc>
          <w:tcPr>
            <w:tcW w:w="676" w:type="pct"/>
            <w:vAlign w:val="center"/>
          </w:tcPr>
          <w:p w14:paraId="523C84A2"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1 796</w:t>
            </w:r>
          </w:p>
        </w:tc>
        <w:tc>
          <w:tcPr>
            <w:tcW w:w="676" w:type="pct"/>
            <w:vAlign w:val="center"/>
          </w:tcPr>
          <w:p w14:paraId="76B9137D"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11 717</w:t>
            </w:r>
          </w:p>
        </w:tc>
        <w:tc>
          <w:tcPr>
            <w:tcW w:w="676" w:type="pct"/>
            <w:vAlign w:val="center"/>
          </w:tcPr>
          <w:p w14:paraId="352D9E0B"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3 765</w:t>
            </w:r>
          </w:p>
        </w:tc>
        <w:tc>
          <w:tcPr>
            <w:tcW w:w="678" w:type="pct"/>
            <w:vAlign w:val="center"/>
          </w:tcPr>
          <w:p w14:paraId="3214DABF"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7 952</w:t>
            </w:r>
          </w:p>
        </w:tc>
      </w:tr>
      <w:tr w:rsidR="00FB2C3E" w:rsidRPr="00FB2C3E" w14:paraId="33688AC6" w14:textId="77777777" w:rsidTr="000C2CEE">
        <w:trPr>
          <w:jc w:val="center"/>
        </w:trPr>
        <w:tc>
          <w:tcPr>
            <w:tcW w:w="5000" w:type="pct"/>
            <w:gridSpan w:val="7"/>
            <w:tcBorders>
              <w:bottom w:val="single" w:sz="4" w:space="0" w:color="FFFFFF"/>
            </w:tcBorders>
            <w:shd w:val="clear" w:color="auto" w:fill="824BB0"/>
            <w:vAlign w:val="center"/>
          </w:tcPr>
          <w:p w14:paraId="7DE0C813"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Prognoza dla 2017 roku</w:t>
            </w:r>
          </w:p>
        </w:tc>
      </w:tr>
      <w:tr w:rsidR="00FB2C3E" w:rsidRPr="00FB2C3E" w14:paraId="34841958" w14:textId="77777777" w:rsidTr="000C2CEE">
        <w:trPr>
          <w:jc w:val="center"/>
        </w:trPr>
        <w:tc>
          <w:tcPr>
            <w:tcW w:w="943" w:type="pct"/>
            <w:vMerge w:val="restart"/>
            <w:tcBorders>
              <w:top w:val="single" w:sz="4" w:space="0" w:color="FFFFFF"/>
              <w:right w:val="single" w:sz="4" w:space="0" w:color="FFFFFF"/>
            </w:tcBorders>
            <w:shd w:val="clear" w:color="auto" w:fill="824BB0"/>
            <w:vAlign w:val="center"/>
          </w:tcPr>
          <w:p w14:paraId="4CA089CC"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Wiek</w:t>
            </w:r>
          </w:p>
        </w:tc>
        <w:tc>
          <w:tcPr>
            <w:tcW w:w="2026" w:type="pct"/>
            <w:gridSpan w:val="3"/>
            <w:tcBorders>
              <w:top w:val="single" w:sz="4" w:space="0" w:color="FFFFFF"/>
              <w:left w:val="single" w:sz="4" w:space="0" w:color="FFFFFF"/>
              <w:bottom w:val="single" w:sz="4" w:space="0" w:color="FFFFFF"/>
              <w:right w:val="single" w:sz="4" w:space="0" w:color="FFFFFF"/>
            </w:tcBorders>
            <w:shd w:val="clear" w:color="auto" w:fill="824BB0"/>
            <w:vAlign w:val="center"/>
          </w:tcPr>
          <w:p w14:paraId="45D335F8"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Miasta</w:t>
            </w:r>
          </w:p>
        </w:tc>
        <w:tc>
          <w:tcPr>
            <w:tcW w:w="2030" w:type="pct"/>
            <w:gridSpan w:val="3"/>
            <w:tcBorders>
              <w:top w:val="single" w:sz="4" w:space="0" w:color="FFFFFF"/>
              <w:left w:val="single" w:sz="4" w:space="0" w:color="FFFFFF"/>
              <w:bottom w:val="single" w:sz="4" w:space="0" w:color="FFFFFF"/>
            </w:tcBorders>
            <w:shd w:val="clear" w:color="auto" w:fill="824BB0"/>
            <w:vAlign w:val="center"/>
          </w:tcPr>
          <w:p w14:paraId="52CA4349"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Wieś</w:t>
            </w:r>
          </w:p>
        </w:tc>
      </w:tr>
      <w:tr w:rsidR="00FB2C3E" w:rsidRPr="00FB2C3E" w14:paraId="7F7152EA" w14:textId="77777777" w:rsidTr="000C2CEE">
        <w:trPr>
          <w:jc w:val="center"/>
        </w:trPr>
        <w:tc>
          <w:tcPr>
            <w:tcW w:w="943" w:type="pct"/>
            <w:vMerge/>
            <w:tcBorders>
              <w:right w:val="single" w:sz="4" w:space="0" w:color="FFFFFF"/>
            </w:tcBorders>
            <w:shd w:val="clear" w:color="auto" w:fill="824BB0"/>
            <w:vAlign w:val="center"/>
          </w:tcPr>
          <w:p w14:paraId="4ACD05EE" w14:textId="77777777" w:rsidR="007736E1" w:rsidRPr="00FB2C3E" w:rsidRDefault="007736E1" w:rsidP="000C2CEE">
            <w:pPr>
              <w:spacing w:before="20" w:after="20"/>
              <w:jc w:val="center"/>
              <w:rPr>
                <w:rFonts w:ascii="Garamond" w:hAnsi="Garamond"/>
                <w:sz w:val="20"/>
                <w:szCs w:val="20"/>
              </w:rPr>
            </w:pPr>
          </w:p>
        </w:tc>
        <w:tc>
          <w:tcPr>
            <w:tcW w:w="675" w:type="pct"/>
            <w:tcBorders>
              <w:top w:val="single" w:sz="4" w:space="0" w:color="FFFFFF"/>
              <w:left w:val="single" w:sz="4" w:space="0" w:color="FFFFFF"/>
              <w:right w:val="single" w:sz="4" w:space="0" w:color="FFFFFF"/>
            </w:tcBorders>
            <w:shd w:val="clear" w:color="auto" w:fill="824BB0"/>
            <w:vAlign w:val="center"/>
          </w:tcPr>
          <w:p w14:paraId="366967CF"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Ogółem</w:t>
            </w:r>
          </w:p>
        </w:tc>
        <w:tc>
          <w:tcPr>
            <w:tcW w:w="675" w:type="pct"/>
            <w:tcBorders>
              <w:top w:val="single" w:sz="4" w:space="0" w:color="FFFFFF"/>
              <w:left w:val="single" w:sz="4" w:space="0" w:color="FFFFFF"/>
              <w:right w:val="single" w:sz="4" w:space="0" w:color="FFFFFF"/>
            </w:tcBorders>
            <w:shd w:val="clear" w:color="auto" w:fill="824BB0"/>
            <w:vAlign w:val="center"/>
          </w:tcPr>
          <w:p w14:paraId="04C03CB4"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Mężczyźni</w:t>
            </w:r>
          </w:p>
        </w:tc>
        <w:tc>
          <w:tcPr>
            <w:tcW w:w="676" w:type="pct"/>
            <w:tcBorders>
              <w:top w:val="single" w:sz="4" w:space="0" w:color="FFFFFF"/>
              <w:left w:val="single" w:sz="4" w:space="0" w:color="FFFFFF"/>
              <w:right w:val="single" w:sz="4" w:space="0" w:color="FFFFFF"/>
            </w:tcBorders>
            <w:shd w:val="clear" w:color="auto" w:fill="824BB0"/>
            <w:vAlign w:val="center"/>
          </w:tcPr>
          <w:p w14:paraId="5DE58A53"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Kobiety</w:t>
            </w:r>
          </w:p>
        </w:tc>
        <w:tc>
          <w:tcPr>
            <w:tcW w:w="676" w:type="pct"/>
            <w:tcBorders>
              <w:top w:val="single" w:sz="4" w:space="0" w:color="FFFFFF"/>
              <w:left w:val="single" w:sz="4" w:space="0" w:color="FFFFFF"/>
              <w:right w:val="single" w:sz="4" w:space="0" w:color="FFFFFF"/>
            </w:tcBorders>
            <w:shd w:val="clear" w:color="auto" w:fill="824BB0"/>
            <w:vAlign w:val="center"/>
          </w:tcPr>
          <w:p w14:paraId="49F87030"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Ogółem</w:t>
            </w:r>
          </w:p>
        </w:tc>
        <w:tc>
          <w:tcPr>
            <w:tcW w:w="676" w:type="pct"/>
            <w:tcBorders>
              <w:top w:val="single" w:sz="4" w:space="0" w:color="FFFFFF"/>
              <w:left w:val="single" w:sz="4" w:space="0" w:color="FFFFFF"/>
              <w:right w:val="single" w:sz="4" w:space="0" w:color="FFFFFF"/>
            </w:tcBorders>
            <w:shd w:val="clear" w:color="auto" w:fill="824BB0"/>
            <w:vAlign w:val="center"/>
          </w:tcPr>
          <w:p w14:paraId="5AF4B9B4"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Mężczyźni</w:t>
            </w:r>
          </w:p>
        </w:tc>
        <w:tc>
          <w:tcPr>
            <w:tcW w:w="678" w:type="pct"/>
            <w:tcBorders>
              <w:top w:val="single" w:sz="4" w:space="0" w:color="FFFFFF"/>
              <w:left w:val="single" w:sz="4" w:space="0" w:color="FFFFFF"/>
            </w:tcBorders>
            <w:shd w:val="clear" w:color="auto" w:fill="824BB0"/>
            <w:vAlign w:val="center"/>
          </w:tcPr>
          <w:p w14:paraId="7985072D"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Kobiety</w:t>
            </w:r>
          </w:p>
        </w:tc>
      </w:tr>
      <w:tr w:rsidR="00FB2C3E" w:rsidRPr="00FB2C3E" w14:paraId="2453213C" w14:textId="77777777" w:rsidTr="000C2CEE">
        <w:trPr>
          <w:jc w:val="center"/>
        </w:trPr>
        <w:tc>
          <w:tcPr>
            <w:tcW w:w="943" w:type="pct"/>
            <w:vAlign w:val="center"/>
          </w:tcPr>
          <w:p w14:paraId="3986C7BB"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przedprodukcyjny</w:t>
            </w:r>
          </w:p>
        </w:tc>
        <w:tc>
          <w:tcPr>
            <w:tcW w:w="675" w:type="pct"/>
            <w:vAlign w:val="center"/>
          </w:tcPr>
          <w:p w14:paraId="02A919FE"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2 633</w:t>
            </w:r>
          </w:p>
        </w:tc>
        <w:tc>
          <w:tcPr>
            <w:tcW w:w="675" w:type="pct"/>
            <w:vAlign w:val="center"/>
          </w:tcPr>
          <w:p w14:paraId="2C56DC92"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1 335</w:t>
            </w:r>
          </w:p>
        </w:tc>
        <w:tc>
          <w:tcPr>
            <w:tcW w:w="676" w:type="pct"/>
            <w:vAlign w:val="center"/>
          </w:tcPr>
          <w:p w14:paraId="1B58A8D5"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1 298</w:t>
            </w:r>
          </w:p>
        </w:tc>
        <w:tc>
          <w:tcPr>
            <w:tcW w:w="676" w:type="pct"/>
            <w:vAlign w:val="center"/>
          </w:tcPr>
          <w:p w14:paraId="3351AB0D"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20 024</w:t>
            </w:r>
          </w:p>
        </w:tc>
        <w:tc>
          <w:tcPr>
            <w:tcW w:w="676" w:type="pct"/>
            <w:vAlign w:val="center"/>
          </w:tcPr>
          <w:p w14:paraId="5F1BE9FD"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10 371</w:t>
            </w:r>
          </w:p>
        </w:tc>
        <w:tc>
          <w:tcPr>
            <w:tcW w:w="678" w:type="pct"/>
            <w:vAlign w:val="center"/>
          </w:tcPr>
          <w:p w14:paraId="4CEC67B3"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9 653</w:t>
            </w:r>
          </w:p>
        </w:tc>
      </w:tr>
      <w:tr w:rsidR="00FB2C3E" w:rsidRPr="00FB2C3E" w14:paraId="76000B82" w14:textId="77777777" w:rsidTr="000C2CEE">
        <w:trPr>
          <w:jc w:val="center"/>
        </w:trPr>
        <w:tc>
          <w:tcPr>
            <w:tcW w:w="943" w:type="pct"/>
            <w:vAlign w:val="center"/>
          </w:tcPr>
          <w:p w14:paraId="242EC128"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produkcyjny</w:t>
            </w:r>
          </w:p>
        </w:tc>
        <w:tc>
          <w:tcPr>
            <w:tcW w:w="675" w:type="pct"/>
            <w:vAlign w:val="center"/>
          </w:tcPr>
          <w:p w14:paraId="30B4E483"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9 682</w:t>
            </w:r>
          </w:p>
        </w:tc>
        <w:tc>
          <w:tcPr>
            <w:tcW w:w="675" w:type="pct"/>
            <w:vAlign w:val="center"/>
          </w:tcPr>
          <w:p w14:paraId="26AF4C49"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5 080</w:t>
            </w:r>
          </w:p>
        </w:tc>
        <w:tc>
          <w:tcPr>
            <w:tcW w:w="676" w:type="pct"/>
            <w:vAlign w:val="center"/>
          </w:tcPr>
          <w:p w14:paraId="2E0E4611"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4 602</w:t>
            </w:r>
          </w:p>
        </w:tc>
        <w:tc>
          <w:tcPr>
            <w:tcW w:w="676" w:type="pct"/>
            <w:vAlign w:val="center"/>
          </w:tcPr>
          <w:p w14:paraId="74A2C0D5"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58 897</w:t>
            </w:r>
          </w:p>
        </w:tc>
        <w:tc>
          <w:tcPr>
            <w:tcW w:w="676" w:type="pct"/>
            <w:vAlign w:val="center"/>
          </w:tcPr>
          <w:p w14:paraId="22CC903C"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30 839</w:t>
            </w:r>
          </w:p>
        </w:tc>
        <w:tc>
          <w:tcPr>
            <w:tcW w:w="678" w:type="pct"/>
            <w:vAlign w:val="center"/>
          </w:tcPr>
          <w:p w14:paraId="1CC61428"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28 058</w:t>
            </w:r>
          </w:p>
        </w:tc>
      </w:tr>
      <w:tr w:rsidR="00FB2C3E" w:rsidRPr="00FB2C3E" w14:paraId="73E8CEB8" w14:textId="77777777" w:rsidTr="000C2CEE">
        <w:trPr>
          <w:jc w:val="center"/>
        </w:trPr>
        <w:tc>
          <w:tcPr>
            <w:tcW w:w="943" w:type="pct"/>
            <w:vAlign w:val="center"/>
          </w:tcPr>
          <w:p w14:paraId="7AC67747"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poprodukcyjny</w:t>
            </w:r>
          </w:p>
        </w:tc>
        <w:tc>
          <w:tcPr>
            <w:tcW w:w="675" w:type="pct"/>
            <w:vAlign w:val="center"/>
          </w:tcPr>
          <w:p w14:paraId="2ADAE524"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2 580</w:t>
            </w:r>
          </w:p>
        </w:tc>
        <w:tc>
          <w:tcPr>
            <w:tcW w:w="675" w:type="pct"/>
            <w:vAlign w:val="center"/>
          </w:tcPr>
          <w:p w14:paraId="2A9563C8"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754</w:t>
            </w:r>
          </w:p>
        </w:tc>
        <w:tc>
          <w:tcPr>
            <w:tcW w:w="676" w:type="pct"/>
            <w:vAlign w:val="center"/>
          </w:tcPr>
          <w:p w14:paraId="4021B0FE"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1 826</w:t>
            </w:r>
          </w:p>
        </w:tc>
        <w:tc>
          <w:tcPr>
            <w:tcW w:w="676" w:type="pct"/>
            <w:vAlign w:val="center"/>
          </w:tcPr>
          <w:p w14:paraId="678FE919"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12 035</w:t>
            </w:r>
          </w:p>
        </w:tc>
        <w:tc>
          <w:tcPr>
            <w:tcW w:w="676" w:type="pct"/>
            <w:vAlign w:val="center"/>
          </w:tcPr>
          <w:p w14:paraId="16EE4258"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3 888</w:t>
            </w:r>
          </w:p>
        </w:tc>
        <w:tc>
          <w:tcPr>
            <w:tcW w:w="678" w:type="pct"/>
            <w:vAlign w:val="center"/>
          </w:tcPr>
          <w:p w14:paraId="4D73F0C7"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8 147</w:t>
            </w:r>
          </w:p>
        </w:tc>
      </w:tr>
      <w:tr w:rsidR="00FB2C3E" w:rsidRPr="00FB2C3E" w14:paraId="0E507338" w14:textId="77777777" w:rsidTr="000C2CEE">
        <w:trPr>
          <w:jc w:val="center"/>
        </w:trPr>
        <w:tc>
          <w:tcPr>
            <w:tcW w:w="5000" w:type="pct"/>
            <w:gridSpan w:val="7"/>
            <w:tcBorders>
              <w:bottom w:val="single" w:sz="4" w:space="0" w:color="FFFFFF"/>
            </w:tcBorders>
            <w:shd w:val="clear" w:color="auto" w:fill="824BB0"/>
            <w:vAlign w:val="center"/>
          </w:tcPr>
          <w:p w14:paraId="454F4D2C"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Prognoza dla 2018 roku</w:t>
            </w:r>
          </w:p>
        </w:tc>
      </w:tr>
      <w:tr w:rsidR="00FB2C3E" w:rsidRPr="00FB2C3E" w14:paraId="1D34A34B" w14:textId="77777777" w:rsidTr="000C2CEE">
        <w:trPr>
          <w:jc w:val="center"/>
        </w:trPr>
        <w:tc>
          <w:tcPr>
            <w:tcW w:w="943" w:type="pct"/>
            <w:vMerge w:val="restart"/>
            <w:tcBorders>
              <w:top w:val="single" w:sz="4" w:space="0" w:color="FFFFFF"/>
              <w:right w:val="single" w:sz="4" w:space="0" w:color="FFFFFF"/>
            </w:tcBorders>
            <w:shd w:val="clear" w:color="auto" w:fill="824BB0"/>
            <w:vAlign w:val="center"/>
          </w:tcPr>
          <w:p w14:paraId="3F60E3D7"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Wiek</w:t>
            </w:r>
          </w:p>
        </w:tc>
        <w:tc>
          <w:tcPr>
            <w:tcW w:w="2026" w:type="pct"/>
            <w:gridSpan w:val="3"/>
            <w:tcBorders>
              <w:top w:val="single" w:sz="4" w:space="0" w:color="FFFFFF"/>
              <w:left w:val="single" w:sz="4" w:space="0" w:color="FFFFFF"/>
              <w:bottom w:val="single" w:sz="4" w:space="0" w:color="FFFFFF"/>
              <w:right w:val="single" w:sz="4" w:space="0" w:color="FFFFFF"/>
            </w:tcBorders>
            <w:shd w:val="clear" w:color="auto" w:fill="824BB0"/>
            <w:vAlign w:val="center"/>
          </w:tcPr>
          <w:p w14:paraId="0311874D"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Miasta</w:t>
            </w:r>
          </w:p>
        </w:tc>
        <w:tc>
          <w:tcPr>
            <w:tcW w:w="2030" w:type="pct"/>
            <w:gridSpan w:val="3"/>
            <w:tcBorders>
              <w:top w:val="single" w:sz="4" w:space="0" w:color="FFFFFF"/>
              <w:left w:val="single" w:sz="4" w:space="0" w:color="FFFFFF"/>
              <w:bottom w:val="single" w:sz="4" w:space="0" w:color="FFFFFF"/>
            </w:tcBorders>
            <w:shd w:val="clear" w:color="auto" w:fill="824BB0"/>
            <w:vAlign w:val="center"/>
          </w:tcPr>
          <w:p w14:paraId="5280406E"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Wieś</w:t>
            </w:r>
          </w:p>
        </w:tc>
      </w:tr>
      <w:tr w:rsidR="00FB2C3E" w:rsidRPr="00FB2C3E" w14:paraId="36E4E55A" w14:textId="77777777" w:rsidTr="000C2CEE">
        <w:trPr>
          <w:jc w:val="center"/>
        </w:trPr>
        <w:tc>
          <w:tcPr>
            <w:tcW w:w="943" w:type="pct"/>
            <w:vMerge/>
            <w:tcBorders>
              <w:right w:val="single" w:sz="4" w:space="0" w:color="FFFFFF"/>
            </w:tcBorders>
            <w:shd w:val="clear" w:color="auto" w:fill="824BB0"/>
            <w:vAlign w:val="center"/>
          </w:tcPr>
          <w:p w14:paraId="07692ADF" w14:textId="77777777" w:rsidR="007736E1" w:rsidRPr="00FB2C3E" w:rsidRDefault="007736E1" w:rsidP="000C2CEE">
            <w:pPr>
              <w:spacing w:before="20" w:after="20"/>
              <w:jc w:val="center"/>
              <w:rPr>
                <w:rFonts w:ascii="Garamond" w:hAnsi="Garamond"/>
                <w:sz w:val="20"/>
                <w:szCs w:val="20"/>
              </w:rPr>
            </w:pPr>
          </w:p>
        </w:tc>
        <w:tc>
          <w:tcPr>
            <w:tcW w:w="675" w:type="pct"/>
            <w:tcBorders>
              <w:top w:val="single" w:sz="4" w:space="0" w:color="FFFFFF"/>
              <w:left w:val="single" w:sz="4" w:space="0" w:color="FFFFFF"/>
              <w:right w:val="single" w:sz="4" w:space="0" w:color="FFFFFF"/>
            </w:tcBorders>
            <w:shd w:val="clear" w:color="auto" w:fill="824BB0"/>
            <w:vAlign w:val="center"/>
          </w:tcPr>
          <w:p w14:paraId="689E7072"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Ogółem</w:t>
            </w:r>
          </w:p>
        </w:tc>
        <w:tc>
          <w:tcPr>
            <w:tcW w:w="675" w:type="pct"/>
            <w:tcBorders>
              <w:top w:val="single" w:sz="4" w:space="0" w:color="FFFFFF"/>
              <w:left w:val="single" w:sz="4" w:space="0" w:color="FFFFFF"/>
              <w:right w:val="single" w:sz="4" w:space="0" w:color="FFFFFF"/>
            </w:tcBorders>
            <w:shd w:val="clear" w:color="auto" w:fill="824BB0"/>
            <w:vAlign w:val="center"/>
          </w:tcPr>
          <w:p w14:paraId="214CB18A"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Mężczyźni</w:t>
            </w:r>
          </w:p>
        </w:tc>
        <w:tc>
          <w:tcPr>
            <w:tcW w:w="676" w:type="pct"/>
            <w:tcBorders>
              <w:top w:val="single" w:sz="4" w:space="0" w:color="FFFFFF"/>
              <w:left w:val="single" w:sz="4" w:space="0" w:color="FFFFFF"/>
              <w:right w:val="single" w:sz="4" w:space="0" w:color="FFFFFF"/>
            </w:tcBorders>
            <w:shd w:val="clear" w:color="auto" w:fill="824BB0"/>
            <w:vAlign w:val="center"/>
          </w:tcPr>
          <w:p w14:paraId="1643B2BC"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Kobiety</w:t>
            </w:r>
          </w:p>
        </w:tc>
        <w:tc>
          <w:tcPr>
            <w:tcW w:w="676" w:type="pct"/>
            <w:tcBorders>
              <w:top w:val="single" w:sz="4" w:space="0" w:color="FFFFFF"/>
              <w:left w:val="single" w:sz="4" w:space="0" w:color="FFFFFF"/>
              <w:right w:val="single" w:sz="4" w:space="0" w:color="FFFFFF"/>
            </w:tcBorders>
            <w:shd w:val="clear" w:color="auto" w:fill="824BB0"/>
            <w:vAlign w:val="center"/>
          </w:tcPr>
          <w:p w14:paraId="3E2C813B"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Ogółem</w:t>
            </w:r>
          </w:p>
        </w:tc>
        <w:tc>
          <w:tcPr>
            <w:tcW w:w="676" w:type="pct"/>
            <w:tcBorders>
              <w:top w:val="single" w:sz="4" w:space="0" w:color="FFFFFF"/>
              <w:left w:val="single" w:sz="4" w:space="0" w:color="FFFFFF"/>
              <w:right w:val="single" w:sz="4" w:space="0" w:color="FFFFFF"/>
            </w:tcBorders>
            <w:shd w:val="clear" w:color="auto" w:fill="824BB0"/>
            <w:vAlign w:val="center"/>
          </w:tcPr>
          <w:p w14:paraId="4C669158"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Mężczyźni</w:t>
            </w:r>
          </w:p>
        </w:tc>
        <w:tc>
          <w:tcPr>
            <w:tcW w:w="678" w:type="pct"/>
            <w:tcBorders>
              <w:top w:val="single" w:sz="4" w:space="0" w:color="FFFFFF"/>
              <w:left w:val="single" w:sz="4" w:space="0" w:color="FFFFFF"/>
            </w:tcBorders>
            <w:shd w:val="clear" w:color="auto" w:fill="824BB0"/>
            <w:vAlign w:val="center"/>
          </w:tcPr>
          <w:p w14:paraId="15E2BFCD"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Kobiety</w:t>
            </w:r>
          </w:p>
        </w:tc>
      </w:tr>
      <w:tr w:rsidR="00FB2C3E" w:rsidRPr="00FB2C3E" w14:paraId="5D21F934" w14:textId="77777777" w:rsidTr="000C2CEE">
        <w:trPr>
          <w:jc w:val="center"/>
        </w:trPr>
        <w:tc>
          <w:tcPr>
            <w:tcW w:w="943" w:type="pct"/>
            <w:vAlign w:val="center"/>
          </w:tcPr>
          <w:p w14:paraId="063F8B49"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przedprodukcyjny</w:t>
            </w:r>
          </w:p>
        </w:tc>
        <w:tc>
          <w:tcPr>
            <w:tcW w:w="675" w:type="pct"/>
            <w:vAlign w:val="center"/>
          </w:tcPr>
          <w:p w14:paraId="4ECF1DF9"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2 607</w:t>
            </w:r>
          </w:p>
        </w:tc>
        <w:tc>
          <w:tcPr>
            <w:tcW w:w="675" w:type="pct"/>
            <w:vAlign w:val="center"/>
          </w:tcPr>
          <w:p w14:paraId="7ABDCAF8"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1 318</w:t>
            </w:r>
          </w:p>
        </w:tc>
        <w:tc>
          <w:tcPr>
            <w:tcW w:w="676" w:type="pct"/>
            <w:vAlign w:val="center"/>
          </w:tcPr>
          <w:p w14:paraId="5E20936A"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1 289</w:t>
            </w:r>
          </w:p>
        </w:tc>
        <w:tc>
          <w:tcPr>
            <w:tcW w:w="676" w:type="pct"/>
            <w:vAlign w:val="center"/>
          </w:tcPr>
          <w:p w14:paraId="22C42526"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20 114</w:t>
            </w:r>
          </w:p>
        </w:tc>
        <w:tc>
          <w:tcPr>
            <w:tcW w:w="676" w:type="pct"/>
            <w:vAlign w:val="center"/>
          </w:tcPr>
          <w:p w14:paraId="59D1DBE6"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10 419</w:t>
            </w:r>
          </w:p>
        </w:tc>
        <w:tc>
          <w:tcPr>
            <w:tcW w:w="678" w:type="pct"/>
            <w:vAlign w:val="center"/>
          </w:tcPr>
          <w:p w14:paraId="62EDF020"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9 695</w:t>
            </w:r>
          </w:p>
        </w:tc>
      </w:tr>
      <w:tr w:rsidR="00FB2C3E" w:rsidRPr="00FB2C3E" w14:paraId="2855D6E2" w14:textId="77777777" w:rsidTr="000C2CEE">
        <w:trPr>
          <w:jc w:val="center"/>
        </w:trPr>
        <w:tc>
          <w:tcPr>
            <w:tcW w:w="943" w:type="pct"/>
            <w:vAlign w:val="center"/>
          </w:tcPr>
          <w:p w14:paraId="7B622A36"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produkcyjny</w:t>
            </w:r>
          </w:p>
        </w:tc>
        <w:tc>
          <w:tcPr>
            <w:tcW w:w="675" w:type="pct"/>
            <w:vAlign w:val="center"/>
          </w:tcPr>
          <w:p w14:paraId="7FFA5026"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9 613</w:t>
            </w:r>
          </w:p>
        </w:tc>
        <w:tc>
          <w:tcPr>
            <w:tcW w:w="675" w:type="pct"/>
            <w:vAlign w:val="center"/>
          </w:tcPr>
          <w:p w14:paraId="40E1CFCB"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5 067</w:t>
            </w:r>
          </w:p>
        </w:tc>
        <w:tc>
          <w:tcPr>
            <w:tcW w:w="676" w:type="pct"/>
            <w:vAlign w:val="center"/>
          </w:tcPr>
          <w:p w14:paraId="31ED80AE"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4 546</w:t>
            </w:r>
          </w:p>
        </w:tc>
        <w:tc>
          <w:tcPr>
            <w:tcW w:w="676" w:type="pct"/>
            <w:vAlign w:val="center"/>
          </w:tcPr>
          <w:p w14:paraId="7F6E5631"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59 667</w:t>
            </w:r>
          </w:p>
        </w:tc>
        <w:tc>
          <w:tcPr>
            <w:tcW w:w="676" w:type="pct"/>
            <w:vAlign w:val="center"/>
          </w:tcPr>
          <w:p w14:paraId="46EDA4D7"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31 241</w:t>
            </w:r>
          </w:p>
        </w:tc>
        <w:tc>
          <w:tcPr>
            <w:tcW w:w="678" w:type="pct"/>
            <w:vAlign w:val="center"/>
          </w:tcPr>
          <w:p w14:paraId="25D99C81"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28 426</w:t>
            </w:r>
          </w:p>
        </w:tc>
      </w:tr>
      <w:tr w:rsidR="00FB2C3E" w:rsidRPr="00FB2C3E" w14:paraId="2F44EEC9" w14:textId="77777777" w:rsidTr="000C2CEE">
        <w:trPr>
          <w:jc w:val="center"/>
        </w:trPr>
        <w:tc>
          <w:tcPr>
            <w:tcW w:w="943" w:type="pct"/>
            <w:vAlign w:val="center"/>
          </w:tcPr>
          <w:p w14:paraId="002163AA"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poprodukcyjny</w:t>
            </w:r>
          </w:p>
        </w:tc>
        <w:tc>
          <w:tcPr>
            <w:tcW w:w="675" w:type="pct"/>
            <w:vAlign w:val="center"/>
          </w:tcPr>
          <w:p w14:paraId="1BF90FC8"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2 653</w:t>
            </w:r>
          </w:p>
        </w:tc>
        <w:tc>
          <w:tcPr>
            <w:tcW w:w="675" w:type="pct"/>
            <w:vAlign w:val="center"/>
          </w:tcPr>
          <w:p w14:paraId="3CDF26C7"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778</w:t>
            </w:r>
          </w:p>
        </w:tc>
        <w:tc>
          <w:tcPr>
            <w:tcW w:w="676" w:type="pct"/>
            <w:vAlign w:val="center"/>
          </w:tcPr>
          <w:p w14:paraId="57DF6E38"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1 875</w:t>
            </w:r>
          </w:p>
        </w:tc>
        <w:tc>
          <w:tcPr>
            <w:tcW w:w="676" w:type="pct"/>
            <w:vAlign w:val="center"/>
          </w:tcPr>
          <w:p w14:paraId="31943096"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12 368</w:t>
            </w:r>
          </w:p>
        </w:tc>
        <w:tc>
          <w:tcPr>
            <w:tcW w:w="676" w:type="pct"/>
            <w:vAlign w:val="center"/>
          </w:tcPr>
          <w:p w14:paraId="1D18C6F5"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4 023</w:t>
            </w:r>
          </w:p>
        </w:tc>
        <w:tc>
          <w:tcPr>
            <w:tcW w:w="678" w:type="pct"/>
            <w:vAlign w:val="center"/>
          </w:tcPr>
          <w:p w14:paraId="5A955E06"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8 345</w:t>
            </w:r>
          </w:p>
        </w:tc>
      </w:tr>
      <w:tr w:rsidR="00FB2C3E" w:rsidRPr="00FB2C3E" w14:paraId="6DA83D01" w14:textId="77777777" w:rsidTr="000C2CEE">
        <w:trPr>
          <w:jc w:val="center"/>
        </w:trPr>
        <w:tc>
          <w:tcPr>
            <w:tcW w:w="5000" w:type="pct"/>
            <w:gridSpan w:val="7"/>
            <w:tcBorders>
              <w:bottom w:val="single" w:sz="4" w:space="0" w:color="FFFFFF"/>
            </w:tcBorders>
            <w:shd w:val="clear" w:color="auto" w:fill="824BB0"/>
            <w:vAlign w:val="center"/>
          </w:tcPr>
          <w:p w14:paraId="0289705C"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Prognoza dla 2019 roku</w:t>
            </w:r>
          </w:p>
        </w:tc>
      </w:tr>
      <w:tr w:rsidR="00FB2C3E" w:rsidRPr="00FB2C3E" w14:paraId="3FF75D3D" w14:textId="77777777" w:rsidTr="000C2CEE">
        <w:trPr>
          <w:jc w:val="center"/>
        </w:trPr>
        <w:tc>
          <w:tcPr>
            <w:tcW w:w="943" w:type="pct"/>
            <w:vMerge w:val="restart"/>
            <w:tcBorders>
              <w:top w:val="single" w:sz="4" w:space="0" w:color="FFFFFF"/>
              <w:right w:val="single" w:sz="4" w:space="0" w:color="FFFFFF"/>
            </w:tcBorders>
            <w:shd w:val="clear" w:color="auto" w:fill="824BB0"/>
            <w:vAlign w:val="center"/>
          </w:tcPr>
          <w:p w14:paraId="6A39496C"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Wiek</w:t>
            </w:r>
          </w:p>
        </w:tc>
        <w:tc>
          <w:tcPr>
            <w:tcW w:w="2026" w:type="pct"/>
            <w:gridSpan w:val="3"/>
            <w:tcBorders>
              <w:top w:val="single" w:sz="4" w:space="0" w:color="FFFFFF"/>
              <w:left w:val="single" w:sz="4" w:space="0" w:color="FFFFFF"/>
              <w:bottom w:val="single" w:sz="4" w:space="0" w:color="FFFFFF"/>
              <w:right w:val="single" w:sz="4" w:space="0" w:color="FFFFFF"/>
            </w:tcBorders>
            <w:shd w:val="clear" w:color="auto" w:fill="824BB0"/>
            <w:vAlign w:val="center"/>
          </w:tcPr>
          <w:p w14:paraId="32C2A0F5"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Miasta</w:t>
            </w:r>
          </w:p>
        </w:tc>
        <w:tc>
          <w:tcPr>
            <w:tcW w:w="2030" w:type="pct"/>
            <w:gridSpan w:val="3"/>
            <w:tcBorders>
              <w:top w:val="single" w:sz="4" w:space="0" w:color="FFFFFF"/>
              <w:left w:val="single" w:sz="4" w:space="0" w:color="FFFFFF"/>
              <w:bottom w:val="single" w:sz="4" w:space="0" w:color="FFFFFF"/>
            </w:tcBorders>
            <w:shd w:val="clear" w:color="auto" w:fill="824BB0"/>
            <w:vAlign w:val="center"/>
          </w:tcPr>
          <w:p w14:paraId="6FA59FFB"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Wieś</w:t>
            </w:r>
          </w:p>
        </w:tc>
      </w:tr>
      <w:tr w:rsidR="00FB2C3E" w:rsidRPr="00FB2C3E" w14:paraId="33CFBB78" w14:textId="77777777" w:rsidTr="000C2CEE">
        <w:trPr>
          <w:jc w:val="center"/>
        </w:trPr>
        <w:tc>
          <w:tcPr>
            <w:tcW w:w="943" w:type="pct"/>
            <w:vMerge/>
            <w:tcBorders>
              <w:right w:val="single" w:sz="4" w:space="0" w:color="FFFFFF"/>
            </w:tcBorders>
            <w:shd w:val="clear" w:color="auto" w:fill="824BB0"/>
            <w:vAlign w:val="center"/>
          </w:tcPr>
          <w:p w14:paraId="0FC0CD26" w14:textId="77777777" w:rsidR="007736E1" w:rsidRPr="00FB2C3E" w:rsidRDefault="007736E1" w:rsidP="000C2CEE">
            <w:pPr>
              <w:spacing w:before="20" w:after="20"/>
              <w:jc w:val="center"/>
              <w:rPr>
                <w:rFonts w:ascii="Garamond" w:hAnsi="Garamond"/>
                <w:sz w:val="20"/>
                <w:szCs w:val="20"/>
              </w:rPr>
            </w:pPr>
          </w:p>
        </w:tc>
        <w:tc>
          <w:tcPr>
            <w:tcW w:w="675" w:type="pct"/>
            <w:tcBorders>
              <w:top w:val="single" w:sz="4" w:space="0" w:color="FFFFFF"/>
              <w:left w:val="single" w:sz="4" w:space="0" w:color="FFFFFF"/>
              <w:right w:val="single" w:sz="4" w:space="0" w:color="FFFFFF"/>
            </w:tcBorders>
            <w:shd w:val="clear" w:color="auto" w:fill="824BB0"/>
            <w:vAlign w:val="center"/>
          </w:tcPr>
          <w:p w14:paraId="728AD210"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Ogółem</w:t>
            </w:r>
          </w:p>
        </w:tc>
        <w:tc>
          <w:tcPr>
            <w:tcW w:w="675" w:type="pct"/>
            <w:tcBorders>
              <w:top w:val="single" w:sz="4" w:space="0" w:color="FFFFFF"/>
              <w:left w:val="single" w:sz="4" w:space="0" w:color="FFFFFF"/>
              <w:right w:val="single" w:sz="4" w:space="0" w:color="FFFFFF"/>
            </w:tcBorders>
            <w:shd w:val="clear" w:color="auto" w:fill="824BB0"/>
            <w:vAlign w:val="center"/>
          </w:tcPr>
          <w:p w14:paraId="52A9B6E8"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Mężczyźni</w:t>
            </w:r>
          </w:p>
        </w:tc>
        <w:tc>
          <w:tcPr>
            <w:tcW w:w="676" w:type="pct"/>
            <w:tcBorders>
              <w:top w:val="single" w:sz="4" w:space="0" w:color="FFFFFF"/>
              <w:left w:val="single" w:sz="4" w:space="0" w:color="FFFFFF"/>
              <w:right w:val="single" w:sz="4" w:space="0" w:color="FFFFFF"/>
            </w:tcBorders>
            <w:shd w:val="clear" w:color="auto" w:fill="824BB0"/>
            <w:vAlign w:val="center"/>
          </w:tcPr>
          <w:p w14:paraId="53DACF4D"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Kobiety</w:t>
            </w:r>
          </w:p>
        </w:tc>
        <w:tc>
          <w:tcPr>
            <w:tcW w:w="676" w:type="pct"/>
            <w:tcBorders>
              <w:top w:val="single" w:sz="4" w:space="0" w:color="FFFFFF"/>
              <w:left w:val="single" w:sz="4" w:space="0" w:color="FFFFFF"/>
              <w:right w:val="single" w:sz="4" w:space="0" w:color="FFFFFF"/>
            </w:tcBorders>
            <w:shd w:val="clear" w:color="auto" w:fill="824BB0"/>
            <w:vAlign w:val="center"/>
          </w:tcPr>
          <w:p w14:paraId="0C4FA1D4"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Ogółem</w:t>
            </w:r>
          </w:p>
        </w:tc>
        <w:tc>
          <w:tcPr>
            <w:tcW w:w="676" w:type="pct"/>
            <w:tcBorders>
              <w:top w:val="single" w:sz="4" w:space="0" w:color="FFFFFF"/>
              <w:left w:val="single" w:sz="4" w:space="0" w:color="FFFFFF"/>
              <w:right w:val="single" w:sz="4" w:space="0" w:color="FFFFFF"/>
            </w:tcBorders>
            <w:shd w:val="clear" w:color="auto" w:fill="824BB0"/>
            <w:vAlign w:val="center"/>
          </w:tcPr>
          <w:p w14:paraId="66000839"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Mężczyźni</w:t>
            </w:r>
          </w:p>
        </w:tc>
        <w:tc>
          <w:tcPr>
            <w:tcW w:w="678" w:type="pct"/>
            <w:tcBorders>
              <w:top w:val="single" w:sz="4" w:space="0" w:color="FFFFFF"/>
              <w:left w:val="single" w:sz="4" w:space="0" w:color="FFFFFF"/>
            </w:tcBorders>
            <w:shd w:val="clear" w:color="auto" w:fill="824BB0"/>
            <w:vAlign w:val="center"/>
          </w:tcPr>
          <w:p w14:paraId="2A48541E"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Kobiety</w:t>
            </w:r>
          </w:p>
        </w:tc>
      </w:tr>
      <w:tr w:rsidR="00FB2C3E" w:rsidRPr="00FB2C3E" w14:paraId="459D60FF" w14:textId="77777777" w:rsidTr="000C2CEE">
        <w:trPr>
          <w:jc w:val="center"/>
        </w:trPr>
        <w:tc>
          <w:tcPr>
            <w:tcW w:w="943" w:type="pct"/>
            <w:vAlign w:val="center"/>
          </w:tcPr>
          <w:p w14:paraId="4357C9C1"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przedprodukcyjny</w:t>
            </w:r>
          </w:p>
        </w:tc>
        <w:tc>
          <w:tcPr>
            <w:tcW w:w="675" w:type="pct"/>
            <w:vAlign w:val="center"/>
          </w:tcPr>
          <w:p w14:paraId="19E3BED1"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2 577</w:t>
            </w:r>
          </w:p>
        </w:tc>
        <w:tc>
          <w:tcPr>
            <w:tcW w:w="675" w:type="pct"/>
            <w:vAlign w:val="center"/>
          </w:tcPr>
          <w:p w14:paraId="511C1943"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1 313</w:t>
            </w:r>
          </w:p>
        </w:tc>
        <w:tc>
          <w:tcPr>
            <w:tcW w:w="676" w:type="pct"/>
            <w:vAlign w:val="center"/>
          </w:tcPr>
          <w:p w14:paraId="3E02082A"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1 264</w:t>
            </w:r>
          </w:p>
        </w:tc>
        <w:tc>
          <w:tcPr>
            <w:tcW w:w="676" w:type="pct"/>
            <w:vAlign w:val="center"/>
          </w:tcPr>
          <w:p w14:paraId="6F001184"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20 222</w:t>
            </w:r>
          </w:p>
        </w:tc>
        <w:tc>
          <w:tcPr>
            <w:tcW w:w="676" w:type="pct"/>
            <w:vAlign w:val="center"/>
          </w:tcPr>
          <w:p w14:paraId="70ACE21F"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10 496</w:t>
            </w:r>
          </w:p>
        </w:tc>
        <w:tc>
          <w:tcPr>
            <w:tcW w:w="678" w:type="pct"/>
            <w:vAlign w:val="center"/>
          </w:tcPr>
          <w:p w14:paraId="336BB221"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9 726</w:t>
            </w:r>
          </w:p>
        </w:tc>
      </w:tr>
      <w:tr w:rsidR="00FB2C3E" w:rsidRPr="00FB2C3E" w14:paraId="3F4F32F5" w14:textId="77777777" w:rsidTr="000C2CEE">
        <w:trPr>
          <w:jc w:val="center"/>
        </w:trPr>
        <w:tc>
          <w:tcPr>
            <w:tcW w:w="943" w:type="pct"/>
            <w:vAlign w:val="center"/>
          </w:tcPr>
          <w:p w14:paraId="419EFBA4"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produkcyjny</w:t>
            </w:r>
          </w:p>
        </w:tc>
        <w:tc>
          <w:tcPr>
            <w:tcW w:w="675" w:type="pct"/>
            <w:vAlign w:val="center"/>
          </w:tcPr>
          <w:p w14:paraId="0B2896BA"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9 551</w:t>
            </w:r>
          </w:p>
        </w:tc>
        <w:tc>
          <w:tcPr>
            <w:tcW w:w="675" w:type="pct"/>
            <w:vAlign w:val="center"/>
          </w:tcPr>
          <w:p w14:paraId="2F2B1060"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5 045</w:t>
            </w:r>
          </w:p>
        </w:tc>
        <w:tc>
          <w:tcPr>
            <w:tcW w:w="676" w:type="pct"/>
            <w:vAlign w:val="center"/>
          </w:tcPr>
          <w:p w14:paraId="221FEC33"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4 506</w:t>
            </w:r>
          </w:p>
        </w:tc>
        <w:tc>
          <w:tcPr>
            <w:tcW w:w="676" w:type="pct"/>
            <w:vAlign w:val="center"/>
          </w:tcPr>
          <w:p w14:paraId="3DB51248"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60 424</w:t>
            </w:r>
          </w:p>
        </w:tc>
        <w:tc>
          <w:tcPr>
            <w:tcW w:w="676" w:type="pct"/>
            <w:vAlign w:val="center"/>
          </w:tcPr>
          <w:p w14:paraId="668B1F02"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31 612</w:t>
            </w:r>
          </w:p>
        </w:tc>
        <w:tc>
          <w:tcPr>
            <w:tcW w:w="678" w:type="pct"/>
            <w:vAlign w:val="center"/>
          </w:tcPr>
          <w:p w14:paraId="02317B2E"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28 812</w:t>
            </w:r>
          </w:p>
        </w:tc>
      </w:tr>
      <w:tr w:rsidR="00FB2C3E" w:rsidRPr="00FB2C3E" w14:paraId="08D58583" w14:textId="77777777" w:rsidTr="000C2CEE">
        <w:trPr>
          <w:jc w:val="center"/>
        </w:trPr>
        <w:tc>
          <w:tcPr>
            <w:tcW w:w="943" w:type="pct"/>
            <w:vAlign w:val="center"/>
          </w:tcPr>
          <w:p w14:paraId="5C62B107"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poprodukcyjny</w:t>
            </w:r>
          </w:p>
        </w:tc>
        <w:tc>
          <w:tcPr>
            <w:tcW w:w="675" w:type="pct"/>
            <w:vAlign w:val="center"/>
          </w:tcPr>
          <w:p w14:paraId="512E4A16"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2 717</w:t>
            </w:r>
          </w:p>
        </w:tc>
        <w:tc>
          <w:tcPr>
            <w:tcW w:w="675" w:type="pct"/>
            <w:vAlign w:val="center"/>
          </w:tcPr>
          <w:p w14:paraId="77DD0116"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796</w:t>
            </w:r>
          </w:p>
        </w:tc>
        <w:tc>
          <w:tcPr>
            <w:tcW w:w="676" w:type="pct"/>
            <w:vAlign w:val="center"/>
          </w:tcPr>
          <w:p w14:paraId="747F93B0"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1 921</w:t>
            </w:r>
          </w:p>
        </w:tc>
        <w:tc>
          <w:tcPr>
            <w:tcW w:w="676" w:type="pct"/>
            <w:vAlign w:val="center"/>
          </w:tcPr>
          <w:p w14:paraId="5D51B9F3"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12 694</w:t>
            </w:r>
          </w:p>
        </w:tc>
        <w:tc>
          <w:tcPr>
            <w:tcW w:w="676" w:type="pct"/>
            <w:vAlign w:val="center"/>
          </w:tcPr>
          <w:p w14:paraId="23579897"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4 158</w:t>
            </w:r>
          </w:p>
        </w:tc>
        <w:tc>
          <w:tcPr>
            <w:tcW w:w="678" w:type="pct"/>
            <w:vAlign w:val="center"/>
          </w:tcPr>
          <w:p w14:paraId="72858F40"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8 536</w:t>
            </w:r>
          </w:p>
        </w:tc>
      </w:tr>
      <w:tr w:rsidR="00FB2C3E" w:rsidRPr="00FB2C3E" w14:paraId="0F1D790B" w14:textId="77777777" w:rsidTr="000C2CEE">
        <w:trPr>
          <w:jc w:val="center"/>
        </w:trPr>
        <w:tc>
          <w:tcPr>
            <w:tcW w:w="5000" w:type="pct"/>
            <w:gridSpan w:val="7"/>
            <w:tcBorders>
              <w:bottom w:val="single" w:sz="4" w:space="0" w:color="FFFFFF"/>
            </w:tcBorders>
            <w:shd w:val="clear" w:color="auto" w:fill="824BB0"/>
            <w:vAlign w:val="center"/>
          </w:tcPr>
          <w:p w14:paraId="026F9E6D"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lastRenderedPageBreak/>
              <w:t>Prognoza dla 2020 roku</w:t>
            </w:r>
          </w:p>
        </w:tc>
      </w:tr>
      <w:tr w:rsidR="00FB2C3E" w:rsidRPr="00FB2C3E" w14:paraId="32F062AB" w14:textId="77777777" w:rsidTr="000C2CEE">
        <w:trPr>
          <w:jc w:val="center"/>
        </w:trPr>
        <w:tc>
          <w:tcPr>
            <w:tcW w:w="943" w:type="pct"/>
            <w:vMerge w:val="restart"/>
            <w:tcBorders>
              <w:top w:val="single" w:sz="4" w:space="0" w:color="FFFFFF"/>
              <w:right w:val="single" w:sz="4" w:space="0" w:color="FFFFFF"/>
            </w:tcBorders>
            <w:shd w:val="clear" w:color="auto" w:fill="824BB0"/>
            <w:vAlign w:val="center"/>
          </w:tcPr>
          <w:p w14:paraId="78B94C60"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Wiek</w:t>
            </w:r>
          </w:p>
        </w:tc>
        <w:tc>
          <w:tcPr>
            <w:tcW w:w="2026" w:type="pct"/>
            <w:gridSpan w:val="3"/>
            <w:tcBorders>
              <w:top w:val="single" w:sz="4" w:space="0" w:color="FFFFFF"/>
              <w:left w:val="single" w:sz="4" w:space="0" w:color="FFFFFF"/>
              <w:bottom w:val="single" w:sz="4" w:space="0" w:color="FFFFFF"/>
              <w:right w:val="single" w:sz="4" w:space="0" w:color="FFFFFF"/>
            </w:tcBorders>
            <w:shd w:val="clear" w:color="auto" w:fill="824BB0"/>
            <w:vAlign w:val="center"/>
          </w:tcPr>
          <w:p w14:paraId="77B3E440"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Miasta</w:t>
            </w:r>
          </w:p>
        </w:tc>
        <w:tc>
          <w:tcPr>
            <w:tcW w:w="2030" w:type="pct"/>
            <w:gridSpan w:val="3"/>
            <w:tcBorders>
              <w:top w:val="single" w:sz="4" w:space="0" w:color="FFFFFF"/>
              <w:left w:val="single" w:sz="4" w:space="0" w:color="FFFFFF"/>
              <w:bottom w:val="single" w:sz="4" w:space="0" w:color="FFFFFF"/>
            </w:tcBorders>
            <w:shd w:val="clear" w:color="auto" w:fill="824BB0"/>
            <w:vAlign w:val="center"/>
          </w:tcPr>
          <w:p w14:paraId="4B486250"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Wieś</w:t>
            </w:r>
          </w:p>
        </w:tc>
      </w:tr>
      <w:tr w:rsidR="00FB2C3E" w:rsidRPr="00FB2C3E" w14:paraId="7AE1201C" w14:textId="77777777" w:rsidTr="000C2CEE">
        <w:trPr>
          <w:jc w:val="center"/>
        </w:trPr>
        <w:tc>
          <w:tcPr>
            <w:tcW w:w="943" w:type="pct"/>
            <w:vMerge/>
            <w:tcBorders>
              <w:right w:val="single" w:sz="4" w:space="0" w:color="FFFFFF"/>
            </w:tcBorders>
            <w:shd w:val="clear" w:color="auto" w:fill="824BB0"/>
            <w:vAlign w:val="center"/>
          </w:tcPr>
          <w:p w14:paraId="4B05F829" w14:textId="77777777" w:rsidR="007736E1" w:rsidRPr="00FB2C3E" w:rsidRDefault="007736E1" w:rsidP="000C2CEE">
            <w:pPr>
              <w:spacing w:before="20" w:after="20"/>
              <w:jc w:val="center"/>
              <w:rPr>
                <w:rFonts w:ascii="Garamond" w:hAnsi="Garamond"/>
                <w:sz w:val="20"/>
                <w:szCs w:val="20"/>
              </w:rPr>
            </w:pPr>
          </w:p>
        </w:tc>
        <w:tc>
          <w:tcPr>
            <w:tcW w:w="675" w:type="pct"/>
            <w:tcBorders>
              <w:top w:val="single" w:sz="4" w:space="0" w:color="FFFFFF"/>
              <w:left w:val="single" w:sz="4" w:space="0" w:color="FFFFFF"/>
              <w:right w:val="single" w:sz="4" w:space="0" w:color="FFFFFF"/>
            </w:tcBorders>
            <w:shd w:val="clear" w:color="auto" w:fill="824BB0"/>
            <w:vAlign w:val="center"/>
          </w:tcPr>
          <w:p w14:paraId="3F0E2605"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Ogółem</w:t>
            </w:r>
          </w:p>
        </w:tc>
        <w:tc>
          <w:tcPr>
            <w:tcW w:w="675" w:type="pct"/>
            <w:tcBorders>
              <w:top w:val="single" w:sz="4" w:space="0" w:color="FFFFFF"/>
              <w:left w:val="single" w:sz="4" w:space="0" w:color="FFFFFF"/>
              <w:right w:val="single" w:sz="4" w:space="0" w:color="FFFFFF"/>
            </w:tcBorders>
            <w:shd w:val="clear" w:color="auto" w:fill="824BB0"/>
            <w:vAlign w:val="center"/>
          </w:tcPr>
          <w:p w14:paraId="1CD56197"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Mężczyźni</w:t>
            </w:r>
          </w:p>
        </w:tc>
        <w:tc>
          <w:tcPr>
            <w:tcW w:w="676" w:type="pct"/>
            <w:tcBorders>
              <w:top w:val="single" w:sz="4" w:space="0" w:color="FFFFFF"/>
              <w:left w:val="single" w:sz="4" w:space="0" w:color="FFFFFF"/>
              <w:right w:val="single" w:sz="4" w:space="0" w:color="FFFFFF"/>
            </w:tcBorders>
            <w:shd w:val="clear" w:color="auto" w:fill="824BB0"/>
            <w:vAlign w:val="center"/>
          </w:tcPr>
          <w:p w14:paraId="410D942E"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Kobiety</w:t>
            </w:r>
          </w:p>
        </w:tc>
        <w:tc>
          <w:tcPr>
            <w:tcW w:w="676" w:type="pct"/>
            <w:tcBorders>
              <w:top w:val="single" w:sz="4" w:space="0" w:color="FFFFFF"/>
              <w:left w:val="single" w:sz="4" w:space="0" w:color="FFFFFF"/>
              <w:right w:val="single" w:sz="4" w:space="0" w:color="FFFFFF"/>
            </w:tcBorders>
            <w:shd w:val="clear" w:color="auto" w:fill="824BB0"/>
            <w:vAlign w:val="center"/>
          </w:tcPr>
          <w:p w14:paraId="40FA76A3"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Ogółem</w:t>
            </w:r>
          </w:p>
        </w:tc>
        <w:tc>
          <w:tcPr>
            <w:tcW w:w="676" w:type="pct"/>
            <w:tcBorders>
              <w:top w:val="single" w:sz="4" w:space="0" w:color="FFFFFF"/>
              <w:left w:val="single" w:sz="4" w:space="0" w:color="FFFFFF"/>
              <w:right w:val="single" w:sz="4" w:space="0" w:color="FFFFFF"/>
            </w:tcBorders>
            <w:shd w:val="clear" w:color="auto" w:fill="824BB0"/>
            <w:vAlign w:val="center"/>
          </w:tcPr>
          <w:p w14:paraId="63A62175"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Mężczyźni</w:t>
            </w:r>
          </w:p>
        </w:tc>
        <w:tc>
          <w:tcPr>
            <w:tcW w:w="678" w:type="pct"/>
            <w:tcBorders>
              <w:top w:val="single" w:sz="4" w:space="0" w:color="FFFFFF"/>
              <w:left w:val="single" w:sz="4" w:space="0" w:color="FFFFFF"/>
            </w:tcBorders>
            <w:shd w:val="clear" w:color="auto" w:fill="824BB0"/>
            <w:vAlign w:val="center"/>
          </w:tcPr>
          <w:p w14:paraId="775E61F6"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Kobiety</w:t>
            </w:r>
          </w:p>
        </w:tc>
      </w:tr>
      <w:tr w:rsidR="00FB2C3E" w:rsidRPr="00FB2C3E" w14:paraId="5FC8845C" w14:textId="77777777" w:rsidTr="000C2CEE">
        <w:trPr>
          <w:jc w:val="center"/>
        </w:trPr>
        <w:tc>
          <w:tcPr>
            <w:tcW w:w="943" w:type="pct"/>
            <w:vAlign w:val="center"/>
          </w:tcPr>
          <w:p w14:paraId="2999DB38"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przedprodukcyjny</w:t>
            </w:r>
          </w:p>
        </w:tc>
        <w:tc>
          <w:tcPr>
            <w:tcW w:w="675" w:type="pct"/>
            <w:vAlign w:val="center"/>
          </w:tcPr>
          <w:p w14:paraId="0E7BAF5D"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2 539</w:t>
            </w:r>
          </w:p>
        </w:tc>
        <w:tc>
          <w:tcPr>
            <w:tcW w:w="675" w:type="pct"/>
            <w:vAlign w:val="center"/>
          </w:tcPr>
          <w:p w14:paraId="3A034938"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1 283</w:t>
            </w:r>
          </w:p>
        </w:tc>
        <w:tc>
          <w:tcPr>
            <w:tcW w:w="676" w:type="pct"/>
            <w:vAlign w:val="center"/>
          </w:tcPr>
          <w:p w14:paraId="2B1CB94B"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1 256</w:t>
            </w:r>
          </w:p>
        </w:tc>
        <w:tc>
          <w:tcPr>
            <w:tcW w:w="676" w:type="pct"/>
            <w:vAlign w:val="center"/>
          </w:tcPr>
          <w:p w14:paraId="07FD44D2"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20 341</w:t>
            </w:r>
          </w:p>
        </w:tc>
        <w:tc>
          <w:tcPr>
            <w:tcW w:w="676" w:type="pct"/>
            <w:vAlign w:val="center"/>
          </w:tcPr>
          <w:p w14:paraId="1A45E636"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10 547</w:t>
            </w:r>
          </w:p>
        </w:tc>
        <w:tc>
          <w:tcPr>
            <w:tcW w:w="678" w:type="pct"/>
            <w:vAlign w:val="center"/>
          </w:tcPr>
          <w:p w14:paraId="069D68C2"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9 794</w:t>
            </w:r>
          </w:p>
        </w:tc>
      </w:tr>
      <w:tr w:rsidR="00FB2C3E" w:rsidRPr="00FB2C3E" w14:paraId="1A5304C2" w14:textId="77777777" w:rsidTr="000C2CEE">
        <w:trPr>
          <w:jc w:val="center"/>
        </w:trPr>
        <w:tc>
          <w:tcPr>
            <w:tcW w:w="943" w:type="pct"/>
            <w:vAlign w:val="center"/>
          </w:tcPr>
          <w:p w14:paraId="2A8AABDE"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produkcyjny</w:t>
            </w:r>
          </w:p>
        </w:tc>
        <w:tc>
          <w:tcPr>
            <w:tcW w:w="675" w:type="pct"/>
            <w:vAlign w:val="center"/>
          </w:tcPr>
          <w:p w14:paraId="24F03373"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9 508</w:t>
            </w:r>
          </w:p>
        </w:tc>
        <w:tc>
          <w:tcPr>
            <w:tcW w:w="675" w:type="pct"/>
            <w:vAlign w:val="center"/>
          </w:tcPr>
          <w:p w14:paraId="2DF2876A"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5 042</w:t>
            </w:r>
          </w:p>
        </w:tc>
        <w:tc>
          <w:tcPr>
            <w:tcW w:w="676" w:type="pct"/>
            <w:vAlign w:val="center"/>
          </w:tcPr>
          <w:p w14:paraId="4C41AFAB"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4 466</w:t>
            </w:r>
          </w:p>
        </w:tc>
        <w:tc>
          <w:tcPr>
            <w:tcW w:w="676" w:type="pct"/>
            <w:vAlign w:val="center"/>
          </w:tcPr>
          <w:p w14:paraId="0EFD1BE0"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61 156</w:t>
            </w:r>
          </w:p>
        </w:tc>
        <w:tc>
          <w:tcPr>
            <w:tcW w:w="676" w:type="pct"/>
            <w:vAlign w:val="center"/>
          </w:tcPr>
          <w:p w14:paraId="1F23114E"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31 996</w:t>
            </w:r>
          </w:p>
        </w:tc>
        <w:tc>
          <w:tcPr>
            <w:tcW w:w="678" w:type="pct"/>
            <w:vAlign w:val="center"/>
          </w:tcPr>
          <w:p w14:paraId="1F5BA844"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29 160</w:t>
            </w:r>
          </w:p>
        </w:tc>
      </w:tr>
      <w:tr w:rsidR="00FB2C3E" w:rsidRPr="00FB2C3E" w14:paraId="20E2CDF3" w14:textId="77777777" w:rsidTr="000C2CEE">
        <w:trPr>
          <w:jc w:val="center"/>
        </w:trPr>
        <w:tc>
          <w:tcPr>
            <w:tcW w:w="943" w:type="pct"/>
            <w:vAlign w:val="center"/>
          </w:tcPr>
          <w:p w14:paraId="7DEA47F6"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poprodukcyjny</w:t>
            </w:r>
          </w:p>
        </w:tc>
        <w:tc>
          <w:tcPr>
            <w:tcW w:w="675" w:type="pct"/>
            <w:vAlign w:val="center"/>
          </w:tcPr>
          <w:p w14:paraId="1FD79F21"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2 762</w:t>
            </w:r>
          </w:p>
        </w:tc>
        <w:tc>
          <w:tcPr>
            <w:tcW w:w="675" w:type="pct"/>
            <w:vAlign w:val="center"/>
          </w:tcPr>
          <w:p w14:paraId="2E008B15"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816</w:t>
            </w:r>
          </w:p>
        </w:tc>
        <w:tc>
          <w:tcPr>
            <w:tcW w:w="676" w:type="pct"/>
            <w:vAlign w:val="center"/>
          </w:tcPr>
          <w:p w14:paraId="65E47327"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1 946</w:t>
            </w:r>
          </w:p>
        </w:tc>
        <w:tc>
          <w:tcPr>
            <w:tcW w:w="676" w:type="pct"/>
            <w:vAlign w:val="center"/>
          </w:tcPr>
          <w:p w14:paraId="082286CC"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13 028</w:t>
            </w:r>
          </w:p>
        </w:tc>
        <w:tc>
          <w:tcPr>
            <w:tcW w:w="676" w:type="pct"/>
            <w:vAlign w:val="center"/>
          </w:tcPr>
          <w:p w14:paraId="2F99FB9B"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4 303</w:t>
            </w:r>
          </w:p>
        </w:tc>
        <w:tc>
          <w:tcPr>
            <w:tcW w:w="678" w:type="pct"/>
            <w:vAlign w:val="center"/>
          </w:tcPr>
          <w:p w14:paraId="41562554"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8 725</w:t>
            </w:r>
          </w:p>
        </w:tc>
      </w:tr>
      <w:tr w:rsidR="00FB2C3E" w:rsidRPr="00FB2C3E" w14:paraId="00FF8AA5" w14:textId="77777777" w:rsidTr="000C2CEE">
        <w:trPr>
          <w:jc w:val="center"/>
        </w:trPr>
        <w:tc>
          <w:tcPr>
            <w:tcW w:w="5000" w:type="pct"/>
            <w:gridSpan w:val="7"/>
            <w:tcBorders>
              <w:bottom w:val="single" w:sz="4" w:space="0" w:color="FFFFFF"/>
            </w:tcBorders>
            <w:shd w:val="clear" w:color="auto" w:fill="824BB0"/>
            <w:vAlign w:val="center"/>
          </w:tcPr>
          <w:p w14:paraId="3803B33A"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Prognoza dla 2025 roku</w:t>
            </w:r>
          </w:p>
        </w:tc>
      </w:tr>
      <w:tr w:rsidR="00FB2C3E" w:rsidRPr="00FB2C3E" w14:paraId="4D155E57" w14:textId="77777777" w:rsidTr="000C2CEE">
        <w:trPr>
          <w:jc w:val="center"/>
        </w:trPr>
        <w:tc>
          <w:tcPr>
            <w:tcW w:w="943" w:type="pct"/>
            <w:vMerge w:val="restart"/>
            <w:tcBorders>
              <w:top w:val="single" w:sz="4" w:space="0" w:color="FFFFFF"/>
              <w:right w:val="single" w:sz="4" w:space="0" w:color="FFFFFF"/>
            </w:tcBorders>
            <w:shd w:val="clear" w:color="auto" w:fill="824BB0"/>
            <w:vAlign w:val="center"/>
          </w:tcPr>
          <w:p w14:paraId="667695DC"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Wiek</w:t>
            </w:r>
          </w:p>
        </w:tc>
        <w:tc>
          <w:tcPr>
            <w:tcW w:w="2026" w:type="pct"/>
            <w:gridSpan w:val="3"/>
            <w:tcBorders>
              <w:top w:val="single" w:sz="4" w:space="0" w:color="FFFFFF"/>
              <w:left w:val="single" w:sz="4" w:space="0" w:color="FFFFFF"/>
              <w:bottom w:val="single" w:sz="4" w:space="0" w:color="FFFFFF"/>
              <w:right w:val="single" w:sz="4" w:space="0" w:color="FFFFFF"/>
            </w:tcBorders>
            <w:shd w:val="clear" w:color="auto" w:fill="824BB0"/>
            <w:vAlign w:val="center"/>
          </w:tcPr>
          <w:p w14:paraId="6E60026B"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Miasta</w:t>
            </w:r>
          </w:p>
        </w:tc>
        <w:tc>
          <w:tcPr>
            <w:tcW w:w="2030" w:type="pct"/>
            <w:gridSpan w:val="3"/>
            <w:tcBorders>
              <w:top w:val="single" w:sz="4" w:space="0" w:color="FFFFFF"/>
              <w:left w:val="single" w:sz="4" w:space="0" w:color="FFFFFF"/>
              <w:bottom w:val="single" w:sz="4" w:space="0" w:color="FFFFFF"/>
            </w:tcBorders>
            <w:shd w:val="clear" w:color="auto" w:fill="824BB0"/>
            <w:vAlign w:val="center"/>
          </w:tcPr>
          <w:p w14:paraId="7449C4F2"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Wieś</w:t>
            </w:r>
          </w:p>
        </w:tc>
      </w:tr>
      <w:tr w:rsidR="00FB2C3E" w:rsidRPr="00FB2C3E" w14:paraId="78934180" w14:textId="77777777" w:rsidTr="000C2CEE">
        <w:trPr>
          <w:jc w:val="center"/>
        </w:trPr>
        <w:tc>
          <w:tcPr>
            <w:tcW w:w="943" w:type="pct"/>
            <w:vMerge/>
            <w:tcBorders>
              <w:right w:val="single" w:sz="4" w:space="0" w:color="FFFFFF"/>
            </w:tcBorders>
            <w:shd w:val="clear" w:color="auto" w:fill="824BB0"/>
            <w:vAlign w:val="center"/>
          </w:tcPr>
          <w:p w14:paraId="47D11522" w14:textId="77777777" w:rsidR="007736E1" w:rsidRPr="00FB2C3E" w:rsidRDefault="007736E1" w:rsidP="000C2CEE">
            <w:pPr>
              <w:spacing w:before="20" w:after="20"/>
              <w:jc w:val="center"/>
              <w:rPr>
                <w:rFonts w:ascii="Garamond" w:hAnsi="Garamond"/>
                <w:sz w:val="20"/>
                <w:szCs w:val="20"/>
              </w:rPr>
            </w:pPr>
          </w:p>
        </w:tc>
        <w:tc>
          <w:tcPr>
            <w:tcW w:w="675" w:type="pct"/>
            <w:tcBorders>
              <w:top w:val="single" w:sz="4" w:space="0" w:color="FFFFFF"/>
              <w:left w:val="single" w:sz="4" w:space="0" w:color="FFFFFF"/>
              <w:right w:val="single" w:sz="4" w:space="0" w:color="FFFFFF"/>
            </w:tcBorders>
            <w:shd w:val="clear" w:color="auto" w:fill="824BB0"/>
            <w:vAlign w:val="center"/>
          </w:tcPr>
          <w:p w14:paraId="3B2497E9"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Ogółem</w:t>
            </w:r>
          </w:p>
        </w:tc>
        <w:tc>
          <w:tcPr>
            <w:tcW w:w="675" w:type="pct"/>
            <w:tcBorders>
              <w:top w:val="single" w:sz="4" w:space="0" w:color="FFFFFF"/>
              <w:left w:val="single" w:sz="4" w:space="0" w:color="FFFFFF"/>
              <w:right w:val="single" w:sz="4" w:space="0" w:color="FFFFFF"/>
            </w:tcBorders>
            <w:shd w:val="clear" w:color="auto" w:fill="824BB0"/>
            <w:vAlign w:val="center"/>
          </w:tcPr>
          <w:p w14:paraId="05E4A854"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Mężczyźni</w:t>
            </w:r>
          </w:p>
        </w:tc>
        <w:tc>
          <w:tcPr>
            <w:tcW w:w="676" w:type="pct"/>
            <w:tcBorders>
              <w:top w:val="single" w:sz="4" w:space="0" w:color="FFFFFF"/>
              <w:left w:val="single" w:sz="4" w:space="0" w:color="FFFFFF"/>
              <w:right w:val="single" w:sz="4" w:space="0" w:color="FFFFFF"/>
            </w:tcBorders>
            <w:shd w:val="clear" w:color="auto" w:fill="824BB0"/>
            <w:vAlign w:val="center"/>
          </w:tcPr>
          <w:p w14:paraId="301A5A76"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Kobiety</w:t>
            </w:r>
          </w:p>
        </w:tc>
        <w:tc>
          <w:tcPr>
            <w:tcW w:w="676" w:type="pct"/>
            <w:tcBorders>
              <w:top w:val="single" w:sz="4" w:space="0" w:color="FFFFFF"/>
              <w:left w:val="single" w:sz="4" w:space="0" w:color="FFFFFF"/>
              <w:right w:val="single" w:sz="4" w:space="0" w:color="FFFFFF"/>
            </w:tcBorders>
            <w:shd w:val="clear" w:color="auto" w:fill="824BB0"/>
            <w:vAlign w:val="center"/>
          </w:tcPr>
          <w:p w14:paraId="7E0D2054"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Ogółem</w:t>
            </w:r>
          </w:p>
        </w:tc>
        <w:tc>
          <w:tcPr>
            <w:tcW w:w="676" w:type="pct"/>
            <w:tcBorders>
              <w:top w:val="single" w:sz="4" w:space="0" w:color="FFFFFF"/>
              <w:left w:val="single" w:sz="4" w:space="0" w:color="FFFFFF"/>
              <w:right w:val="single" w:sz="4" w:space="0" w:color="FFFFFF"/>
            </w:tcBorders>
            <w:shd w:val="clear" w:color="auto" w:fill="824BB0"/>
            <w:vAlign w:val="center"/>
          </w:tcPr>
          <w:p w14:paraId="589E30F3"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Mężczyźni</w:t>
            </w:r>
          </w:p>
        </w:tc>
        <w:tc>
          <w:tcPr>
            <w:tcW w:w="678" w:type="pct"/>
            <w:tcBorders>
              <w:top w:val="single" w:sz="4" w:space="0" w:color="FFFFFF"/>
              <w:left w:val="single" w:sz="4" w:space="0" w:color="FFFFFF"/>
            </w:tcBorders>
            <w:shd w:val="clear" w:color="auto" w:fill="824BB0"/>
            <w:vAlign w:val="center"/>
          </w:tcPr>
          <w:p w14:paraId="47C8ACA0"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Kobiety</w:t>
            </w:r>
          </w:p>
        </w:tc>
      </w:tr>
      <w:tr w:rsidR="00FB2C3E" w:rsidRPr="00FB2C3E" w14:paraId="6112F7F0" w14:textId="77777777" w:rsidTr="000C2CEE">
        <w:trPr>
          <w:jc w:val="center"/>
        </w:trPr>
        <w:tc>
          <w:tcPr>
            <w:tcW w:w="943" w:type="pct"/>
            <w:vAlign w:val="center"/>
          </w:tcPr>
          <w:p w14:paraId="4444C15D"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przedprodukcyjny</w:t>
            </w:r>
          </w:p>
        </w:tc>
        <w:tc>
          <w:tcPr>
            <w:tcW w:w="675" w:type="pct"/>
            <w:vAlign w:val="center"/>
          </w:tcPr>
          <w:p w14:paraId="1CBADBFD"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2 361</w:t>
            </w:r>
          </w:p>
        </w:tc>
        <w:tc>
          <w:tcPr>
            <w:tcW w:w="675" w:type="pct"/>
            <w:vAlign w:val="center"/>
          </w:tcPr>
          <w:p w14:paraId="47962C29"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1 186</w:t>
            </w:r>
          </w:p>
        </w:tc>
        <w:tc>
          <w:tcPr>
            <w:tcW w:w="676" w:type="pct"/>
            <w:vAlign w:val="center"/>
          </w:tcPr>
          <w:p w14:paraId="67290406"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1 175</w:t>
            </w:r>
          </w:p>
        </w:tc>
        <w:tc>
          <w:tcPr>
            <w:tcW w:w="676" w:type="pct"/>
            <w:vAlign w:val="center"/>
          </w:tcPr>
          <w:p w14:paraId="2B8C3FEF"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20 555</w:t>
            </w:r>
          </w:p>
        </w:tc>
        <w:tc>
          <w:tcPr>
            <w:tcW w:w="676" w:type="pct"/>
            <w:vAlign w:val="center"/>
          </w:tcPr>
          <w:p w14:paraId="3E7D80ED"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10 661</w:t>
            </w:r>
          </w:p>
        </w:tc>
        <w:tc>
          <w:tcPr>
            <w:tcW w:w="678" w:type="pct"/>
            <w:vAlign w:val="center"/>
          </w:tcPr>
          <w:p w14:paraId="6FC7DA6A"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9 894</w:t>
            </w:r>
          </w:p>
        </w:tc>
      </w:tr>
      <w:tr w:rsidR="00FB2C3E" w:rsidRPr="00FB2C3E" w14:paraId="11871530" w14:textId="77777777" w:rsidTr="000C2CEE">
        <w:trPr>
          <w:jc w:val="center"/>
        </w:trPr>
        <w:tc>
          <w:tcPr>
            <w:tcW w:w="943" w:type="pct"/>
            <w:vAlign w:val="center"/>
          </w:tcPr>
          <w:p w14:paraId="2FBE8D87"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produkcyjny</w:t>
            </w:r>
          </w:p>
        </w:tc>
        <w:tc>
          <w:tcPr>
            <w:tcW w:w="675" w:type="pct"/>
            <w:vAlign w:val="center"/>
          </w:tcPr>
          <w:p w14:paraId="3C4837A1"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9 099</w:t>
            </w:r>
          </w:p>
        </w:tc>
        <w:tc>
          <w:tcPr>
            <w:tcW w:w="675" w:type="pct"/>
            <w:vAlign w:val="center"/>
          </w:tcPr>
          <w:p w14:paraId="398AEF2F"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4 777</w:t>
            </w:r>
          </w:p>
        </w:tc>
        <w:tc>
          <w:tcPr>
            <w:tcW w:w="676" w:type="pct"/>
            <w:vAlign w:val="center"/>
          </w:tcPr>
          <w:p w14:paraId="2206B3CB"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4 322</w:t>
            </w:r>
          </w:p>
        </w:tc>
        <w:tc>
          <w:tcPr>
            <w:tcW w:w="676" w:type="pct"/>
            <w:vAlign w:val="center"/>
          </w:tcPr>
          <w:p w14:paraId="762C44CA"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64 426</w:t>
            </w:r>
          </w:p>
        </w:tc>
        <w:tc>
          <w:tcPr>
            <w:tcW w:w="676" w:type="pct"/>
            <w:vAlign w:val="center"/>
          </w:tcPr>
          <w:p w14:paraId="1B57F59E"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33 247</w:t>
            </w:r>
          </w:p>
        </w:tc>
        <w:tc>
          <w:tcPr>
            <w:tcW w:w="678" w:type="pct"/>
            <w:vAlign w:val="center"/>
          </w:tcPr>
          <w:p w14:paraId="1876682C"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31 179</w:t>
            </w:r>
          </w:p>
        </w:tc>
      </w:tr>
      <w:tr w:rsidR="00FB2C3E" w:rsidRPr="00FB2C3E" w14:paraId="2AC836FD" w14:textId="77777777" w:rsidTr="000C2CEE">
        <w:trPr>
          <w:jc w:val="center"/>
        </w:trPr>
        <w:tc>
          <w:tcPr>
            <w:tcW w:w="943" w:type="pct"/>
            <w:vAlign w:val="center"/>
          </w:tcPr>
          <w:p w14:paraId="06448492"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poprodukcyjny</w:t>
            </w:r>
          </w:p>
        </w:tc>
        <w:tc>
          <w:tcPr>
            <w:tcW w:w="675" w:type="pct"/>
            <w:vAlign w:val="center"/>
          </w:tcPr>
          <w:p w14:paraId="0D9E7603"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3 081</w:t>
            </w:r>
          </w:p>
        </w:tc>
        <w:tc>
          <w:tcPr>
            <w:tcW w:w="675" w:type="pct"/>
            <w:vAlign w:val="center"/>
          </w:tcPr>
          <w:p w14:paraId="13220192"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1 067</w:t>
            </w:r>
          </w:p>
        </w:tc>
        <w:tc>
          <w:tcPr>
            <w:tcW w:w="676" w:type="pct"/>
            <w:vAlign w:val="center"/>
          </w:tcPr>
          <w:p w14:paraId="1AA30586"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2 014</w:t>
            </w:r>
          </w:p>
        </w:tc>
        <w:tc>
          <w:tcPr>
            <w:tcW w:w="676" w:type="pct"/>
            <w:vAlign w:val="center"/>
          </w:tcPr>
          <w:p w14:paraId="7B17A417"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15 181</w:t>
            </w:r>
          </w:p>
        </w:tc>
        <w:tc>
          <w:tcPr>
            <w:tcW w:w="676" w:type="pct"/>
            <w:vAlign w:val="center"/>
          </w:tcPr>
          <w:p w14:paraId="54FF1252"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5 683</w:t>
            </w:r>
          </w:p>
        </w:tc>
        <w:tc>
          <w:tcPr>
            <w:tcW w:w="678" w:type="pct"/>
            <w:vAlign w:val="center"/>
          </w:tcPr>
          <w:p w14:paraId="586EB951"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9 498</w:t>
            </w:r>
          </w:p>
        </w:tc>
      </w:tr>
      <w:tr w:rsidR="00FB2C3E" w:rsidRPr="00FB2C3E" w14:paraId="32304761" w14:textId="77777777" w:rsidTr="000C2CEE">
        <w:trPr>
          <w:jc w:val="center"/>
        </w:trPr>
        <w:tc>
          <w:tcPr>
            <w:tcW w:w="5000" w:type="pct"/>
            <w:gridSpan w:val="7"/>
            <w:tcBorders>
              <w:bottom w:val="single" w:sz="4" w:space="0" w:color="FFFFFF"/>
            </w:tcBorders>
            <w:shd w:val="clear" w:color="auto" w:fill="824BB0"/>
            <w:vAlign w:val="center"/>
          </w:tcPr>
          <w:p w14:paraId="5DF2443A"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Prognoza dla 2030 roku</w:t>
            </w:r>
          </w:p>
        </w:tc>
      </w:tr>
      <w:tr w:rsidR="00FB2C3E" w:rsidRPr="00FB2C3E" w14:paraId="19A6861E" w14:textId="77777777" w:rsidTr="000C2CEE">
        <w:trPr>
          <w:jc w:val="center"/>
        </w:trPr>
        <w:tc>
          <w:tcPr>
            <w:tcW w:w="943" w:type="pct"/>
            <w:vMerge w:val="restart"/>
            <w:tcBorders>
              <w:top w:val="single" w:sz="4" w:space="0" w:color="FFFFFF"/>
              <w:right w:val="single" w:sz="4" w:space="0" w:color="FFFFFF"/>
            </w:tcBorders>
            <w:shd w:val="clear" w:color="auto" w:fill="824BB0"/>
            <w:vAlign w:val="center"/>
          </w:tcPr>
          <w:p w14:paraId="012F13B5"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Wiek</w:t>
            </w:r>
          </w:p>
        </w:tc>
        <w:tc>
          <w:tcPr>
            <w:tcW w:w="2026" w:type="pct"/>
            <w:gridSpan w:val="3"/>
            <w:tcBorders>
              <w:top w:val="single" w:sz="4" w:space="0" w:color="FFFFFF"/>
              <w:left w:val="single" w:sz="4" w:space="0" w:color="FFFFFF"/>
              <w:bottom w:val="single" w:sz="4" w:space="0" w:color="FFFFFF"/>
              <w:right w:val="single" w:sz="4" w:space="0" w:color="FFFFFF"/>
            </w:tcBorders>
            <w:shd w:val="clear" w:color="auto" w:fill="824BB0"/>
            <w:vAlign w:val="center"/>
          </w:tcPr>
          <w:p w14:paraId="0613B477"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Miasta</w:t>
            </w:r>
          </w:p>
        </w:tc>
        <w:tc>
          <w:tcPr>
            <w:tcW w:w="2030" w:type="pct"/>
            <w:gridSpan w:val="3"/>
            <w:tcBorders>
              <w:top w:val="single" w:sz="4" w:space="0" w:color="FFFFFF"/>
              <w:left w:val="single" w:sz="4" w:space="0" w:color="FFFFFF"/>
              <w:bottom w:val="single" w:sz="4" w:space="0" w:color="FFFFFF"/>
            </w:tcBorders>
            <w:shd w:val="clear" w:color="auto" w:fill="824BB0"/>
            <w:vAlign w:val="center"/>
          </w:tcPr>
          <w:p w14:paraId="3CFEE511"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Wieś</w:t>
            </w:r>
          </w:p>
        </w:tc>
      </w:tr>
      <w:tr w:rsidR="00FB2C3E" w:rsidRPr="00FB2C3E" w14:paraId="03B9CA36" w14:textId="77777777" w:rsidTr="000C2CEE">
        <w:trPr>
          <w:jc w:val="center"/>
        </w:trPr>
        <w:tc>
          <w:tcPr>
            <w:tcW w:w="943" w:type="pct"/>
            <w:vMerge/>
            <w:tcBorders>
              <w:right w:val="single" w:sz="4" w:space="0" w:color="FFFFFF"/>
            </w:tcBorders>
            <w:shd w:val="clear" w:color="auto" w:fill="824BB0"/>
            <w:vAlign w:val="center"/>
          </w:tcPr>
          <w:p w14:paraId="2473E552" w14:textId="77777777" w:rsidR="007736E1" w:rsidRPr="00FB2C3E" w:rsidRDefault="007736E1" w:rsidP="000C2CEE">
            <w:pPr>
              <w:spacing w:before="20" w:after="20"/>
              <w:jc w:val="center"/>
              <w:rPr>
                <w:rFonts w:ascii="Garamond" w:hAnsi="Garamond"/>
                <w:sz w:val="20"/>
                <w:szCs w:val="20"/>
              </w:rPr>
            </w:pPr>
          </w:p>
        </w:tc>
        <w:tc>
          <w:tcPr>
            <w:tcW w:w="675" w:type="pct"/>
            <w:tcBorders>
              <w:top w:val="single" w:sz="4" w:space="0" w:color="FFFFFF"/>
              <w:left w:val="single" w:sz="4" w:space="0" w:color="FFFFFF"/>
              <w:right w:val="single" w:sz="4" w:space="0" w:color="FFFFFF"/>
            </w:tcBorders>
            <w:shd w:val="clear" w:color="auto" w:fill="824BB0"/>
            <w:vAlign w:val="center"/>
          </w:tcPr>
          <w:p w14:paraId="0D314C04"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Ogółem</w:t>
            </w:r>
          </w:p>
        </w:tc>
        <w:tc>
          <w:tcPr>
            <w:tcW w:w="675" w:type="pct"/>
            <w:tcBorders>
              <w:top w:val="single" w:sz="4" w:space="0" w:color="FFFFFF"/>
              <w:left w:val="single" w:sz="4" w:space="0" w:color="FFFFFF"/>
              <w:right w:val="single" w:sz="4" w:space="0" w:color="FFFFFF"/>
            </w:tcBorders>
            <w:shd w:val="clear" w:color="auto" w:fill="824BB0"/>
            <w:vAlign w:val="center"/>
          </w:tcPr>
          <w:p w14:paraId="373DE509"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Mężczyźni</w:t>
            </w:r>
          </w:p>
        </w:tc>
        <w:tc>
          <w:tcPr>
            <w:tcW w:w="676" w:type="pct"/>
            <w:tcBorders>
              <w:top w:val="single" w:sz="4" w:space="0" w:color="FFFFFF"/>
              <w:left w:val="single" w:sz="4" w:space="0" w:color="FFFFFF"/>
              <w:right w:val="single" w:sz="4" w:space="0" w:color="FFFFFF"/>
            </w:tcBorders>
            <w:shd w:val="clear" w:color="auto" w:fill="824BB0"/>
            <w:vAlign w:val="center"/>
          </w:tcPr>
          <w:p w14:paraId="5C884ADB"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Kobiety</w:t>
            </w:r>
          </w:p>
        </w:tc>
        <w:tc>
          <w:tcPr>
            <w:tcW w:w="676" w:type="pct"/>
            <w:tcBorders>
              <w:top w:val="single" w:sz="4" w:space="0" w:color="FFFFFF"/>
              <w:left w:val="single" w:sz="4" w:space="0" w:color="FFFFFF"/>
              <w:right w:val="single" w:sz="4" w:space="0" w:color="FFFFFF"/>
            </w:tcBorders>
            <w:shd w:val="clear" w:color="auto" w:fill="824BB0"/>
            <w:vAlign w:val="center"/>
          </w:tcPr>
          <w:p w14:paraId="73ACA36C"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Ogółem</w:t>
            </w:r>
          </w:p>
        </w:tc>
        <w:tc>
          <w:tcPr>
            <w:tcW w:w="676" w:type="pct"/>
            <w:tcBorders>
              <w:top w:val="single" w:sz="4" w:space="0" w:color="FFFFFF"/>
              <w:left w:val="single" w:sz="4" w:space="0" w:color="FFFFFF"/>
              <w:right w:val="single" w:sz="4" w:space="0" w:color="FFFFFF"/>
            </w:tcBorders>
            <w:shd w:val="clear" w:color="auto" w:fill="824BB0"/>
            <w:vAlign w:val="center"/>
          </w:tcPr>
          <w:p w14:paraId="41066DB4"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Mężczyźni</w:t>
            </w:r>
          </w:p>
        </w:tc>
        <w:tc>
          <w:tcPr>
            <w:tcW w:w="678" w:type="pct"/>
            <w:tcBorders>
              <w:top w:val="single" w:sz="4" w:space="0" w:color="FFFFFF"/>
              <w:left w:val="single" w:sz="4" w:space="0" w:color="FFFFFF"/>
            </w:tcBorders>
            <w:shd w:val="clear" w:color="auto" w:fill="824BB0"/>
            <w:vAlign w:val="center"/>
          </w:tcPr>
          <w:p w14:paraId="2EAB7BD1"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Kobiety</w:t>
            </w:r>
          </w:p>
        </w:tc>
      </w:tr>
      <w:tr w:rsidR="00FB2C3E" w:rsidRPr="00FB2C3E" w14:paraId="5874585E" w14:textId="77777777" w:rsidTr="000C2CEE">
        <w:trPr>
          <w:jc w:val="center"/>
        </w:trPr>
        <w:tc>
          <w:tcPr>
            <w:tcW w:w="943" w:type="pct"/>
            <w:vAlign w:val="center"/>
          </w:tcPr>
          <w:p w14:paraId="098F1F76"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przedprodukcyjny</w:t>
            </w:r>
          </w:p>
        </w:tc>
        <w:tc>
          <w:tcPr>
            <w:tcW w:w="675" w:type="pct"/>
            <w:vAlign w:val="center"/>
          </w:tcPr>
          <w:p w14:paraId="52B69AED"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2 104</w:t>
            </w:r>
          </w:p>
        </w:tc>
        <w:tc>
          <w:tcPr>
            <w:tcW w:w="675" w:type="pct"/>
            <w:vAlign w:val="center"/>
          </w:tcPr>
          <w:p w14:paraId="4262649E"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1 066</w:t>
            </w:r>
          </w:p>
        </w:tc>
        <w:tc>
          <w:tcPr>
            <w:tcW w:w="676" w:type="pct"/>
            <w:vAlign w:val="center"/>
          </w:tcPr>
          <w:p w14:paraId="53BAD82A"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1 038</w:t>
            </w:r>
          </w:p>
        </w:tc>
        <w:tc>
          <w:tcPr>
            <w:tcW w:w="676" w:type="pct"/>
            <w:vAlign w:val="center"/>
          </w:tcPr>
          <w:p w14:paraId="4203AA22"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20 074</w:t>
            </w:r>
          </w:p>
        </w:tc>
        <w:tc>
          <w:tcPr>
            <w:tcW w:w="676" w:type="pct"/>
            <w:vAlign w:val="center"/>
          </w:tcPr>
          <w:p w14:paraId="21A2C341"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10 454</w:t>
            </w:r>
          </w:p>
        </w:tc>
        <w:tc>
          <w:tcPr>
            <w:tcW w:w="678" w:type="pct"/>
            <w:vAlign w:val="center"/>
          </w:tcPr>
          <w:p w14:paraId="7C29537A"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9 620</w:t>
            </w:r>
          </w:p>
        </w:tc>
      </w:tr>
      <w:tr w:rsidR="00FB2C3E" w:rsidRPr="00FB2C3E" w14:paraId="4A610C14" w14:textId="77777777" w:rsidTr="000C2CEE">
        <w:trPr>
          <w:jc w:val="center"/>
        </w:trPr>
        <w:tc>
          <w:tcPr>
            <w:tcW w:w="943" w:type="pct"/>
            <w:vAlign w:val="center"/>
          </w:tcPr>
          <w:p w14:paraId="026F0178"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produkcyjny</w:t>
            </w:r>
          </w:p>
        </w:tc>
        <w:tc>
          <w:tcPr>
            <w:tcW w:w="675" w:type="pct"/>
            <w:vAlign w:val="center"/>
          </w:tcPr>
          <w:p w14:paraId="7797FA9C"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8 822</w:t>
            </w:r>
          </w:p>
        </w:tc>
        <w:tc>
          <w:tcPr>
            <w:tcW w:w="675" w:type="pct"/>
            <w:vAlign w:val="center"/>
          </w:tcPr>
          <w:p w14:paraId="1C761E59"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4 589</w:t>
            </w:r>
          </w:p>
        </w:tc>
        <w:tc>
          <w:tcPr>
            <w:tcW w:w="676" w:type="pct"/>
            <w:vAlign w:val="center"/>
          </w:tcPr>
          <w:p w14:paraId="7A77077B"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4 233</w:t>
            </w:r>
          </w:p>
        </w:tc>
        <w:tc>
          <w:tcPr>
            <w:tcW w:w="676" w:type="pct"/>
            <w:vAlign w:val="center"/>
          </w:tcPr>
          <w:p w14:paraId="43670101"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68 292</w:t>
            </w:r>
          </w:p>
        </w:tc>
        <w:tc>
          <w:tcPr>
            <w:tcW w:w="676" w:type="pct"/>
            <w:vAlign w:val="center"/>
          </w:tcPr>
          <w:p w14:paraId="619E5F00"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34 845</w:t>
            </w:r>
          </w:p>
        </w:tc>
        <w:tc>
          <w:tcPr>
            <w:tcW w:w="678" w:type="pct"/>
            <w:vAlign w:val="center"/>
          </w:tcPr>
          <w:p w14:paraId="13AF6276"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33 447</w:t>
            </w:r>
          </w:p>
        </w:tc>
      </w:tr>
      <w:tr w:rsidR="00FB2C3E" w:rsidRPr="00FB2C3E" w14:paraId="68C03976" w14:textId="77777777" w:rsidTr="000C2CEE">
        <w:trPr>
          <w:jc w:val="center"/>
        </w:trPr>
        <w:tc>
          <w:tcPr>
            <w:tcW w:w="943" w:type="pct"/>
            <w:vAlign w:val="center"/>
          </w:tcPr>
          <w:p w14:paraId="0819327C"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poprodukcyjny</w:t>
            </w:r>
          </w:p>
        </w:tc>
        <w:tc>
          <w:tcPr>
            <w:tcW w:w="675" w:type="pct"/>
            <w:vAlign w:val="center"/>
          </w:tcPr>
          <w:p w14:paraId="49B28302"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3 249</w:t>
            </w:r>
          </w:p>
        </w:tc>
        <w:tc>
          <w:tcPr>
            <w:tcW w:w="675" w:type="pct"/>
            <w:vAlign w:val="center"/>
          </w:tcPr>
          <w:p w14:paraId="6058B3E6"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1 208</w:t>
            </w:r>
          </w:p>
        </w:tc>
        <w:tc>
          <w:tcPr>
            <w:tcW w:w="676" w:type="pct"/>
            <w:vAlign w:val="center"/>
          </w:tcPr>
          <w:p w14:paraId="45FA6608"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2 041</w:t>
            </w:r>
          </w:p>
        </w:tc>
        <w:tc>
          <w:tcPr>
            <w:tcW w:w="676" w:type="pct"/>
            <w:vAlign w:val="center"/>
          </w:tcPr>
          <w:p w14:paraId="322914D4"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16 861</w:t>
            </w:r>
          </w:p>
        </w:tc>
        <w:tc>
          <w:tcPr>
            <w:tcW w:w="676" w:type="pct"/>
            <w:vAlign w:val="center"/>
          </w:tcPr>
          <w:p w14:paraId="6D10CD46"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6 731</w:t>
            </w:r>
          </w:p>
        </w:tc>
        <w:tc>
          <w:tcPr>
            <w:tcW w:w="678" w:type="pct"/>
            <w:vAlign w:val="center"/>
          </w:tcPr>
          <w:p w14:paraId="389FE27A" w14:textId="77777777" w:rsidR="007736E1" w:rsidRPr="00FB2C3E" w:rsidRDefault="007736E1" w:rsidP="000C2CEE">
            <w:pPr>
              <w:spacing w:before="20" w:after="20"/>
              <w:jc w:val="center"/>
              <w:rPr>
                <w:rFonts w:ascii="Garamond" w:hAnsi="Garamond"/>
                <w:sz w:val="20"/>
                <w:szCs w:val="20"/>
              </w:rPr>
            </w:pPr>
            <w:r w:rsidRPr="00FB2C3E">
              <w:rPr>
                <w:rFonts w:ascii="Garamond" w:hAnsi="Garamond"/>
                <w:sz w:val="20"/>
                <w:szCs w:val="20"/>
              </w:rPr>
              <w:t>10 130</w:t>
            </w:r>
          </w:p>
        </w:tc>
      </w:tr>
    </w:tbl>
    <w:p w14:paraId="31694739" w14:textId="77777777" w:rsidR="007736E1" w:rsidRPr="00FB2C3E" w:rsidRDefault="007736E1" w:rsidP="0046073F">
      <w:pPr>
        <w:spacing w:before="120"/>
        <w:rPr>
          <w:rFonts w:ascii="Garamond" w:hAnsi="Garamond"/>
          <w:i/>
          <w:sz w:val="20"/>
        </w:rPr>
      </w:pPr>
      <w:r w:rsidRPr="00FB2C3E">
        <w:rPr>
          <w:rFonts w:ascii="Garamond" w:hAnsi="Garamond"/>
          <w:i/>
          <w:sz w:val="20"/>
        </w:rPr>
        <w:t>Źródło: Opracowanie własne na podstawie danych GUS</w:t>
      </w:r>
    </w:p>
    <w:p w14:paraId="2EDE2A01" w14:textId="77777777" w:rsidR="007736E1" w:rsidRPr="00FB2C3E" w:rsidRDefault="007736E1" w:rsidP="00EB233C">
      <w:pPr>
        <w:spacing w:after="120" w:line="240" w:lineRule="auto"/>
        <w:ind w:firstLine="709"/>
        <w:jc w:val="both"/>
        <w:rPr>
          <w:rFonts w:ascii="Garamond" w:hAnsi="Garamond"/>
        </w:rPr>
      </w:pPr>
      <w:r w:rsidRPr="00FB2C3E">
        <w:rPr>
          <w:rFonts w:ascii="Garamond" w:hAnsi="Garamond"/>
        </w:rPr>
        <w:t xml:space="preserve">Powyżej zaprezentowane prognozy wskazują, że do 2030 roku liczba mieszkańców obszarów wiejskich powiatu toruńskiego będzie wzrastać. Najmniej dynamiczny wzrost będzie widoczny w grupie osób w wieku przedprodukcyjnym, co świadczy o niskim przyroście naturalnym. Znacznie wyższy wzrost będzie można zaobserwować, zarówno w grupie osób w wieku produkcyjnym, jak i poprodukcyjnym, co jest odzwierciedleniem ogólnokrajowego trendu starzenia się społeczeństwa. </w:t>
      </w:r>
    </w:p>
    <w:p w14:paraId="1BFE291B" w14:textId="77777777" w:rsidR="007736E1" w:rsidRPr="00FB2C3E" w:rsidRDefault="007736E1" w:rsidP="00EB233C">
      <w:pPr>
        <w:spacing w:line="240" w:lineRule="auto"/>
        <w:jc w:val="both"/>
        <w:rPr>
          <w:rFonts w:ascii="Garamond" w:hAnsi="Garamond"/>
        </w:rPr>
      </w:pPr>
      <w:r w:rsidRPr="00FB2C3E">
        <w:rPr>
          <w:rFonts w:ascii="Garamond" w:hAnsi="Garamond"/>
        </w:rPr>
        <w:tab/>
        <w:t>W ostatnich latach na obszarze LGD obserwuje się coroczny przyrost liczby mieszkańców. Jeżeli ten wzrostowy trend, związany przede wszystkim z osiedlaniem się ludności na obszarach podmiejskich będzie utrzymywał się w kolejnych latach, to można prognozować, że liczba osób zamieszkujących obszar LGD nadal będzie ulegać zwiększaniu.</w:t>
      </w:r>
    </w:p>
    <w:p w14:paraId="007BA1E4" w14:textId="77777777" w:rsidR="007736E1" w:rsidRPr="00FB2C3E" w:rsidRDefault="007736E1" w:rsidP="00695379">
      <w:pPr>
        <w:pStyle w:val="ST2"/>
        <w:rPr>
          <w:color w:val="auto"/>
        </w:rPr>
      </w:pPr>
      <w:bookmarkStart w:id="114" w:name="_Toc435178363"/>
      <w:bookmarkStart w:id="115" w:name="_Toc436811882"/>
      <w:bookmarkStart w:id="116" w:name="_Toc436812026"/>
      <w:bookmarkStart w:id="117" w:name="_Toc436812663"/>
      <w:bookmarkStart w:id="118" w:name="_Toc437585997"/>
      <w:r w:rsidRPr="00FB2C3E">
        <w:rPr>
          <w:color w:val="auto"/>
        </w:rPr>
        <w:t>Gospodarka</w:t>
      </w:r>
      <w:bookmarkEnd w:id="114"/>
      <w:bookmarkEnd w:id="115"/>
      <w:bookmarkEnd w:id="116"/>
      <w:bookmarkEnd w:id="117"/>
      <w:bookmarkEnd w:id="118"/>
      <w:r w:rsidRPr="00FB2C3E">
        <w:rPr>
          <w:color w:val="auto"/>
        </w:rPr>
        <w:t xml:space="preserve"> </w:t>
      </w:r>
    </w:p>
    <w:p w14:paraId="21FE5A55" w14:textId="77777777" w:rsidR="007736E1" w:rsidRPr="00FB2C3E" w:rsidRDefault="007736E1" w:rsidP="00695379">
      <w:pPr>
        <w:pStyle w:val="ST3"/>
        <w:rPr>
          <w:color w:val="auto"/>
        </w:rPr>
      </w:pPr>
      <w:bookmarkStart w:id="119" w:name="_Toc435178364"/>
      <w:bookmarkStart w:id="120" w:name="_Toc436811883"/>
      <w:bookmarkStart w:id="121" w:name="_Toc436812027"/>
      <w:bookmarkStart w:id="122" w:name="_Toc436812664"/>
      <w:bookmarkStart w:id="123" w:name="_Toc437585998"/>
      <w:r w:rsidRPr="00FB2C3E">
        <w:rPr>
          <w:color w:val="auto"/>
        </w:rPr>
        <w:t>Podmioty gospodarcze</w:t>
      </w:r>
      <w:bookmarkEnd w:id="119"/>
      <w:bookmarkEnd w:id="120"/>
      <w:bookmarkEnd w:id="121"/>
      <w:bookmarkEnd w:id="122"/>
      <w:bookmarkEnd w:id="123"/>
      <w:r w:rsidRPr="00FB2C3E">
        <w:rPr>
          <w:color w:val="auto"/>
        </w:rPr>
        <w:t xml:space="preserve"> </w:t>
      </w:r>
    </w:p>
    <w:p w14:paraId="35DC32B1" w14:textId="77777777" w:rsidR="007736E1" w:rsidRPr="00FB2C3E" w:rsidRDefault="007736E1" w:rsidP="00EB233C">
      <w:pPr>
        <w:tabs>
          <w:tab w:val="left" w:pos="851"/>
          <w:tab w:val="left" w:pos="1701"/>
        </w:tabs>
        <w:spacing w:after="120" w:line="240" w:lineRule="auto"/>
        <w:jc w:val="both"/>
        <w:rPr>
          <w:rFonts w:ascii="Garamond" w:hAnsi="Garamond"/>
        </w:rPr>
      </w:pPr>
      <w:r w:rsidRPr="00FB2C3E">
        <w:rPr>
          <w:rFonts w:ascii="Garamond" w:hAnsi="Garamond"/>
        </w:rPr>
        <w:tab/>
        <w:t xml:space="preserve">Położenie Lubicza, Obrowa i Wielkiej Nieszawki w sąsiedztwie Torunia  sprawia, że obszar LGD charakteryzuje wysoka w skali regionu aktywność gospodarcza – osoby prowadzące działalność gospodarczą stanowią 13,3% osób w wieku produkcyjnym, a na 10 000 ludności przypadało w 2014 roku 1 036 podmiotów gospodarczych. </w:t>
      </w:r>
    </w:p>
    <w:p w14:paraId="5B917E0A" w14:textId="77777777" w:rsidR="007736E1" w:rsidRPr="00FB2C3E" w:rsidRDefault="007736E1" w:rsidP="00EB233C">
      <w:pPr>
        <w:tabs>
          <w:tab w:val="left" w:pos="851"/>
          <w:tab w:val="left" w:pos="1701"/>
        </w:tabs>
        <w:spacing w:after="120" w:line="240" w:lineRule="auto"/>
        <w:jc w:val="both"/>
        <w:rPr>
          <w:rFonts w:ascii="Garamond" w:hAnsi="Garamond"/>
        </w:rPr>
      </w:pPr>
      <w:r w:rsidRPr="00FB2C3E">
        <w:rPr>
          <w:rFonts w:ascii="Garamond" w:hAnsi="Garamond"/>
        </w:rPr>
        <w:tab/>
        <w:t xml:space="preserve">W 2014 roku na obszarze LGD działało 4 018 firm, w porównaniu do roku 2010 ich liczba wzrosła o 24,2%. Odnotowany w ciągu 5 lat przyrost liczby przedsiębiorstw był wyższy niż w powiecie (17,6%) i w województwie (3,3%). </w:t>
      </w:r>
    </w:p>
    <w:p w14:paraId="779D1D98" w14:textId="77777777" w:rsidR="007736E1" w:rsidRPr="00FB2C3E" w:rsidRDefault="007736E1" w:rsidP="00EB233C">
      <w:pPr>
        <w:tabs>
          <w:tab w:val="left" w:pos="851"/>
          <w:tab w:val="left" w:pos="1701"/>
        </w:tabs>
        <w:spacing w:after="120" w:line="240" w:lineRule="auto"/>
        <w:jc w:val="both"/>
        <w:rPr>
          <w:rFonts w:ascii="Garamond" w:hAnsi="Garamond"/>
        </w:rPr>
      </w:pPr>
      <w:r w:rsidRPr="00FB2C3E">
        <w:rPr>
          <w:rFonts w:ascii="Garamond" w:hAnsi="Garamond"/>
        </w:rPr>
        <w:tab/>
        <w:t>Największy przyrost liczby podmiotów gospodarczych można dostrzec w gminie Obrowo, gdzie w okresie 2010-2014 założono 400 nowych firm (przyrost o 39,1%).</w:t>
      </w:r>
    </w:p>
    <w:p w14:paraId="618559DC" w14:textId="77777777" w:rsidR="00810593" w:rsidRDefault="00810593" w:rsidP="006D3172">
      <w:pPr>
        <w:pStyle w:val="T1"/>
        <w:rPr>
          <w:color w:val="auto"/>
        </w:rPr>
      </w:pPr>
      <w:bookmarkStart w:id="124" w:name="_Toc435178412"/>
      <w:bookmarkStart w:id="125" w:name="_Toc438130453"/>
    </w:p>
    <w:p w14:paraId="53D540AF" w14:textId="77777777" w:rsidR="0074799D" w:rsidRDefault="0074799D" w:rsidP="006D3172">
      <w:pPr>
        <w:pStyle w:val="T1"/>
        <w:rPr>
          <w:color w:val="auto"/>
        </w:rPr>
      </w:pPr>
    </w:p>
    <w:p w14:paraId="371F6BC4" w14:textId="77777777" w:rsidR="0074799D" w:rsidRDefault="0074799D" w:rsidP="006D3172">
      <w:pPr>
        <w:pStyle w:val="T1"/>
        <w:rPr>
          <w:color w:val="auto"/>
        </w:rPr>
      </w:pPr>
    </w:p>
    <w:p w14:paraId="4B761126" w14:textId="77777777" w:rsidR="008866BF" w:rsidRDefault="008866BF" w:rsidP="006D3172">
      <w:pPr>
        <w:pStyle w:val="T1"/>
        <w:rPr>
          <w:color w:val="auto"/>
        </w:rPr>
      </w:pPr>
    </w:p>
    <w:p w14:paraId="0B7CBB92" w14:textId="77777777" w:rsidR="008866BF" w:rsidRPr="00FB2C3E" w:rsidRDefault="008866BF" w:rsidP="006D3172">
      <w:pPr>
        <w:pStyle w:val="T1"/>
        <w:rPr>
          <w:color w:val="auto"/>
        </w:rPr>
      </w:pPr>
    </w:p>
    <w:p w14:paraId="4B347E92" w14:textId="77777777" w:rsidR="007736E1" w:rsidRPr="00FB2C3E" w:rsidRDefault="007736E1" w:rsidP="006D3172">
      <w:pPr>
        <w:pStyle w:val="T1"/>
        <w:rPr>
          <w:color w:val="auto"/>
        </w:rPr>
      </w:pPr>
      <w:r w:rsidRPr="00FB2C3E">
        <w:rPr>
          <w:color w:val="auto"/>
        </w:rPr>
        <w:lastRenderedPageBreak/>
        <w:t>Tabela 8. Podmioty gospodarki narodowej na obszarze LGD</w:t>
      </w:r>
      <w:bookmarkEnd w:id="124"/>
      <w:bookmarkEnd w:id="125"/>
    </w:p>
    <w:tbl>
      <w:tblPr>
        <w:tblW w:w="6350" w:type="dxa"/>
        <w:jc w:val="center"/>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CellMar>
          <w:left w:w="70" w:type="dxa"/>
          <w:right w:w="70" w:type="dxa"/>
        </w:tblCellMar>
        <w:tblLook w:val="00A0" w:firstRow="1" w:lastRow="0" w:firstColumn="1" w:lastColumn="0" w:noHBand="0" w:noVBand="0"/>
      </w:tblPr>
      <w:tblGrid>
        <w:gridCol w:w="2378"/>
        <w:gridCol w:w="850"/>
        <w:gridCol w:w="822"/>
        <w:gridCol w:w="1080"/>
        <w:gridCol w:w="1220"/>
      </w:tblGrid>
      <w:tr w:rsidR="00FB2C3E" w:rsidRPr="00FB2C3E" w14:paraId="11123FCD" w14:textId="77777777" w:rsidTr="000C2CEE">
        <w:trPr>
          <w:trHeight w:val="285"/>
          <w:jc w:val="center"/>
        </w:trPr>
        <w:tc>
          <w:tcPr>
            <w:tcW w:w="2378" w:type="dxa"/>
            <w:vMerge w:val="restart"/>
            <w:tcBorders>
              <w:right w:val="single" w:sz="4" w:space="0" w:color="FFFFFF"/>
            </w:tcBorders>
            <w:shd w:val="clear" w:color="auto" w:fill="824BB0"/>
            <w:noWrap/>
            <w:vAlign w:val="center"/>
          </w:tcPr>
          <w:p w14:paraId="37E87929" w14:textId="77777777" w:rsidR="007736E1" w:rsidRPr="00FB2C3E" w:rsidRDefault="007736E1" w:rsidP="000C2CEE">
            <w:pPr>
              <w:spacing w:before="20" w:after="20" w:line="240" w:lineRule="auto"/>
              <w:jc w:val="center"/>
              <w:rPr>
                <w:rFonts w:ascii="Garamond" w:hAnsi="Garamond"/>
                <w:bCs/>
                <w:sz w:val="20"/>
              </w:rPr>
            </w:pPr>
            <w:r w:rsidRPr="00FB2C3E">
              <w:rPr>
                <w:rFonts w:ascii="Garamond" w:hAnsi="Garamond"/>
                <w:bCs/>
                <w:sz w:val="20"/>
              </w:rPr>
              <w:t>Jednostka terytorialna</w:t>
            </w:r>
          </w:p>
        </w:tc>
        <w:tc>
          <w:tcPr>
            <w:tcW w:w="3972" w:type="dxa"/>
            <w:gridSpan w:val="4"/>
            <w:tcBorders>
              <w:left w:val="single" w:sz="4" w:space="0" w:color="FFFFFF"/>
              <w:bottom w:val="single" w:sz="4" w:space="0" w:color="FFFFFF"/>
            </w:tcBorders>
            <w:shd w:val="clear" w:color="auto" w:fill="824BB0"/>
            <w:noWrap/>
            <w:vAlign w:val="center"/>
          </w:tcPr>
          <w:p w14:paraId="6C7CF6BA" w14:textId="77777777" w:rsidR="007736E1" w:rsidRPr="00FB2C3E" w:rsidRDefault="007736E1" w:rsidP="000C2CEE">
            <w:pPr>
              <w:spacing w:before="20" w:after="20" w:line="240" w:lineRule="auto"/>
              <w:jc w:val="center"/>
              <w:rPr>
                <w:rFonts w:ascii="Garamond" w:hAnsi="Garamond"/>
                <w:sz w:val="20"/>
              </w:rPr>
            </w:pPr>
            <w:r w:rsidRPr="00FB2C3E">
              <w:rPr>
                <w:rFonts w:ascii="Garamond" w:hAnsi="Garamond"/>
                <w:sz w:val="20"/>
              </w:rPr>
              <w:t>Ogólna liczba</w:t>
            </w:r>
          </w:p>
        </w:tc>
      </w:tr>
      <w:tr w:rsidR="00FB2C3E" w:rsidRPr="00FB2C3E" w14:paraId="14A6BA91" w14:textId="77777777" w:rsidTr="000C2CEE">
        <w:trPr>
          <w:trHeight w:val="285"/>
          <w:jc w:val="center"/>
        </w:trPr>
        <w:tc>
          <w:tcPr>
            <w:tcW w:w="2378" w:type="dxa"/>
            <w:vMerge/>
            <w:tcBorders>
              <w:right w:val="single" w:sz="4" w:space="0" w:color="FFFFFF"/>
            </w:tcBorders>
            <w:shd w:val="clear" w:color="auto" w:fill="824BB0"/>
            <w:noWrap/>
            <w:vAlign w:val="center"/>
          </w:tcPr>
          <w:p w14:paraId="04264343" w14:textId="77777777" w:rsidR="007736E1" w:rsidRPr="00FB2C3E" w:rsidRDefault="007736E1" w:rsidP="000C2CEE">
            <w:pPr>
              <w:spacing w:before="20" w:after="20" w:line="240" w:lineRule="auto"/>
              <w:jc w:val="center"/>
              <w:rPr>
                <w:rFonts w:ascii="Garamond" w:hAnsi="Garamond"/>
                <w:bCs/>
                <w:sz w:val="20"/>
              </w:rPr>
            </w:pPr>
          </w:p>
        </w:tc>
        <w:tc>
          <w:tcPr>
            <w:tcW w:w="850" w:type="dxa"/>
            <w:tcBorders>
              <w:top w:val="single" w:sz="4" w:space="0" w:color="FFFFFF"/>
              <w:left w:val="single" w:sz="4" w:space="0" w:color="FFFFFF"/>
              <w:right w:val="single" w:sz="4" w:space="0" w:color="FFFFFF"/>
            </w:tcBorders>
            <w:shd w:val="clear" w:color="auto" w:fill="824BB0"/>
            <w:noWrap/>
            <w:vAlign w:val="center"/>
          </w:tcPr>
          <w:p w14:paraId="4AEF2620" w14:textId="77777777" w:rsidR="007736E1" w:rsidRPr="00FB2C3E" w:rsidRDefault="007736E1" w:rsidP="000C2CEE">
            <w:pPr>
              <w:spacing w:before="20" w:after="20" w:line="240" w:lineRule="auto"/>
              <w:jc w:val="center"/>
              <w:rPr>
                <w:rFonts w:ascii="Garamond" w:hAnsi="Garamond"/>
                <w:bCs/>
                <w:sz w:val="20"/>
              </w:rPr>
            </w:pPr>
            <w:r w:rsidRPr="00FB2C3E">
              <w:rPr>
                <w:rFonts w:ascii="Garamond" w:hAnsi="Garamond"/>
                <w:bCs/>
                <w:sz w:val="20"/>
              </w:rPr>
              <w:t>2010</w:t>
            </w:r>
          </w:p>
        </w:tc>
        <w:tc>
          <w:tcPr>
            <w:tcW w:w="822" w:type="dxa"/>
            <w:tcBorders>
              <w:top w:val="single" w:sz="4" w:space="0" w:color="FFFFFF"/>
              <w:left w:val="single" w:sz="4" w:space="0" w:color="FFFFFF"/>
              <w:right w:val="single" w:sz="4" w:space="0" w:color="FFFFFF"/>
            </w:tcBorders>
            <w:shd w:val="clear" w:color="auto" w:fill="824BB0"/>
            <w:noWrap/>
            <w:vAlign w:val="center"/>
          </w:tcPr>
          <w:p w14:paraId="539669B9" w14:textId="77777777" w:rsidR="007736E1" w:rsidRPr="00FB2C3E" w:rsidRDefault="007736E1" w:rsidP="000C2CEE">
            <w:pPr>
              <w:spacing w:before="20" w:after="20" w:line="240" w:lineRule="auto"/>
              <w:jc w:val="center"/>
              <w:rPr>
                <w:rFonts w:ascii="Garamond" w:hAnsi="Garamond"/>
                <w:bCs/>
                <w:sz w:val="20"/>
              </w:rPr>
            </w:pPr>
            <w:r w:rsidRPr="00FB2C3E">
              <w:rPr>
                <w:rFonts w:ascii="Garamond" w:hAnsi="Garamond"/>
                <w:bCs/>
                <w:sz w:val="20"/>
              </w:rPr>
              <w:t>2014</w:t>
            </w:r>
          </w:p>
        </w:tc>
        <w:tc>
          <w:tcPr>
            <w:tcW w:w="1080" w:type="dxa"/>
            <w:tcBorders>
              <w:top w:val="single" w:sz="4" w:space="0" w:color="FFFFFF"/>
              <w:left w:val="single" w:sz="4" w:space="0" w:color="FFFFFF"/>
              <w:right w:val="single" w:sz="4" w:space="0" w:color="FFFFFF"/>
            </w:tcBorders>
            <w:shd w:val="clear" w:color="auto" w:fill="824BB0"/>
            <w:noWrap/>
            <w:vAlign w:val="center"/>
          </w:tcPr>
          <w:p w14:paraId="4C62BEB7" w14:textId="77777777" w:rsidR="007736E1" w:rsidRPr="00FB2C3E" w:rsidRDefault="007736E1" w:rsidP="000C2CEE">
            <w:pPr>
              <w:spacing w:before="20" w:after="20" w:line="240" w:lineRule="auto"/>
              <w:jc w:val="center"/>
              <w:rPr>
                <w:rFonts w:ascii="Garamond" w:hAnsi="Garamond"/>
                <w:sz w:val="20"/>
              </w:rPr>
            </w:pPr>
            <w:r w:rsidRPr="00FB2C3E">
              <w:rPr>
                <w:rFonts w:ascii="Garamond" w:hAnsi="Garamond"/>
                <w:sz w:val="20"/>
              </w:rPr>
              <w:t>Zmiana ilościowa</w:t>
            </w:r>
          </w:p>
        </w:tc>
        <w:tc>
          <w:tcPr>
            <w:tcW w:w="1220" w:type="dxa"/>
            <w:tcBorders>
              <w:top w:val="single" w:sz="4" w:space="0" w:color="FFFFFF"/>
              <w:left w:val="single" w:sz="4" w:space="0" w:color="FFFFFF"/>
            </w:tcBorders>
            <w:shd w:val="clear" w:color="auto" w:fill="824BB0"/>
            <w:noWrap/>
            <w:vAlign w:val="center"/>
          </w:tcPr>
          <w:p w14:paraId="033B4A86" w14:textId="77777777" w:rsidR="007736E1" w:rsidRPr="00FB2C3E" w:rsidRDefault="007736E1" w:rsidP="000C2CEE">
            <w:pPr>
              <w:spacing w:before="20" w:after="20" w:line="240" w:lineRule="auto"/>
              <w:jc w:val="center"/>
              <w:rPr>
                <w:rFonts w:ascii="Garamond" w:hAnsi="Garamond"/>
                <w:sz w:val="20"/>
              </w:rPr>
            </w:pPr>
            <w:r w:rsidRPr="00FB2C3E">
              <w:rPr>
                <w:rFonts w:ascii="Garamond" w:hAnsi="Garamond"/>
                <w:sz w:val="20"/>
              </w:rPr>
              <w:t>Zmiana jakościowa</w:t>
            </w:r>
          </w:p>
        </w:tc>
      </w:tr>
      <w:tr w:rsidR="00FB2C3E" w:rsidRPr="00FB2C3E" w14:paraId="1EC4CE43" w14:textId="77777777" w:rsidTr="000C2CEE">
        <w:trPr>
          <w:trHeight w:val="285"/>
          <w:jc w:val="center"/>
        </w:trPr>
        <w:tc>
          <w:tcPr>
            <w:tcW w:w="2378" w:type="dxa"/>
            <w:vAlign w:val="center"/>
          </w:tcPr>
          <w:p w14:paraId="5B5015E2" w14:textId="77777777" w:rsidR="007736E1" w:rsidRPr="00FB2C3E" w:rsidRDefault="007736E1" w:rsidP="000C2CEE">
            <w:pPr>
              <w:spacing w:before="20" w:after="20" w:line="240" w:lineRule="auto"/>
              <w:rPr>
                <w:rFonts w:ascii="Garamond" w:hAnsi="Garamond"/>
                <w:sz w:val="20"/>
              </w:rPr>
            </w:pPr>
            <w:r w:rsidRPr="00FB2C3E">
              <w:rPr>
                <w:rFonts w:ascii="Garamond" w:hAnsi="Garamond"/>
                <w:sz w:val="20"/>
              </w:rPr>
              <w:t xml:space="preserve">Lubicz </w:t>
            </w:r>
          </w:p>
        </w:tc>
        <w:tc>
          <w:tcPr>
            <w:tcW w:w="850" w:type="dxa"/>
            <w:noWrap/>
            <w:vAlign w:val="center"/>
          </w:tcPr>
          <w:p w14:paraId="2A645B57"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1 749</w:t>
            </w:r>
          </w:p>
        </w:tc>
        <w:tc>
          <w:tcPr>
            <w:tcW w:w="822" w:type="dxa"/>
            <w:noWrap/>
            <w:vAlign w:val="center"/>
          </w:tcPr>
          <w:p w14:paraId="6710E315"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2 025</w:t>
            </w:r>
          </w:p>
        </w:tc>
        <w:tc>
          <w:tcPr>
            <w:tcW w:w="1080" w:type="dxa"/>
            <w:noWrap/>
            <w:vAlign w:val="center"/>
          </w:tcPr>
          <w:p w14:paraId="0DE48B9A"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276</w:t>
            </w:r>
          </w:p>
        </w:tc>
        <w:tc>
          <w:tcPr>
            <w:tcW w:w="1220" w:type="dxa"/>
            <w:noWrap/>
            <w:vAlign w:val="center"/>
          </w:tcPr>
          <w:p w14:paraId="13CC46CC"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15,8%</w:t>
            </w:r>
          </w:p>
        </w:tc>
      </w:tr>
      <w:tr w:rsidR="00FB2C3E" w:rsidRPr="00FB2C3E" w14:paraId="6E4E62F9" w14:textId="77777777" w:rsidTr="000C2CEE">
        <w:trPr>
          <w:trHeight w:val="285"/>
          <w:jc w:val="center"/>
        </w:trPr>
        <w:tc>
          <w:tcPr>
            <w:tcW w:w="2378" w:type="dxa"/>
            <w:vAlign w:val="center"/>
          </w:tcPr>
          <w:p w14:paraId="7F29A51F" w14:textId="77777777" w:rsidR="007736E1" w:rsidRPr="00FB2C3E" w:rsidRDefault="007736E1" w:rsidP="000C2CEE">
            <w:pPr>
              <w:spacing w:before="20" w:after="20" w:line="240" w:lineRule="auto"/>
              <w:rPr>
                <w:rFonts w:ascii="Garamond" w:hAnsi="Garamond"/>
                <w:sz w:val="20"/>
              </w:rPr>
            </w:pPr>
            <w:r w:rsidRPr="00FB2C3E">
              <w:rPr>
                <w:rFonts w:ascii="Garamond" w:hAnsi="Garamond"/>
                <w:sz w:val="20"/>
              </w:rPr>
              <w:t xml:space="preserve">Obrowo </w:t>
            </w:r>
          </w:p>
        </w:tc>
        <w:tc>
          <w:tcPr>
            <w:tcW w:w="850" w:type="dxa"/>
            <w:noWrap/>
            <w:vAlign w:val="center"/>
          </w:tcPr>
          <w:p w14:paraId="7BB08CB8"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1 022</w:t>
            </w:r>
          </w:p>
        </w:tc>
        <w:tc>
          <w:tcPr>
            <w:tcW w:w="822" w:type="dxa"/>
            <w:noWrap/>
            <w:vAlign w:val="center"/>
          </w:tcPr>
          <w:p w14:paraId="3F1375CA"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1 422</w:t>
            </w:r>
          </w:p>
        </w:tc>
        <w:tc>
          <w:tcPr>
            <w:tcW w:w="1080" w:type="dxa"/>
            <w:noWrap/>
            <w:vAlign w:val="center"/>
          </w:tcPr>
          <w:p w14:paraId="689AA577"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400</w:t>
            </w:r>
          </w:p>
        </w:tc>
        <w:tc>
          <w:tcPr>
            <w:tcW w:w="1220" w:type="dxa"/>
            <w:noWrap/>
            <w:vAlign w:val="center"/>
          </w:tcPr>
          <w:p w14:paraId="0FCAB354"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39,1%</w:t>
            </w:r>
          </w:p>
        </w:tc>
      </w:tr>
      <w:tr w:rsidR="00FB2C3E" w:rsidRPr="00FB2C3E" w14:paraId="7FF604BA" w14:textId="77777777" w:rsidTr="000C2CEE">
        <w:trPr>
          <w:trHeight w:val="247"/>
          <w:jc w:val="center"/>
        </w:trPr>
        <w:tc>
          <w:tcPr>
            <w:tcW w:w="2378" w:type="dxa"/>
            <w:vAlign w:val="center"/>
          </w:tcPr>
          <w:p w14:paraId="5037D2E8" w14:textId="77777777" w:rsidR="007736E1" w:rsidRPr="00FB2C3E" w:rsidRDefault="007736E1" w:rsidP="000C2CEE">
            <w:pPr>
              <w:spacing w:before="20" w:after="20" w:line="240" w:lineRule="auto"/>
              <w:rPr>
                <w:rFonts w:ascii="Garamond" w:hAnsi="Garamond"/>
                <w:sz w:val="20"/>
              </w:rPr>
            </w:pPr>
            <w:r w:rsidRPr="00FB2C3E">
              <w:rPr>
                <w:rFonts w:ascii="Garamond" w:hAnsi="Garamond"/>
                <w:sz w:val="20"/>
              </w:rPr>
              <w:t xml:space="preserve">Wielka Nieszawka </w:t>
            </w:r>
          </w:p>
        </w:tc>
        <w:tc>
          <w:tcPr>
            <w:tcW w:w="850" w:type="dxa"/>
            <w:noWrap/>
            <w:vAlign w:val="center"/>
          </w:tcPr>
          <w:p w14:paraId="08A2F037"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465</w:t>
            </w:r>
          </w:p>
        </w:tc>
        <w:tc>
          <w:tcPr>
            <w:tcW w:w="822" w:type="dxa"/>
            <w:noWrap/>
            <w:vAlign w:val="center"/>
          </w:tcPr>
          <w:p w14:paraId="6DE630F7"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571</w:t>
            </w:r>
          </w:p>
        </w:tc>
        <w:tc>
          <w:tcPr>
            <w:tcW w:w="1080" w:type="dxa"/>
            <w:noWrap/>
            <w:vAlign w:val="center"/>
          </w:tcPr>
          <w:p w14:paraId="32F15C68"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106</w:t>
            </w:r>
          </w:p>
        </w:tc>
        <w:tc>
          <w:tcPr>
            <w:tcW w:w="1220" w:type="dxa"/>
            <w:noWrap/>
            <w:vAlign w:val="center"/>
          </w:tcPr>
          <w:p w14:paraId="7072D22D"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22,8%</w:t>
            </w:r>
          </w:p>
        </w:tc>
      </w:tr>
      <w:tr w:rsidR="00FB2C3E" w:rsidRPr="00FB2C3E" w14:paraId="608BFD81" w14:textId="77777777" w:rsidTr="000C2CEE">
        <w:trPr>
          <w:trHeight w:val="267"/>
          <w:jc w:val="center"/>
        </w:trPr>
        <w:tc>
          <w:tcPr>
            <w:tcW w:w="2378" w:type="dxa"/>
            <w:shd w:val="clear" w:color="auto" w:fill="C3C0C9"/>
            <w:vAlign w:val="center"/>
          </w:tcPr>
          <w:p w14:paraId="1C20417E" w14:textId="77777777" w:rsidR="007736E1" w:rsidRPr="00FB2C3E" w:rsidRDefault="007736E1" w:rsidP="000C2CEE">
            <w:pPr>
              <w:spacing w:before="20" w:after="20" w:line="240" w:lineRule="auto"/>
              <w:rPr>
                <w:rFonts w:ascii="Garamond" w:hAnsi="Garamond"/>
                <w:sz w:val="20"/>
              </w:rPr>
            </w:pPr>
            <w:r w:rsidRPr="00FB2C3E">
              <w:rPr>
                <w:rFonts w:ascii="Garamond" w:hAnsi="Garamond"/>
                <w:sz w:val="20"/>
              </w:rPr>
              <w:t>Obszar LGD</w:t>
            </w:r>
          </w:p>
        </w:tc>
        <w:tc>
          <w:tcPr>
            <w:tcW w:w="850" w:type="dxa"/>
            <w:shd w:val="clear" w:color="auto" w:fill="C3C0C9"/>
            <w:noWrap/>
            <w:vAlign w:val="center"/>
          </w:tcPr>
          <w:p w14:paraId="1C7D443C"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3 236</w:t>
            </w:r>
          </w:p>
        </w:tc>
        <w:tc>
          <w:tcPr>
            <w:tcW w:w="822" w:type="dxa"/>
            <w:shd w:val="clear" w:color="auto" w:fill="C3C0C9"/>
            <w:noWrap/>
            <w:vAlign w:val="center"/>
          </w:tcPr>
          <w:p w14:paraId="0CAF73E3"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4 018</w:t>
            </w:r>
          </w:p>
        </w:tc>
        <w:tc>
          <w:tcPr>
            <w:tcW w:w="1080" w:type="dxa"/>
            <w:shd w:val="clear" w:color="auto" w:fill="C3C0C9"/>
            <w:noWrap/>
            <w:vAlign w:val="center"/>
          </w:tcPr>
          <w:p w14:paraId="41FD86E2"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782</w:t>
            </w:r>
          </w:p>
        </w:tc>
        <w:tc>
          <w:tcPr>
            <w:tcW w:w="1220" w:type="dxa"/>
            <w:shd w:val="clear" w:color="auto" w:fill="C3C0C9"/>
            <w:noWrap/>
            <w:vAlign w:val="center"/>
          </w:tcPr>
          <w:p w14:paraId="362C6784"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24,2%</w:t>
            </w:r>
          </w:p>
        </w:tc>
      </w:tr>
      <w:tr w:rsidR="00FB2C3E" w:rsidRPr="00FB2C3E" w14:paraId="3C1F68C4" w14:textId="77777777" w:rsidTr="000C2CEE">
        <w:trPr>
          <w:trHeight w:val="257"/>
          <w:jc w:val="center"/>
        </w:trPr>
        <w:tc>
          <w:tcPr>
            <w:tcW w:w="2378" w:type="dxa"/>
            <w:shd w:val="clear" w:color="auto" w:fill="C3C0C9"/>
            <w:vAlign w:val="center"/>
          </w:tcPr>
          <w:p w14:paraId="758933CC" w14:textId="77777777" w:rsidR="007736E1" w:rsidRPr="00FB2C3E" w:rsidRDefault="007736E1" w:rsidP="000C2CEE">
            <w:pPr>
              <w:spacing w:before="20" w:after="20" w:line="240" w:lineRule="auto"/>
              <w:rPr>
                <w:rFonts w:ascii="Garamond" w:hAnsi="Garamond"/>
                <w:sz w:val="20"/>
              </w:rPr>
            </w:pPr>
            <w:r w:rsidRPr="00FB2C3E">
              <w:rPr>
                <w:rFonts w:ascii="Garamond" w:hAnsi="Garamond"/>
                <w:sz w:val="20"/>
              </w:rPr>
              <w:t>Powiat toruński</w:t>
            </w:r>
          </w:p>
        </w:tc>
        <w:tc>
          <w:tcPr>
            <w:tcW w:w="850" w:type="dxa"/>
            <w:shd w:val="clear" w:color="auto" w:fill="C3C0C9"/>
            <w:noWrap/>
            <w:vAlign w:val="center"/>
          </w:tcPr>
          <w:p w14:paraId="2B951591"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7 907</w:t>
            </w:r>
          </w:p>
        </w:tc>
        <w:tc>
          <w:tcPr>
            <w:tcW w:w="822" w:type="dxa"/>
            <w:shd w:val="clear" w:color="auto" w:fill="C3C0C9"/>
            <w:noWrap/>
            <w:vAlign w:val="center"/>
          </w:tcPr>
          <w:p w14:paraId="11692A47"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9 297</w:t>
            </w:r>
          </w:p>
        </w:tc>
        <w:tc>
          <w:tcPr>
            <w:tcW w:w="1080" w:type="dxa"/>
            <w:shd w:val="clear" w:color="auto" w:fill="C3C0C9"/>
            <w:noWrap/>
            <w:vAlign w:val="center"/>
          </w:tcPr>
          <w:p w14:paraId="0A87AE07"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1 390</w:t>
            </w:r>
          </w:p>
        </w:tc>
        <w:tc>
          <w:tcPr>
            <w:tcW w:w="1220" w:type="dxa"/>
            <w:shd w:val="clear" w:color="auto" w:fill="C3C0C9"/>
            <w:noWrap/>
            <w:vAlign w:val="center"/>
          </w:tcPr>
          <w:p w14:paraId="122BF9EB"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17,6%</w:t>
            </w:r>
          </w:p>
        </w:tc>
      </w:tr>
      <w:tr w:rsidR="00FB2C3E" w:rsidRPr="00FB2C3E" w14:paraId="772606D0" w14:textId="77777777" w:rsidTr="000C2CEE">
        <w:trPr>
          <w:trHeight w:val="261"/>
          <w:jc w:val="center"/>
        </w:trPr>
        <w:tc>
          <w:tcPr>
            <w:tcW w:w="2378" w:type="dxa"/>
            <w:shd w:val="clear" w:color="auto" w:fill="C3C0C9"/>
            <w:vAlign w:val="center"/>
          </w:tcPr>
          <w:p w14:paraId="1C02EA1E" w14:textId="77777777" w:rsidR="007736E1" w:rsidRPr="00FB2C3E" w:rsidRDefault="007736E1" w:rsidP="000C2CEE">
            <w:pPr>
              <w:spacing w:before="20" w:after="20" w:line="240" w:lineRule="auto"/>
              <w:rPr>
                <w:rFonts w:ascii="Garamond" w:hAnsi="Garamond"/>
                <w:sz w:val="20"/>
              </w:rPr>
            </w:pPr>
            <w:r w:rsidRPr="00FB2C3E">
              <w:rPr>
                <w:rFonts w:ascii="Garamond" w:hAnsi="Garamond"/>
                <w:sz w:val="20"/>
              </w:rPr>
              <w:t>Woj. kujawsko-pomorskie</w:t>
            </w:r>
          </w:p>
        </w:tc>
        <w:tc>
          <w:tcPr>
            <w:tcW w:w="850" w:type="dxa"/>
            <w:shd w:val="clear" w:color="auto" w:fill="C3C0C9"/>
            <w:noWrap/>
            <w:vAlign w:val="center"/>
          </w:tcPr>
          <w:p w14:paraId="36DC3C3E"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186 007</w:t>
            </w:r>
          </w:p>
        </w:tc>
        <w:tc>
          <w:tcPr>
            <w:tcW w:w="822" w:type="dxa"/>
            <w:shd w:val="clear" w:color="auto" w:fill="C3C0C9"/>
            <w:noWrap/>
            <w:vAlign w:val="center"/>
          </w:tcPr>
          <w:p w14:paraId="39FFEAF8"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192 078</w:t>
            </w:r>
          </w:p>
        </w:tc>
        <w:tc>
          <w:tcPr>
            <w:tcW w:w="1080" w:type="dxa"/>
            <w:shd w:val="clear" w:color="auto" w:fill="C3C0C9"/>
            <w:noWrap/>
            <w:vAlign w:val="center"/>
          </w:tcPr>
          <w:p w14:paraId="29E5FAC5"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6 071</w:t>
            </w:r>
          </w:p>
        </w:tc>
        <w:tc>
          <w:tcPr>
            <w:tcW w:w="1220" w:type="dxa"/>
            <w:shd w:val="clear" w:color="auto" w:fill="C3C0C9"/>
            <w:noWrap/>
            <w:vAlign w:val="center"/>
          </w:tcPr>
          <w:p w14:paraId="76D226C3" w14:textId="77777777" w:rsidR="007736E1" w:rsidRPr="00FB2C3E" w:rsidRDefault="007736E1" w:rsidP="000C2CEE">
            <w:pPr>
              <w:spacing w:before="20" w:after="20" w:line="240" w:lineRule="auto"/>
              <w:jc w:val="right"/>
              <w:rPr>
                <w:rFonts w:ascii="Garamond" w:hAnsi="Garamond"/>
                <w:sz w:val="20"/>
              </w:rPr>
            </w:pPr>
            <w:r w:rsidRPr="00FB2C3E">
              <w:rPr>
                <w:rFonts w:ascii="Garamond" w:hAnsi="Garamond"/>
                <w:sz w:val="20"/>
              </w:rPr>
              <w:t>3,3%</w:t>
            </w:r>
          </w:p>
        </w:tc>
      </w:tr>
    </w:tbl>
    <w:p w14:paraId="08E0630F" w14:textId="77777777" w:rsidR="007736E1" w:rsidRPr="00FB2C3E" w:rsidRDefault="007736E1" w:rsidP="0046073F">
      <w:pPr>
        <w:tabs>
          <w:tab w:val="left" w:pos="851"/>
          <w:tab w:val="left" w:pos="1701"/>
        </w:tabs>
        <w:spacing w:before="120"/>
        <w:jc w:val="both"/>
        <w:rPr>
          <w:rFonts w:ascii="Garamond" w:hAnsi="Garamond"/>
          <w:sz w:val="20"/>
        </w:rPr>
      </w:pPr>
      <w:r w:rsidRPr="00FB2C3E">
        <w:rPr>
          <w:rFonts w:ascii="Garamond" w:hAnsi="Garamond"/>
          <w:sz w:val="20"/>
        </w:rPr>
        <w:t xml:space="preserve">Źródło: </w:t>
      </w:r>
      <w:r w:rsidRPr="00FB2C3E">
        <w:rPr>
          <w:rFonts w:ascii="Garamond" w:hAnsi="Garamond"/>
          <w:i/>
          <w:sz w:val="20"/>
        </w:rPr>
        <w:t>Opracowanie własne na podstawie GUS</w:t>
      </w:r>
    </w:p>
    <w:p w14:paraId="2344F5EA" w14:textId="77777777" w:rsidR="007736E1" w:rsidRPr="00FB2C3E" w:rsidRDefault="007736E1" w:rsidP="00EB233C">
      <w:pPr>
        <w:tabs>
          <w:tab w:val="left" w:pos="851"/>
          <w:tab w:val="left" w:pos="1701"/>
        </w:tabs>
        <w:spacing w:after="120" w:line="240" w:lineRule="auto"/>
        <w:jc w:val="both"/>
        <w:rPr>
          <w:rFonts w:ascii="Garamond" w:hAnsi="Garamond"/>
        </w:rPr>
      </w:pPr>
      <w:r w:rsidRPr="00FB2C3E">
        <w:rPr>
          <w:rFonts w:ascii="Garamond" w:hAnsi="Garamond"/>
        </w:rPr>
        <w:tab/>
        <w:t xml:space="preserve">Połowa firm z obszaru LGD zarejestrowana jest w gminie Lubicz. Największą  koncentracją przedsiębiorstw, w tym zakładów produkcyjnych, charakteryzuje się fragment sołectwa Lubicz Dolny – </w:t>
      </w:r>
      <w:proofErr w:type="spellStart"/>
      <w:r w:rsidRPr="00FB2C3E">
        <w:rPr>
          <w:rFonts w:ascii="Garamond" w:hAnsi="Garamond"/>
        </w:rPr>
        <w:t>Małgorzatowo</w:t>
      </w:r>
      <w:proofErr w:type="spellEnd"/>
      <w:r w:rsidRPr="00FB2C3E">
        <w:rPr>
          <w:rFonts w:ascii="Garamond" w:hAnsi="Garamond"/>
        </w:rPr>
        <w:t xml:space="preserve"> (znajdują się tam m. in.: Zakład produkcyjny Cereal Partners Poland Toruń-Pacific, </w:t>
      </w:r>
      <w:proofErr w:type="spellStart"/>
      <w:r w:rsidRPr="00FB2C3E">
        <w:rPr>
          <w:rFonts w:ascii="Garamond" w:hAnsi="Garamond"/>
        </w:rPr>
        <w:t>Schiedel</w:t>
      </w:r>
      <w:proofErr w:type="spellEnd"/>
      <w:r w:rsidRPr="00FB2C3E">
        <w:rPr>
          <w:rFonts w:ascii="Garamond" w:hAnsi="Garamond"/>
        </w:rPr>
        <w:t xml:space="preserve"> sp. z o.o. Systemy Kominowe i Firma  Produkcyjna  </w:t>
      </w:r>
      <w:proofErr w:type="spellStart"/>
      <w:r w:rsidRPr="00FB2C3E">
        <w:rPr>
          <w:rFonts w:ascii="Garamond" w:hAnsi="Garamond"/>
        </w:rPr>
        <w:t>Tagmet</w:t>
      </w:r>
      <w:proofErr w:type="spellEnd"/>
      <w:r w:rsidRPr="00FB2C3E">
        <w:rPr>
          <w:rFonts w:ascii="Garamond" w:hAnsi="Garamond"/>
        </w:rPr>
        <w:t xml:space="preserve">  Export - Import  Antoni  </w:t>
      </w:r>
      <w:proofErr w:type="spellStart"/>
      <w:r w:rsidRPr="00FB2C3E">
        <w:rPr>
          <w:rFonts w:ascii="Garamond" w:hAnsi="Garamond"/>
        </w:rPr>
        <w:t>Taglewski</w:t>
      </w:r>
      <w:proofErr w:type="spellEnd"/>
      <w:r w:rsidRPr="00FB2C3E">
        <w:rPr>
          <w:rFonts w:ascii="Garamond" w:hAnsi="Garamond"/>
        </w:rPr>
        <w:t>).</w:t>
      </w:r>
    </w:p>
    <w:p w14:paraId="279AE614" w14:textId="77777777" w:rsidR="007736E1" w:rsidRPr="00FB2C3E" w:rsidRDefault="007736E1" w:rsidP="00EB233C">
      <w:pPr>
        <w:tabs>
          <w:tab w:val="left" w:pos="851"/>
          <w:tab w:val="left" w:pos="1701"/>
        </w:tabs>
        <w:spacing w:after="120" w:line="240" w:lineRule="auto"/>
        <w:jc w:val="both"/>
        <w:rPr>
          <w:rFonts w:ascii="Garamond" w:hAnsi="Garamond"/>
        </w:rPr>
      </w:pPr>
      <w:r w:rsidRPr="00FB2C3E">
        <w:rPr>
          <w:rFonts w:ascii="Garamond" w:hAnsi="Garamond"/>
        </w:rPr>
        <w:tab/>
        <w:t xml:space="preserve">Na obszarze działa najwięcej mikroprzedsiębiorstw, firmy z tego sektora stanowią aż 96,3% wszystkich podmiotów z terenu LGD. 3,1% to mali przedsiębiorcy zatrudniający od 10 do 49 pracowników. Udział średnich firm (zatrudniających od 50 do 249 pracowników) w całkowitej liczbie podmiotów gospodarczych obszaru stanowi 0,6%. Na terenie LGD nie funkcjonuje żadne duże przedsiębiorstwo. </w:t>
      </w:r>
    </w:p>
    <w:p w14:paraId="7C795F75" w14:textId="77777777" w:rsidR="007736E1" w:rsidRPr="00FB2C3E" w:rsidRDefault="007736E1" w:rsidP="006D3172">
      <w:pPr>
        <w:pStyle w:val="T1"/>
        <w:jc w:val="both"/>
        <w:rPr>
          <w:color w:val="auto"/>
        </w:rPr>
      </w:pPr>
      <w:bookmarkStart w:id="126" w:name="_Toc435178413"/>
      <w:bookmarkStart w:id="127" w:name="_Toc438130454"/>
      <w:r w:rsidRPr="00FB2C3E">
        <w:rPr>
          <w:color w:val="auto"/>
        </w:rPr>
        <w:t>Tabela 9. Struktura podmiotów gospodarczych na obszarze LGD w 2014 r. ze względu na wielkość zatrudnienia</w:t>
      </w:r>
      <w:bookmarkEnd w:id="126"/>
      <w:bookmarkEnd w:id="127"/>
    </w:p>
    <w:tbl>
      <w:tblPr>
        <w:tblW w:w="6286" w:type="dxa"/>
        <w:jc w:val="center"/>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CellMar>
          <w:left w:w="70" w:type="dxa"/>
          <w:right w:w="70" w:type="dxa"/>
        </w:tblCellMar>
        <w:tblLook w:val="00A0" w:firstRow="1" w:lastRow="0" w:firstColumn="1" w:lastColumn="0" w:noHBand="0" w:noVBand="0"/>
      </w:tblPr>
      <w:tblGrid>
        <w:gridCol w:w="2336"/>
        <w:gridCol w:w="926"/>
        <w:gridCol w:w="926"/>
        <w:gridCol w:w="926"/>
        <w:gridCol w:w="1172"/>
      </w:tblGrid>
      <w:tr w:rsidR="00FB2C3E" w:rsidRPr="00FB2C3E" w14:paraId="02367A22" w14:textId="77777777" w:rsidTr="000C2CEE">
        <w:trPr>
          <w:trHeight w:val="351"/>
          <w:jc w:val="center"/>
        </w:trPr>
        <w:tc>
          <w:tcPr>
            <w:tcW w:w="2336" w:type="dxa"/>
            <w:tcBorders>
              <w:right w:val="single" w:sz="4" w:space="0" w:color="FFFFFF"/>
            </w:tcBorders>
            <w:shd w:val="clear" w:color="auto" w:fill="824BB0"/>
            <w:noWrap/>
            <w:vAlign w:val="center"/>
          </w:tcPr>
          <w:p w14:paraId="575015AC" w14:textId="77777777" w:rsidR="007736E1" w:rsidRPr="00FB2C3E" w:rsidRDefault="007736E1" w:rsidP="00A559A0">
            <w:pPr>
              <w:spacing w:before="40" w:after="40" w:line="240" w:lineRule="auto"/>
              <w:jc w:val="center"/>
              <w:rPr>
                <w:rFonts w:ascii="Garamond" w:hAnsi="Garamond"/>
                <w:bCs/>
                <w:sz w:val="20"/>
              </w:rPr>
            </w:pPr>
            <w:r w:rsidRPr="00FB2C3E">
              <w:rPr>
                <w:rFonts w:ascii="Garamond" w:hAnsi="Garamond"/>
                <w:bCs/>
                <w:sz w:val="20"/>
              </w:rPr>
              <w:t>Jednostka terytorialna</w:t>
            </w:r>
          </w:p>
        </w:tc>
        <w:tc>
          <w:tcPr>
            <w:tcW w:w="926" w:type="dxa"/>
            <w:tcBorders>
              <w:left w:val="single" w:sz="4" w:space="0" w:color="FFFFFF"/>
              <w:right w:val="single" w:sz="4" w:space="0" w:color="FFFFFF"/>
            </w:tcBorders>
            <w:shd w:val="clear" w:color="auto" w:fill="824BB0"/>
            <w:vAlign w:val="center"/>
          </w:tcPr>
          <w:p w14:paraId="365C3F3A" w14:textId="77777777" w:rsidR="007736E1" w:rsidRPr="00FB2C3E" w:rsidRDefault="007736E1" w:rsidP="00A559A0">
            <w:pPr>
              <w:spacing w:before="40" w:after="40" w:line="240" w:lineRule="auto"/>
              <w:jc w:val="center"/>
              <w:rPr>
                <w:rFonts w:ascii="Garamond" w:hAnsi="Garamond"/>
                <w:bCs/>
                <w:sz w:val="20"/>
              </w:rPr>
            </w:pPr>
            <w:r w:rsidRPr="00FB2C3E">
              <w:rPr>
                <w:rFonts w:ascii="Garamond" w:hAnsi="Garamond"/>
                <w:bCs/>
                <w:sz w:val="20"/>
              </w:rPr>
              <w:t>0 - 9</w:t>
            </w:r>
          </w:p>
        </w:tc>
        <w:tc>
          <w:tcPr>
            <w:tcW w:w="926" w:type="dxa"/>
            <w:tcBorders>
              <w:left w:val="single" w:sz="4" w:space="0" w:color="FFFFFF"/>
              <w:right w:val="single" w:sz="4" w:space="0" w:color="FFFFFF"/>
            </w:tcBorders>
            <w:shd w:val="clear" w:color="auto" w:fill="824BB0"/>
            <w:vAlign w:val="center"/>
          </w:tcPr>
          <w:p w14:paraId="0BF26273" w14:textId="77777777" w:rsidR="007736E1" w:rsidRPr="00FB2C3E" w:rsidRDefault="007736E1" w:rsidP="00A559A0">
            <w:pPr>
              <w:spacing w:before="40" w:after="40" w:line="240" w:lineRule="auto"/>
              <w:jc w:val="center"/>
              <w:rPr>
                <w:rFonts w:ascii="Garamond" w:hAnsi="Garamond"/>
                <w:bCs/>
                <w:sz w:val="20"/>
              </w:rPr>
            </w:pPr>
            <w:r w:rsidRPr="00FB2C3E">
              <w:rPr>
                <w:rFonts w:ascii="Garamond" w:hAnsi="Garamond"/>
                <w:bCs/>
                <w:sz w:val="20"/>
              </w:rPr>
              <w:t>10 - 49</w:t>
            </w:r>
          </w:p>
        </w:tc>
        <w:tc>
          <w:tcPr>
            <w:tcW w:w="926" w:type="dxa"/>
            <w:tcBorders>
              <w:left w:val="single" w:sz="4" w:space="0" w:color="FFFFFF"/>
              <w:right w:val="single" w:sz="4" w:space="0" w:color="FFFFFF"/>
            </w:tcBorders>
            <w:shd w:val="clear" w:color="auto" w:fill="824BB0"/>
            <w:vAlign w:val="center"/>
          </w:tcPr>
          <w:p w14:paraId="6CB7891A" w14:textId="77777777" w:rsidR="007736E1" w:rsidRPr="00FB2C3E" w:rsidRDefault="007736E1" w:rsidP="00A559A0">
            <w:pPr>
              <w:spacing w:before="40" w:after="40" w:line="240" w:lineRule="auto"/>
              <w:jc w:val="center"/>
              <w:rPr>
                <w:rFonts w:ascii="Garamond" w:hAnsi="Garamond"/>
                <w:bCs/>
                <w:sz w:val="20"/>
              </w:rPr>
            </w:pPr>
            <w:r w:rsidRPr="00FB2C3E">
              <w:rPr>
                <w:rFonts w:ascii="Garamond" w:hAnsi="Garamond"/>
                <w:bCs/>
                <w:sz w:val="20"/>
              </w:rPr>
              <w:t>50 - 249</w:t>
            </w:r>
          </w:p>
        </w:tc>
        <w:tc>
          <w:tcPr>
            <w:tcW w:w="1172" w:type="dxa"/>
            <w:tcBorders>
              <w:left w:val="single" w:sz="4" w:space="0" w:color="FFFFFF"/>
              <w:right w:val="single" w:sz="4" w:space="0" w:color="FFFFFF"/>
            </w:tcBorders>
            <w:shd w:val="clear" w:color="auto" w:fill="824BB0"/>
            <w:vAlign w:val="center"/>
          </w:tcPr>
          <w:p w14:paraId="5813948B" w14:textId="77777777" w:rsidR="007736E1" w:rsidRPr="00FB2C3E" w:rsidRDefault="007736E1" w:rsidP="00A559A0">
            <w:pPr>
              <w:spacing w:before="40" w:after="40" w:line="240" w:lineRule="auto"/>
              <w:jc w:val="center"/>
              <w:rPr>
                <w:rFonts w:ascii="Garamond" w:hAnsi="Garamond"/>
                <w:bCs/>
                <w:sz w:val="20"/>
              </w:rPr>
            </w:pPr>
            <w:r w:rsidRPr="00FB2C3E">
              <w:rPr>
                <w:rFonts w:ascii="Garamond" w:hAnsi="Garamond"/>
                <w:bCs/>
                <w:sz w:val="20"/>
              </w:rPr>
              <w:t>250 i więcej</w:t>
            </w:r>
          </w:p>
        </w:tc>
      </w:tr>
      <w:tr w:rsidR="00FB2C3E" w:rsidRPr="00FB2C3E" w14:paraId="03AA50F6" w14:textId="77777777" w:rsidTr="000C2CEE">
        <w:trPr>
          <w:trHeight w:val="206"/>
          <w:jc w:val="center"/>
        </w:trPr>
        <w:tc>
          <w:tcPr>
            <w:tcW w:w="2336" w:type="dxa"/>
            <w:vAlign w:val="center"/>
          </w:tcPr>
          <w:p w14:paraId="7EF81176" w14:textId="77777777" w:rsidR="007736E1" w:rsidRPr="00FB2C3E" w:rsidRDefault="007736E1" w:rsidP="00A559A0">
            <w:pPr>
              <w:spacing w:before="40" w:after="40" w:line="240" w:lineRule="auto"/>
              <w:rPr>
                <w:rFonts w:ascii="Garamond" w:hAnsi="Garamond"/>
                <w:sz w:val="20"/>
              </w:rPr>
            </w:pPr>
            <w:r w:rsidRPr="00FB2C3E">
              <w:rPr>
                <w:rFonts w:ascii="Garamond" w:hAnsi="Garamond"/>
                <w:sz w:val="20"/>
              </w:rPr>
              <w:t xml:space="preserve">Lubicz </w:t>
            </w:r>
          </w:p>
        </w:tc>
        <w:tc>
          <w:tcPr>
            <w:tcW w:w="926" w:type="dxa"/>
            <w:vAlign w:val="bottom"/>
          </w:tcPr>
          <w:p w14:paraId="0DC2D508"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95,7%</w:t>
            </w:r>
          </w:p>
        </w:tc>
        <w:tc>
          <w:tcPr>
            <w:tcW w:w="926" w:type="dxa"/>
            <w:vAlign w:val="bottom"/>
          </w:tcPr>
          <w:p w14:paraId="06735360"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3,5%</w:t>
            </w:r>
          </w:p>
        </w:tc>
        <w:tc>
          <w:tcPr>
            <w:tcW w:w="926" w:type="dxa"/>
            <w:vAlign w:val="bottom"/>
          </w:tcPr>
          <w:p w14:paraId="11523796"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0,8%</w:t>
            </w:r>
          </w:p>
        </w:tc>
        <w:tc>
          <w:tcPr>
            <w:tcW w:w="1172" w:type="dxa"/>
            <w:vAlign w:val="bottom"/>
          </w:tcPr>
          <w:p w14:paraId="1A2B2154"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0,0%</w:t>
            </w:r>
          </w:p>
        </w:tc>
      </w:tr>
      <w:tr w:rsidR="00FB2C3E" w:rsidRPr="00FB2C3E" w14:paraId="1CE02B98" w14:textId="77777777" w:rsidTr="000C2CEE">
        <w:trPr>
          <w:trHeight w:val="60"/>
          <w:jc w:val="center"/>
        </w:trPr>
        <w:tc>
          <w:tcPr>
            <w:tcW w:w="2336" w:type="dxa"/>
            <w:vAlign w:val="center"/>
          </w:tcPr>
          <w:p w14:paraId="37F09EBF" w14:textId="77777777" w:rsidR="007736E1" w:rsidRPr="00FB2C3E" w:rsidRDefault="007736E1" w:rsidP="00A559A0">
            <w:pPr>
              <w:spacing w:before="40" w:after="40" w:line="240" w:lineRule="auto"/>
              <w:rPr>
                <w:rFonts w:ascii="Garamond" w:hAnsi="Garamond"/>
                <w:sz w:val="20"/>
              </w:rPr>
            </w:pPr>
            <w:r w:rsidRPr="00FB2C3E">
              <w:rPr>
                <w:rFonts w:ascii="Garamond" w:hAnsi="Garamond"/>
                <w:sz w:val="20"/>
              </w:rPr>
              <w:t xml:space="preserve">Obrowo </w:t>
            </w:r>
          </w:p>
        </w:tc>
        <w:tc>
          <w:tcPr>
            <w:tcW w:w="926" w:type="dxa"/>
            <w:vAlign w:val="bottom"/>
          </w:tcPr>
          <w:p w14:paraId="2506D3C4"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97,8%</w:t>
            </w:r>
          </w:p>
        </w:tc>
        <w:tc>
          <w:tcPr>
            <w:tcW w:w="926" w:type="dxa"/>
            <w:vAlign w:val="bottom"/>
          </w:tcPr>
          <w:p w14:paraId="11F6B988"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1,8%</w:t>
            </w:r>
          </w:p>
        </w:tc>
        <w:tc>
          <w:tcPr>
            <w:tcW w:w="926" w:type="dxa"/>
            <w:vAlign w:val="bottom"/>
          </w:tcPr>
          <w:p w14:paraId="41385A24"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0,4%</w:t>
            </w:r>
          </w:p>
        </w:tc>
        <w:tc>
          <w:tcPr>
            <w:tcW w:w="1172" w:type="dxa"/>
            <w:vAlign w:val="bottom"/>
          </w:tcPr>
          <w:p w14:paraId="29E6F8B6"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0,0%</w:t>
            </w:r>
          </w:p>
        </w:tc>
      </w:tr>
      <w:tr w:rsidR="00FB2C3E" w:rsidRPr="00FB2C3E" w14:paraId="26D1F1D6" w14:textId="77777777" w:rsidTr="000C2CEE">
        <w:trPr>
          <w:trHeight w:val="186"/>
          <w:jc w:val="center"/>
        </w:trPr>
        <w:tc>
          <w:tcPr>
            <w:tcW w:w="2336" w:type="dxa"/>
            <w:vAlign w:val="center"/>
          </w:tcPr>
          <w:p w14:paraId="5EF53903" w14:textId="77777777" w:rsidR="007736E1" w:rsidRPr="00FB2C3E" w:rsidRDefault="007736E1" w:rsidP="00A559A0">
            <w:pPr>
              <w:spacing w:before="40" w:after="40" w:line="240" w:lineRule="auto"/>
              <w:rPr>
                <w:rFonts w:ascii="Garamond" w:hAnsi="Garamond"/>
                <w:sz w:val="20"/>
              </w:rPr>
            </w:pPr>
            <w:r w:rsidRPr="00FB2C3E">
              <w:rPr>
                <w:rFonts w:ascii="Garamond" w:hAnsi="Garamond"/>
                <w:sz w:val="20"/>
              </w:rPr>
              <w:t xml:space="preserve">Wielka Nieszawka </w:t>
            </w:r>
          </w:p>
        </w:tc>
        <w:tc>
          <w:tcPr>
            <w:tcW w:w="926" w:type="dxa"/>
            <w:vAlign w:val="bottom"/>
          </w:tcPr>
          <w:p w14:paraId="00991D48"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94,6%</w:t>
            </w:r>
          </w:p>
        </w:tc>
        <w:tc>
          <w:tcPr>
            <w:tcW w:w="926" w:type="dxa"/>
            <w:vAlign w:val="bottom"/>
          </w:tcPr>
          <w:p w14:paraId="0D0509EF"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4,7%</w:t>
            </w:r>
          </w:p>
        </w:tc>
        <w:tc>
          <w:tcPr>
            <w:tcW w:w="926" w:type="dxa"/>
            <w:vAlign w:val="bottom"/>
          </w:tcPr>
          <w:p w14:paraId="155AC0D6"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0,7%</w:t>
            </w:r>
          </w:p>
        </w:tc>
        <w:tc>
          <w:tcPr>
            <w:tcW w:w="1172" w:type="dxa"/>
            <w:vAlign w:val="bottom"/>
          </w:tcPr>
          <w:p w14:paraId="55A49AC2"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0,0%</w:t>
            </w:r>
          </w:p>
        </w:tc>
      </w:tr>
      <w:tr w:rsidR="00FB2C3E" w:rsidRPr="00FB2C3E" w14:paraId="7E02A896" w14:textId="77777777" w:rsidTr="000C2CEE">
        <w:trPr>
          <w:trHeight w:val="133"/>
          <w:jc w:val="center"/>
        </w:trPr>
        <w:tc>
          <w:tcPr>
            <w:tcW w:w="2336" w:type="dxa"/>
            <w:shd w:val="clear" w:color="auto" w:fill="C3C0C9"/>
            <w:vAlign w:val="center"/>
          </w:tcPr>
          <w:p w14:paraId="5F37695F" w14:textId="77777777" w:rsidR="007736E1" w:rsidRPr="00FB2C3E" w:rsidRDefault="007736E1" w:rsidP="00A559A0">
            <w:pPr>
              <w:spacing w:before="40" w:after="40" w:line="240" w:lineRule="auto"/>
              <w:rPr>
                <w:rFonts w:ascii="Garamond" w:hAnsi="Garamond"/>
                <w:sz w:val="20"/>
              </w:rPr>
            </w:pPr>
            <w:r w:rsidRPr="00FB2C3E">
              <w:rPr>
                <w:rFonts w:ascii="Garamond" w:hAnsi="Garamond"/>
                <w:sz w:val="20"/>
              </w:rPr>
              <w:t>Obszar LGD</w:t>
            </w:r>
          </w:p>
        </w:tc>
        <w:tc>
          <w:tcPr>
            <w:tcW w:w="926" w:type="dxa"/>
            <w:shd w:val="clear" w:color="auto" w:fill="C3C0C9"/>
            <w:vAlign w:val="bottom"/>
          </w:tcPr>
          <w:p w14:paraId="6BD2380D"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96,3%</w:t>
            </w:r>
          </w:p>
        </w:tc>
        <w:tc>
          <w:tcPr>
            <w:tcW w:w="926" w:type="dxa"/>
            <w:shd w:val="clear" w:color="auto" w:fill="C3C0C9"/>
            <w:vAlign w:val="bottom"/>
          </w:tcPr>
          <w:p w14:paraId="7ABD430E"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3,1%</w:t>
            </w:r>
          </w:p>
        </w:tc>
        <w:tc>
          <w:tcPr>
            <w:tcW w:w="926" w:type="dxa"/>
            <w:shd w:val="clear" w:color="auto" w:fill="C3C0C9"/>
            <w:vAlign w:val="bottom"/>
          </w:tcPr>
          <w:p w14:paraId="49C26580"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0,6%</w:t>
            </w:r>
          </w:p>
        </w:tc>
        <w:tc>
          <w:tcPr>
            <w:tcW w:w="1172" w:type="dxa"/>
            <w:shd w:val="clear" w:color="auto" w:fill="C3C0C9"/>
            <w:vAlign w:val="bottom"/>
          </w:tcPr>
          <w:p w14:paraId="41BCAB41"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0,0%</w:t>
            </w:r>
          </w:p>
        </w:tc>
      </w:tr>
      <w:tr w:rsidR="00FB2C3E" w:rsidRPr="00FB2C3E" w14:paraId="7D3B145D" w14:textId="77777777" w:rsidTr="000C2CEE">
        <w:trPr>
          <w:trHeight w:val="265"/>
          <w:jc w:val="center"/>
        </w:trPr>
        <w:tc>
          <w:tcPr>
            <w:tcW w:w="2336" w:type="dxa"/>
            <w:shd w:val="clear" w:color="auto" w:fill="C3C0C9"/>
            <w:vAlign w:val="center"/>
          </w:tcPr>
          <w:p w14:paraId="470A89BD" w14:textId="77777777" w:rsidR="007736E1" w:rsidRPr="00FB2C3E" w:rsidRDefault="007736E1" w:rsidP="00A559A0">
            <w:pPr>
              <w:spacing w:before="40" w:after="40" w:line="240" w:lineRule="auto"/>
              <w:rPr>
                <w:rFonts w:ascii="Garamond" w:hAnsi="Garamond"/>
                <w:sz w:val="20"/>
              </w:rPr>
            </w:pPr>
            <w:r w:rsidRPr="00FB2C3E">
              <w:rPr>
                <w:rFonts w:ascii="Garamond" w:hAnsi="Garamond"/>
                <w:sz w:val="20"/>
              </w:rPr>
              <w:t>Powiat toruński</w:t>
            </w:r>
          </w:p>
        </w:tc>
        <w:tc>
          <w:tcPr>
            <w:tcW w:w="926" w:type="dxa"/>
            <w:shd w:val="clear" w:color="auto" w:fill="C3C0C9"/>
            <w:vAlign w:val="bottom"/>
          </w:tcPr>
          <w:p w14:paraId="7A52EC40"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96,2%</w:t>
            </w:r>
          </w:p>
        </w:tc>
        <w:tc>
          <w:tcPr>
            <w:tcW w:w="926" w:type="dxa"/>
            <w:shd w:val="clear" w:color="auto" w:fill="C3C0C9"/>
            <w:vAlign w:val="bottom"/>
          </w:tcPr>
          <w:p w14:paraId="5A3E5639"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3,2%</w:t>
            </w:r>
          </w:p>
        </w:tc>
        <w:tc>
          <w:tcPr>
            <w:tcW w:w="926" w:type="dxa"/>
            <w:shd w:val="clear" w:color="auto" w:fill="C3C0C9"/>
            <w:vAlign w:val="bottom"/>
          </w:tcPr>
          <w:p w14:paraId="247EB608"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0,6%</w:t>
            </w:r>
          </w:p>
        </w:tc>
        <w:tc>
          <w:tcPr>
            <w:tcW w:w="1172" w:type="dxa"/>
            <w:shd w:val="clear" w:color="auto" w:fill="C3C0C9"/>
            <w:vAlign w:val="bottom"/>
          </w:tcPr>
          <w:p w14:paraId="2C1A04E8"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0,0%</w:t>
            </w:r>
          </w:p>
        </w:tc>
      </w:tr>
      <w:tr w:rsidR="00FB2C3E" w:rsidRPr="00FB2C3E" w14:paraId="6FDA81E7" w14:textId="77777777" w:rsidTr="000C2CEE">
        <w:trPr>
          <w:trHeight w:val="285"/>
          <w:jc w:val="center"/>
        </w:trPr>
        <w:tc>
          <w:tcPr>
            <w:tcW w:w="2336" w:type="dxa"/>
            <w:shd w:val="clear" w:color="auto" w:fill="C3C0C9"/>
            <w:vAlign w:val="center"/>
          </w:tcPr>
          <w:p w14:paraId="5E893D0D" w14:textId="77777777" w:rsidR="007736E1" w:rsidRPr="00FB2C3E" w:rsidRDefault="007736E1" w:rsidP="00A559A0">
            <w:pPr>
              <w:spacing w:before="40" w:after="40" w:line="240" w:lineRule="auto"/>
              <w:rPr>
                <w:rFonts w:ascii="Garamond" w:hAnsi="Garamond"/>
                <w:sz w:val="20"/>
              </w:rPr>
            </w:pPr>
            <w:r w:rsidRPr="00FB2C3E">
              <w:rPr>
                <w:rFonts w:ascii="Garamond" w:hAnsi="Garamond"/>
                <w:sz w:val="20"/>
              </w:rPr>
              <w:t>Woj. kujawsko-pomorskie</w:t>
            </w:r>
          </w:p>
        </w:tc>
        <w:tc>
          <w:tcPr>
            <w:tcW w:w="926" w:type="dxa"/>
            <w:shd w:val="clear" w:color="auto" w:fill="C3C0C9"/>
            <w:vAlign w:val="bottom"/>
          </w:tcPr>
          <w:p w14:paraId="51F812EF"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95,5%</w:t>
            </w:r>
          </w:p>
        </w:tc>
        <w:tc>
          <w:tcPr>
            <w:tcW w:w="926" w:type="dxa"/>
            <w:shd w:val="clear" w:color="auto" w:fill="C3C0C9"/>
            <w:vAlign w:val="bottom"/>
          </w:tcPr>
          <w:p w14:paraId="34FB344A"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3,6%</w:t>
            </w:r>
          </w:p>
        </w:tc>
        <w:tc>
          <w:tcPr>
            <w:tcW w:w="926" w:type="dxa"/>
            <w:shd w:val="clear" w:color="auto" w:fill="C3C0C9"/>
            <w:vAlign w:val="bottom"/>
          </w:tcPr>
          <w:p w14:paraId="2411D014"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0,8%</w:t>
            </w:r>
          </w:p>
        </w:tc>
        <w:tc>
          <w:tcPr>
            <w:tcW w:w="1172" w:type="dxa"/>
            <w:shd w:val="clear" w:color="auto" w:fill="C3C0C9"/>
            <w:vAlign w:val="bottom"/>
          </w:tcPr>
          <w:p w14:paraId="5A6856E5" w14:textId="77777777" w:rsidR="007736E1" w:rsidRPr="00FB2C3E" w:rsidRDefault="007736E1" w:rsidP="00A559A0">
            <w:pPr>
              <w:spacing w:before="40" w:after="40" w:line="240" w:lineRule="auto"/>
              <w:jc w:val="right"/>
              <w:rPr>
                <w:rFonts w:ascii="Garamond" w:hAnsi="Garamond"/>
                <w:sz w:val="20"/>
              </w:rPr>
            </w:pPr>
            <w:r w:rsidRPr="00FB2C3E">
              <w:rPr>
                <w:rFonts w:ascii="Garamond" w:hAnsi="Garamond"/>
                <w:sz w:val="20"/>
              </w:rPr>
              <w:t>0,1%</w:t>
            </w:r>
          </w:p>
        </w:tc>
      </w:tr>
    </w:tbl>
    <w:p w14:paraId="2CB67EA5" w14:textId="77777777" w:rsidR="007736E1" w:rsidRPr="00FB2C3E" w:rsidRDefault="007736E1" w:rsidP="0046073F">
      <w:pPr>
        <w:tabs>
          <w:tab w:val="left" w:pos="851"/>
          <w:tab w:val="left" w:pos="1701"/>
        </w:tabs>
        <w:spacing w:before="120"/>
        <w:jc w:val="both"/>
        <w:rPr>
          <w:rFonts w:ascii="Garamond" w:hAnsi="Garamond"/>
          <w:sz w:val="20"/>
        </w:rPr>
      </w:pPr>
      <w:r w:rsidRPr="00FB2C3E">
        <w:rPr>
          <w:rFonts w:ascii="Garamond" w:hAnsi="Garamond"/>
          <w:sz w:val="20"/>
        </w:rPr>
        <w:t xml:space="preserve">Źródło: </w:t>
      </w:r>
      <w:r w:rsidRPr="00FB2C3E">
        <w:rPr>
          <w:rFonts w:ascii="Garamond" w:hAnsi="Garamond"/>
          <w:i/>
          <w:sz w:val="20"/>
        </w:rPr>
        <w:t>Opracowanie własne na podstawie GUS</w:t>
      </w:r>
    </w:p>
    <w:p w14:paraId="70254001" w14:textId="77777777" w:rsidR="007736E1" w:rsidRPr="00FB2C3E" w:rsidRDefault="007736E1" w:rsidP="00695379">
      <w:pPr>
        <w:pStyle w:val="ST3"/>
        <w:rPr>
          <w:color w:val="auto"/>
        </w:rPr>
      </w:pPr>
      <w:bookmarkStart w:id="128" w:name="_Toc435178365"/>
      <w:bookmarkStart w:id="129" w:name="_Toc436811884"/>
      <w:bookmarkStart w:id="130" w:name="_Toc436812028"/>
      <w:bookmarkStart w:id="131" w:name="_Toc436812665"/>
      <w:bookmarkStart w:id="132" w:name="_Toc437585999"/>
      <w:r w:rsidRPr="00FB2C3E">
        <w:rPr>
          <w:color w:val="auto"/>
        </w:rPr>
        <w:t>Najważniejsze branże przemysłu i usług</w:t>
      </w:r>
      <w:bookmarkEnd w:id="128"/>
      <w:bookmarkEnd w:id="129"/>
      <w:bookmarkEnd w:id="130"/>
      <w:bookmarkEnd w:id="131"/>
      <w:bookmarkEnd w:id="132"/>
    </w:p>
    <w:p w14:paraId="60154BD1" w14:textId="77777777" w:rsidR="007736E1" w:rsidRPr="00FB2C3E" w:rsidRDefault="007736E1" w:rsidP="00EB233C">
      <w:pPr>
        <w:tabs>
          <w:tab w:val="left" w:pos="851"/>
          <w:tab w:val="left" w:pos="1701"/>
        </w:tabs>
        <w:spacing w:after="0" w:line="240" w:lineRule="auto"/>
        <w:jc w:val="both"/>
        <w:rPr>
          <w:rFonts w:ascii="Garamond" w:hAnsi="Garamond"/>
        </w:rPr>
      </w:pPr>
      <w:r w:rsidRPr="00FB2C3E">
        <w:rPr>
          <w:rFonts w:ascii="Garamond" w:hAnsi="Garamond"/>
        </w:rPr>
        <w:tab/>
        <w:t>Zgodnie z danymi GUS, wiodącymi branżami przemysłu i usług na obszarze LGD są następujące sektory:</w:t>
      </w:r>
    </w:p>
    <w:p w14:paraId="2C0A68AB" w14:textId="77777777" w:rsidR="007736E1" w:rsidRPr="00FB2C3E" w:rsidRDefault="007736E1" w:rsidP="00FB3DEF">
      <w:pPr>
        <w:pStyle w:val="Akapitzlist"/>
        <w:numPr>
          <w:ilvl w:val="0"/>
          <w:numId w:val="30"/>
        </w:numPr>
        <w:tabs>
          <w:tab w:val="left" w:pos="851"/>
          <w:tab w:val="left" w:pos="1701"/>
        </w:tabs>
        <w:spacing w:after="120" w:line="240" w:lineRule="auto"/>
        <w:jc w:val="both"/>
        <w:rPr>
          <w:rFonts w:ascii="Garamond" w:hAnsi="Garamond"/>
          <w:b/>
        </w:rPr>
      </w:pPr>
      <w:r w:rsidRPr="00FB2C3E">
        <w:rPr>
          <w:rFonts w:ascii="Garamond" w:hAnsi="Garamond"/>
        </w:rPr>
        <w:t xml:space="preserve">handel – 27,4% podmiotów gospodarczych </w:t>
      </w:r>
    </w:p>
    <w:p w14:paraId="265E367F" w14:textId="77777777" w:rsidR="007736E1" w:rsidRPr="00FB2C3E" w:rsidRDefault="007736E1" w:rsidP="00FB3DEF">
      <w:pPr>
        <w:pStyle w:val="Akapitzlist"/>
        <w:numPr>
          <w:ilvl w:val="0"/>
          <w:numId w:val="30"/>
        </w:numPr>
        <w:tabs>
          <w:tab w:val="left" w:pos="851"/>
          <w:tab w:val="left" w:pos="1701"/>
        </w:tabs>
        <w:spacing w:after="120" w:line="240" w:lineRule="auto"/>
        <w:jc w:val="both"/>
        <w:rPr>
          <w:rFonts w:ascii="Garamond" w:hAnsi="Garamond"/>
          <w:b/>
        </w:rPr>
      </w:pPr>
      <w:r w:rsidRPr="00FB2C3E">
        <w:rPr>
          <w:rFonts w:ascii="Garamond" w:hAnsi="Garamond"/>
        </w:rPr>
        <w:t xml:space="preserve">budownictwo – 14,7% firm </w:t>
      </w:r>
    </w:p>
    <w:p w14:paraId="075D7FD4" w14:textId="77777777" w:rsidR="007736E1" w:rsidRPr="00FB2C3E" w:rsidRDefault="007736E1" w:rsidP="00FB3DEF">
      <w:pPr>
        <w:pStyle w:val="Akapitzlist"/>
        <w:numPr>
          <w:ilvl w:val="0"/>
          <w:numId w:val="30"/>
        </w:numPr>
        <w:tabs>
          <w:tab w:val="left" w:pos="851"/>
          <w:tab w:val="left" w:pos="1701"/>
        </w:tabs>
        <w:spacing w:after="120" w:line="240" w:lineRule="auto"/>
        <w:jc w:val="both"/>
        <w:rPr>
          <w:rFonts w:ascii="Garamond" w:hAnsi="Garamond"/>
          <w:b/>
        </w:rPr>
      </w:pPr>
      <w:r w:rsidRPr="00FB2C3E">
        <w:rPr>
          <w:rFonts w:ascii="Garamond" w:hAnsi="Garamond"/>
        </w:rPr>
        <w:t xml:space="preserve">przetwórstwo rolne – w sektorze tym działa 11,3% przedsiębiorstw </w:t>
      </w:r>
    </w:p>
    <w:p w14:paraId="28FDABC1" w14:textId="77777777" w:rsidR="007736E1" w:rsidRPr="00FB2C3E" w:rsidRDefault="007736E1" w:rsidP="00FB3DEF">
      <w:pPr>
        <w:pStyle w:val="Akapitzlist"/>
        <w:numPr>
          <w:ilvl w:val="0"/>
          <w:numId w:val="30"/>
        </w:numPr>
        <w:tabs>
          <w:tab w:val="left" w:pos="851"/>
          <w:tab w:val="left" w:pos="1701"/>
        </w:tabs>
        <w:spacing w:after="120" w:line="240" w:lineRule="auto"/>
        <w:jc w:val="both"/>
        <w:rPr>
          <w:rFonts w:ascii="Garamond" w:hAnsi="Garamond"/>
          <w:b/>
        </w:rPr>
      </w:pPr>
      <w:r w:rsidRPr="00FB2C3E">
        <w:rPr>
          <w:rFonts w:ascii="Garamond" w:hAnsi="Garamond"/>
        </w:rPr>
        <w:t xml:space="preserve">transport i gospodarka magazynowa – 9,6% podmiotów gospodarczych </w:t>
      </w:r>
    </w:p>
    <w:p w14:paraId="26B2C662" w14:textId="77777777" w:rsidR="007736E1" w:rsidRPr="00FB2C3E" w:rsidRDefault="007736E1" w:rsidP="007468D8">
      <w:pPr>
        <w:pStyle w:val="W"/>
        <w:rPr>
          <w:color w:val="auto"/>
        </w:rPr>
      </w:pPr>
      <w:bookmarkStart w:id="133" w:name="_Toc434398400"/>
      <w:bookmarkStart w:id="134" w:name="_Toc436921213"/>
    </w:p>
    <w:p w14:paraId="33716B14" w14:textId="77777777" w:rsidR="008866BF" w:rsidRDefault="008866BF" w:rsidP="007468D8">
      <w:pPr>
        <w:pStyle w:val="W"/>
        <w:rPr>
          <w:color w:val="auto"/>
        </w:rPr>
      </w:pPr>
    </w:p>
    <w:p w14:paraId="2125B110" w14:textId="77777777" w:rsidR="008866BF" w:rsidRDefault="008866BF" w:rsidP="007468D8">
      <w:pPr>
        <w:pStyle w:val="W"/>
        <w:rPr>
          <w:color w:val="auto"/>
        </w:rPr>
      </w:pPr>
    </w:p>
    <w:p w14:paraId="3E0681A3" w14:textId="77777777" w:rsidR="008866BF" w:rsidRDefault="008866BF" w:rsidP="007468D8">
      <w:pPr>
        <w:pStyle w:val="W"/>
        <w:rPr>
          <w:color w:val="auto"/>
        </w:rPr>
      </w:pPr>
    </w:p>
    <w:p w14:paraId="1AA8275A" w14:textId="77777777" w:rsidR="008866BF" w:rsidRDefault="008866BF" w:rsidP="007468D8">
      <w:pPr>
        <w:pStyle w:val="W"/>
        <w:rPr>
          <w:color w:val="auto"/>
        </w:rPr>
      </w:pPr>
    </w:p>
    <w:p w14:paraId="3FFA7911" w14:textId="77777777" w:rsidR="008866BF" w:rsidRDefault="008866BF" w:rsidP="007468D8">
      <w:pPr>
        <w:pStyle w:val="W"/>
        <w:rPr>
          <w:color w:val="auto"/>
        </w:rPr>
      </w:pPr>
    </w:p>
    <w:p w14:paraId="0703650F" w14:textId="77777777" w:rsidR="008866BF" w:rsidRDefault="008866BF" w:rsidP="007468D8">
      <w:pPr>
        <w:pStyle w:val="W"/>
        <w:rPr>
          <w:color w:val="auto"/>
        </w:rPr>
      </w:pPr>
    </w:p>
    <w:p w14:paraId="2848A8CC" w14:textId="77777777" w:rsidR="00810593" w:rsidRPr="008866BF" w:rsidRDefault="007736E1" w:rsidP="008866BF">
      <w:pPr>
        <w:pStyle w:val="W"/>
        <w:rPr>
          <w:color w:val="auto"/>
          <w:sz w:val="22"/>
        </w:rPr>
      </w:pPr>
      <w:r w:rsidRPr="00FB2C3E">
        <w:rPr>
          <w:color w:val="auto"/>
        </w:rPr>
        <w:lastRenderedPageBreak/>
        <w:t>Wykres 8. Struktura podmiotów gospodarczych na obszarze LGD w 2014 r. wg sekcji PKD</w:t>
      </w:r>
      <w:bookmarkEnd w:id="133"/>
      <w:bookmarkEnd w:id="134"/>
      <w:r w:rsidRPr="00FB2C3E">
        <w:rPr>
          <w:color w:val="auto"/>
        </w:rPr>
        <w:t xml:space="preserve"> </w:t>
      </w:r>
    </w:p>
    <w:p w14:paraId="0680645E" w14:textId="77777777" w:rsidR="00810593" w:rsidRPr="00FB2C3E" w:rsidRDefault="004614F7" w:rsidP="0046073F">
      <w:pPr>
        <w:tabs>
          <w:tab w:val="left" w:pos="851"/>
          <w:tab w:val="left" w:pos="1701"/>
        </w:tabs>
        <w:spacing w:before="120"/>
        <w:jc w:val="both"/>
        <w:rPr>
          <w:rFonts w:ascii="Garamond" w:hAnsi="Garamond"/>
          <w:sz w:val="20"/>
        </w:rPr>
      </w:pPr>
      <w:r w:rsidRPr="00F3351A">
        <w:rPr>
          <w:noProof/>
          <w:lang w:eastAsia="pl-PL"/>
        </w:rPr>
        <w:drawing>
          <wp:inline distT="0" distB="0" distL="0" distR="0" wp14:anchorId="501F036B" wp14:editId="50D2F9A2">
            <wp:extent cx="5292725" cy="1913255"/>
            <wp:effectExtent l="0" t="0" r="0" b="0"/>
            <wp:docPr id="14" name="Wykres 5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06971DDA" w14:textId="77777777" w:rsidR="00810593" w:rsidRPr="00FB2C3E" w:rsidRDefault="007736E1" w:rsidP="0046073F">
      <w:pPr>
        <w:tabs>
          <w:tab w:val="left" w:pos="851"/>
          <w:tab w:val="left" w:pos="1701"/>
        </w:tabs>
        <w:spacing w:before="120"/>
        <w:jc w:val="both"/>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 na podstawie GUS.</w:t>
      </w:r>
    </w:p>
    <w:p w14:paraId="6E60F468" w14:textId="77777777" w:rsidR="00810593" w:rsidRPr="00FB2C3E" w:rsidRDefault="00810593" w:rsidP="0046073F">
      <w:pPr>
        <w:tabs>
          <w:tab w:val="left" w:pos="851"/>
          <w:tab w:val="left" w:pos="1701"/>
        </w:tabs>
        <w:spacing w:before="120"/>
        <w:jc w:val="both"/>
        <w:rPr>
          <w:rFonts w:ascii="Garamond" w:hAnsi="Garamond"/>
          <w:i/>
          <w:sz w:val="20"/>
        </w:rPr>
      </w:pPr>
    </w:p>
    <w:p w14:paraId="188D2D2C" w14:textId="77777777" w:rsidR="007736E1" w:rsidRPr="00FB2C3E" w:rsidRDefault="007736E1" w:rsidP="00EB233C">
      <w:pPr>
        <w:spacing w:after="120" w:line="240" w:lineRule="auto"/>
        <w:ind w:firstLine="709"/>
        <w:jc w:val="both"/>
        <w:rPr>
          <w:rFonts w:ascii="Garamond" w:hAnsi="Garamond"/>
        </w:rPr>
      </w:pPr>
      <w:r w:rsidRPr="00FB2C3E">
        <w:rPr>
          <w:rFonts w:ascii="Garamond" w:hAnsi="Garamond"/>
        </w:rPr>
        <w:t xml:space="preserve">Znaczna część firm działających na terenie LGD to przedsiębiorstwa produkcyjne zajmujące się produkcją m. in.: artykułów spożywczych, wyrobów papierniczych oraz mebli. Funkcjonują tam także firmy świadczące usługi transportowe i motoryzacyjne. Na obszarze LGD swoją działalność prowadzą przedsiębiorstwa budowlane – zarówno produkcyjne jak i usługowe oraz firmy zajmujące się przetwórstwem rolno-spożywczym.   </w:t>
      </w:r>
    </w:p>
    <w:p w14:paraId="7B0AC055" w14:textId="77777777" w:rsidR="007736E1" w:rsidRPr="00FB2C3E" w:rsidRDefault="007736E1" w:rsidP="00EB233C">
      <w:pPr>
        <w:spacing w:after="120" w:line="240" w:lineRule="auto"/>
        <w:ind w:firstLine="708"/>
        <w:jc w:val="both"/>
        <w:rPr>
          <w:rFonts w:ascii="Garamond" w:hAnsi="Garamond"/>
        </w:rPr>
      </w:pPr>
      <w:r w:rsidRPr="00FB2C3E">
        <w:rPr>
          <w:rFonts w:ascii="Garamond" w:hAnsi="Garamond"/>
        </w:rPr>
        <w:t>W poniższej tabeli przedstawiono najważniejsze przedsiębiorstwa produkcyjne i usługowe prowadzące działalność na obszarze LGD.</w:t>
      </w:r>
    </w:p>
    <w:p w14:paraId="6681646E" w14:textId="77777777" w:rsidR="00810593" w:rsidRPr="00FB2C3E" w:rsidRDefault="00810593" w:rsidP="006D3172">
      <w:pPr>
        <w:pStyle w:val="T1"/>
        <w:rPr>
          <w:color w:val="auto"/>
        </w:rPr>
      </w:pPr>
      <w:bookmarkStart w:id="135" w:name="_Toc435178414"/>
      <w:bookmarkStart w:id="136" w:name="_Toc438130455"/>
    </w:p>
    <w:p w14:paraId="0CF6AB01" w14:textId="77777777" w:rsidR="007736E1" w:rsidRPr="00FB2C3E" w:rsidRDefault="007736E1" w:rsidP="006D3172">
      <w:pPr>
        <w:pStyle w:val="T1"/>
        <w:rPr>
          <w:color w:val="auto"/>
        </w:rPr>
      </w:pPr>
      <w:r w:rsidRPr="00FB2C3E">
        <w:rPr>
          <w:color w:val="auto"/>
        </w:rPr>
        <w:t>Tabela 10. Najważniejsze firmy i zakłady na terenie LGD</w:t>
      </w:r>
      <w:bookmarkEnd w:id="135"/>
      <w:bookmarkEnd w:id="136"/>
    </w:p>
    <w:tbl>
      <w:tblPr>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0A0" w:firstRow="1" w:lastRow="0" w:firstColumn="1" w:lastColumn="0" w:noHBand="0" w:noVBand="0"/>
      </w:tblPr>
      <w:tblGrid>
        <w:gridCol w:w="5538"/>
        <w:gridCol w:w="3524"/>
      </w:tblGrid>
      <w:tr w:rsidR="00FB2C3E" w:rsidRPr="00FB2C3E" w14:paraId="1062B7ED" w14:textId="77777777" w:rsidTr="004B73D5">
        <w:tc>
          <w:tcPr>
            <w:tcW w:w="5637" w:type="dxa"/>
            <w:shd w:val="clear" w:color="auto" w:fill="824BB0"/>
            <w:vAlign w:val="center"/>
          </w:tcPr>
          <w:p w14:paraId="6E0AED13" w14:textId="77777777" w:rsidR="007736E1" w:rsidRPr="00FB2C3E" w:rsidRDefault="007736E1" w:rsidP="00A559A0">
            <w:pPr>
              <w:spacing w:after="0" w:line="240" w:lineRule="auto"/>
              <w:jc w:val="center"/>
              <w:rPr>
                <w:rFonts w:ascii="Garamond" w:hAnsi="Garamond"/>
                <w:sz w:val="20"/>
              </w:rPr>
            </w:pPr>
            <w:r w:rsidRPr="00FB2C3E">
              <w:rPr>
                <w:rFonts w:ascii="Garamond" w:hAnsi="Garamond"/>
                <w:sz w:val="20"/>
              </w:rPr>
              <w:t>Nazwa firmy</w:t>
            </w:r>
          </w:p>
        </w:tc>
        <w:tc>
          <w:tcPr>
            <w:tcW w:w="3574" w:type="dxa"/>
            <w:shd w:val="clear" w:color="auto" w:fill="824BB0"/>
            <w:vAlign w:val="center"/>
          </w:tcPr>
          <w:p w14:paraId="3435D615" w14:textId="77777777" w:rsidR="007736E1" w:rsidRPr="00FB2C3E" w:rsidRDefault="007736E1" w:rsidP="00A559A0">
            <w:pPr>
              <w:spacing w:after="0" w:line="240" w:lineRule="auto"/>
              <w:jc w:val="center"/>
              <w:rPr>
                <w:rFonts w:ascii="Garamond" w:hAnsi="Garamond"/>
                <w:sz w:val="20"/>
              </w:rPr>
            </w:pPr>
            <w:r w:rsidRPr="00FB2C3E">
              <w:rPr>
                <w:rFonts w:ascii="Garamond" w:hAnsi="Garamond"/>
                <w:sz w:val="20"/>
              </w:rPr>
              <w:t>Branża/rodzaj prowadzonej działalności</w:t>
            </w:r>
          </w:p>
        </w:tc>
      </w:tr>
      <w:tr w:rsidR="00FB2C3E" w:rsidRPr="00FB2C3E" w14:paraId="6D6A4C2E" w14:textId="77777777" w:rsidTr="004B73D5">
        <w:tc>
          <w:tcPr>
            <w:tcW w:w="9211" w:type="dxa"/>
            <w:gridSpan w:val="2"/>
            <w:shd w:val="clear" w:color="auto" w:fill="824BB0"/>
            <w:vAlign w:val="center"/>
          </w:tcPr>
          <w:p w14:paraId="3636BFD6" w14:textId="77777777" w:rsidR="007736E1" w:rsidRPr="00FB2C3E" w:rsidRDefault="007736E1" w:rsidP="00A559A0">
            <w:pPr>
              <w:spacing w:after="0" w:line="240" w:lineRule="auto"/>
              <w:jc w:val="center"/>
              <w:rPr>
                <w:rFonts w:ascii="Garamond" w:hAnsi="Garamond"/>
                <w:sz w:val="20"/>
              </w:rPr>
            </w:pPr>
            <w:r w:rsidRPr="00FB2C3E">
              <w:rPr>
                <w:rFonts w:ascii="Garamond" w:hAnsi="Garamond"/>
                <w:sz w:val="20"/>
              </w:rPr>
              <w:t>Gmina Lubicz</w:t>
            </w:r>
          </w:p>
        </w:tc>
      </w:tr>
      <w:tr w:rsidR="00FB2C3E" w:rsidRPr="00FB2C3E" w14:paraId="5DEFE5C3" w14:textId="77777777" w:rsidTr="004B73D5">
        <w:tc>
          <w:tcPr>
            <w:tcW w:w="5637" w:type="dxa"/>
            <w:vAlign w:val="center"/>
          </w:tcPr>
          <w:p w14:paraId="21F97FF1" w14:textId="77777777" w:rsidR="007736E1" w:rsidRPr="00FB2C3E" w:rsidRDefault="007736E1" w:rsidP="00FB3DEF">
            <w:pPr>
              <w:pStyle w:val="Akapitzlist"/>
              <w:numPr>
                <w:ilvl w:val="0"/>
                <w:numId w:val="31"/>
              </w:numPr>
              <w:spacing w:after="0" w:line="240" w:lineRule="auto"/>
              <w:rPr>
                <w:rFonts w:ascii="Garamond" w:hAnsi="Garamond"/>
                <w:b/>
                <w:sz w:val="20"/>
              </w:rPr>
            </w:pPr>
            <w:r w:rsidRPr="00FB2C3E">
              <w:rPr>
                <w:rStyle w:val="Pogrubienie"/>
                <w:rFonts w:ascii="Garamond" w:hAnsi="Garamond"/>
                <w:b w:val="0"/>
                <w:bCs/>
                <w:sz w:val="20"/>
              </w:rPr>
              <w:t xml:space="preserve">Cereal Partners Poland Toruń-Pacific, Zakład produkcyjny w Lubiczu Dolnym, Centrum logistyczne w Grębocinie </w:t>
            </w:r>
          </w:p>
        </w:tc>
        <w:tc>
          <w:tcPr>
            <w:tcW w:w="3574" w:type="dxa"/>
            <w:vAlign w:val="center"/>
          </w:tcPr>
          <w:p w14:paraId="7BAE0482"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przemysł spożywczy</w:t>
            </w:r>
          </w:p>
        </w:tc>
      </w:tr>
      <w:tr w:rsidR="00FB2C3E" w:rsidRPr="00FB2C3E" w14:paraId="51AD425F" w14:textId="77777777" w:rsidTr="004B73D5">
        <w:tc>
          <w:tcPr>
            <w:tcW w:w="5637" w:type="dxa"/>
            <w:vAlign w:val="center"/>
          </w:tcPr>
          <w:p w14:paraId="574E5177" w14:textId="77777777" w:rsidR="007736E1" w:rsidRPr="00FB2C3E" w:rsidRDefault="007736E1" w:rsidP="00FB3DEF">
            <w:pPr>
              <w:pStyle w:val="Akapitzlist"/>
              <w:numPr>
                <w:ilvl w:val="0"/>
                <w:numId w:val="32"/>
              </w:numPr>
              <w:spacing w:after="0" w:line="240" w:lineRule="auto"/>
              <w:rPr>
                <w:rFonts w:ascii="Garamond" w:hAnsi="Garamond"/>
                <w:sz w:val="20"/>
              </w:rPr>
            </w:pPr>
            <w:r w:rsidRPr="00FB2C3E">
              <w:rPr>
                <w:rFonts w:ascii="Garamond" w:hAnsi="Garamond"/>
                <w:sz w:val="20"/>
              </w:rPr>
              <w:t xml:space="preserve">W.S.A </w:t>
            </w:r>
            <w:proofErr w:type="spellStart"/>
            <w:r w:rsidRPr="00FB2C3E">
              <w:rPr>
                <w:rFonts w:ascii="Garamond" w:hAnsi="Garamond"/>
                <w:sz w:val="20"/>
              </w:rPr>
              <w:t>Wietmarscher</w:t>
            </w:r>
            <w:proofErr w:type="spellEnd"/>
            <w:r w:rsidRPr="00FB2C3E">
              <w:rPr>
                <w:rFonts w:ascii="Garamond" w:hAnsi="Garamond"/>
                <w:sz w:val="20"/>
              </w:rPr>
              <w:t xml:space="preserve"> Polska sp. z o.o., </w:t>
            </w:r>
          </w:p>
        </w:tc>
        <w:tc>
          <w:tcPr>
            <w:tcW w:w="3574" w:type="dxa"/>
            <w:vAlign w:val="center"/>
          </w:tcPr>
          <w:p w14:paraId="72982416"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produkcja samochodów specjalistycznych – karetek</w:t>
            </w:r>
          </w:p>
        </w:tc>
      </w:tr>
      <w:tr w:rsidR="00FB2C3E" w:rsidRPr="00FB2C3E" w14:paraId="508EE5C4" w14:textId="77777777" w:rsidTr="004B73D5">
        <w:tc>
          <w:tcPr>
            <w:tcW w:w="5637" w:type="dxa"/>
            <w:vAlign w:val="center"/>
          </w:tcPr>
          <w:p w14:paraId="7ED82361" w14:textId="77777777" w:rsidR="007736E1" w:rsidRPr="00FB2C3E" w:rsidRDefault="007736E1" w:rsidP="00FB3DEF">
            <w:pPr>
              <w:pStyle w:val="Akapitzlist"/>
              <w:numPr>
                <w:ilvl w:val="0"/>
                <w:numId w:val="32"/>
              </w:numPr>
              <w:spacing w:after="0" w:line="240" w:lineRule="auto"/>
              <w:rPr>
                <w:rFonts w:ascii="Garamond" w:hAnsi="Garamond"/>
                <w:sz w:val="20"/>
              </w:rPr>
            </w:pPr>
            <w:r w:rsidRPr="00FB2C3E">
              <w:rPr>
                <w:rFonts w:ascii="Garamond" w:hAnsi="Garamond"/>
                <w:sz w:val="20"/>
              </w:rPr>
              <w:t xml:space="preserve">SHOREWOOD Poland Sp. z o.o., </w:t>
            </w:r>
          </w:p>
        </w:tc>
        <w:tc>
          <w:tcPr>
            <w:tcW w:w="3574" w:type="dxa"/>
            <w:vAlign w:val="center"/>
          </w:tcPr>
          <w:p w14:paraId="44D23D85"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produkcja artykułów papierniczych szkolnych i biurowych</w:t>
            </w:r>
          </w:p>
        </w:tc>
      </w:tr>
      <w:tr w:rsidR="00FB2C3E" w:rsidRPr="00FB2C3E" w14:paraId="44079290" w14:textId="77777777" w:rsidTr="004B73D5">
        <w:tc>
          <w:tcPr>
            <w:tcW w:w="5637" w:type="dxa"/>
            <w:vAlign w:val="center"/>
          </w:tcPr>
          <w:p w14:paraId="151170DD" w14:textId="77777777" w:rsidR="007736E1" w:rsidRPr="00FB2C3E" w:rsidRDefault="007736E1" w:rsidP="00FB3DEF">
            <w:pPr>
              <w:pStyle w:val="Akapitzlist"/>
              <w:numPr>
                <w:ilvl w:val="0"/>
                <w:numId w:val="32"/>
              </w:numPr>
              <w:spacing w:after="0" w:line="240" w:lineRule="auto"/>
              <w:rPr>
                <w:rFonts w:ascii="Garamond" w:hAnsi="Garamond"/>
                <w:sz w:val="20"/>
              </w:rPr>
            </w:pPr>
            <w:proofErr w:type="spellStart"/>
            <w:r w:rsidRPr="00FB2C3E">
              <w:rPr>
                <w:rFonts w:ascii="Garamond" w:hAnsi="Garamond"/>
                <w:sz w:val="20"/>
              </w:rPr>
              <w:t>Schiedel</w:t>
            </w:r>
            <w:proofErr w:type="spellEnd"/>
            <w:r w:rsidRPr="00FB2C3E">
              <w:rPr>
                <w:rFonts w:ascii="Garamond" w:hAnsi="Garamond"/>
                <w:sz w:val="20"/>
              </w:rPr>
              <w:t xml:space="preserve"> sp. z o.o.</w:t>
            </w:r>
          </w:p>
        </w:tc>
        <w:tc>
          <w:tcPr>
            <w:tcW w:w="3574" w:type="dxa"/>
            <w:vAlign w:val="center"/>
          </w:tcPr>
          <w:p w14:paraId="59238DE6"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produkcja systemów kominowych</w:t>
            </w:r>
          </w:p>
        </w:tc>
      </w:tr>
      <w:tr w:rsidR="00FB2C3E" w:rsidRPr="00FB2C3E" w14:paraId="432EFDD3" w14:textId="77777777" w:rsidTr="004B73D5">
        <w:tc>
          <w:tcPr>
            <w:tcW w:w="5637" w:type="dxa"/>
            <w:vAlign w:val="center"/>
          </w:tcPr>
          <w:p w14:paraId="718E6844" w14:textId="77777777" w:rsidR="007736E1" w:rsidRPr="00FB2C3E" w:rsidRDefault="007736E1" w:rsidP="00FB3DEF">
            <w:pPr>
              <w:pStyle w:val="Akapitzlist"/>
              <w:numPr>
                <w:ilvl w:val="0"/>
                <w:numId w:val="32"/>
              </w:numPr>
              <w:spacing w:after="0" w:line="240" w:lineRule="auto"/>
              <w:rPr>
                <w:rFonts w:ascii="Garamond" w:hAnsi="Garamond"/>
                <w:sz w:val="20"/>
              </w:rPr>
            </w:pPr>
            <w:r w:rsidRPr="00FB2C3E">
              <w:rPr>
                <w:rFonts w:ascii="Garamond" w:hAnsi="Garamond"/>
                <w:sz w:val="20"/>
              </w:rPr>
              <w:t xml:space="preserve">ECHO sp. z </w:t>
            </w:r>
            <w:proofErr w:type="spellStart"/>
            <w:r w:rsidRPr="00FB2C3E">
              <w:rPr>
                <w:rFonts w:ascii="Garamond" w:hAnsi="Garamond"/>
                <w:sz w:val="20"/>
              </w:rPr>
              <w:t>o.o</w:t>
            </w:r>
            <w:proofErr w:type="spellEnd"/>
          </w:p>
        </w:tc>
        <w:tc>
          <w:tcPr>
            <w:tcW w:w="3574" w:type="dxa"/>
            <w:vAlign w:val="center"/>
          </w:tcPr>
          <w:p w14:paraId="7F42DD41"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przemysł poligraficzny</w:t>
            </w:r>
          </w:p>
        </w:tc>
      </w:tr>
      <w:tr w:rsidR="00FB2C3E" w:rsidRPr="00FB2C3E" w14:paraId="302F7764" w14:textId="77777777" w:rsidTr="004B73D5">
        <w:tc>
          <w:tcPr>
            <w:tcW w:w="5637" w:type="dxa"/>
            <w:vAlign w:val="center"/>
          </w:tcPr>
          <w:p w14:paraId="7CCC6130" w14:textId="77777777" w:rsidR="007736E1" w:rsidRPr="00FB2C3E" w:rsidRDefault="007736E1" w:rsidP="00FB3DEF">
            <w:pPr>
              <w:pStyle w:val="Akapitzlist"/>
              <w:numPr>
                <w:ilvl w:val="0"/>
                <w:numId w:val="32"/>
              </w:numPr>
              <w:spacing w:after="0" w:line="240" w:lineRule="auto"/>
              <w:rPr>
                <w:rFonts w:ascii="Garamond" w:hAnsi="Garamond"/>
                <w:sz w:val="20"/>
                <w:lang w:val="en-US"/>
              </w:rPr>
            </w:pPr>
            <w:r w:rsidRPr="00FB2C3E">
              <w:rPr>
                <w:rFonts w:ascii="Garamond" w:hAnsi="Garamond"/>
                <w:sz w:val="20"/>
                <w:lang w:val="en-US"/>
              </w:rPr>
              <w:t>Euro-Light, Sp. J. PPH</w:t>
            </w:r>
          </w:p>
        </w:tc>
        <w:tc>
          <w:tcPr>
            <w:tcW w:w="3574" w:type="dxa"/>
            <w:vAlign w:val="center"/>
          </w:tcPr>
          <w:p w14:paraId="47B970F6" w14:textId="77777777" w:rsidR="007736E1" w:rsidRPr="00FB2C3E" w:rsidRDefault="007736E1" w:rsidP="00FB3DEF">
            <w:pPr>
              <w:pStyle w:val="Akapitzlist"/>
              <w:numPr>
                <w:ilvl w:val="0"/>
                <w:numId w:val="35"/>
              </w:numPr>
              <w:spacing w:after="0" w:line="240" w:lineRule="auto"/>
              <w:rPr>
                <w:rFonts w:ascii="Garamond" w:hAnsi="Garamond"/>
                <w:sz w:val="20"/>
                <w:lang w:val="en-US"/>
              </w:rPr>
            </w:pPr>
            <w:proofErr w:type="spellStart"/>
            <w:r w:rsidRPr="00FB2C3E">
              <w:rPr>
                <w:rFonts w:ascii="Garamond" w:hAnsi="Garamond"/>
                <w:sz w:val="20"/>
                <w:lang w:val="en-US"/>
              </w:rPr>
              <w:t>produkcja</w:t>
            </w:r>
            <w:proofErr w:type="spellEnd"/>
            <w:r w:rsidRPr="00FB2C3E">
              <w:rPr>
                <w:rFonts w:ascii="Garamond" w:hAnsi="Garamond"/>
                <w:sz w:val="20"/>
                <w:lang w:val="en-US"/>
              </w:rPr>
              <w:t xml:space="preserve"> </w:t>
            </w:r>
            <w:proofErr w:type="spellStart"/>
            <w:r w:rsidRPr="00FB2C3E">
              <w:rPr>
                <w:rFonts w:ascii="Garamond" w:hAnsi="Garamond"/>
                <w:sz w:val="20"/>
                <w:lang w:val="en-US"/>
              </w:rPr>
              <w:t>knotów</w:t>
            </w:r>
            <w:proofErr w:type="spellEnd"/>
            <w:r w:rsidRPr="00FB2C3E">
              <w:rPr>
                <w:rFonts w:ascii="Garamond" w:hAnsi="Garamond"/>
                <w:sz w:val="20"/>
                <w:lang w:val="en-US"/>
              </w:rPr>
              <w:t xml:space="preserve">, </w:t>
            </w:r>
            <w:proofErr w:type="spellStart"/>
            <w:r w:rsidRPr="00FB2C3E">
              <w:rPr>
                <w:rFonts w:ascii="Garamond" w:hAnsi="Garamond"/>
                <w:sz w:val="20"/>
                <w:lang w:val="en-US"/>
              </w:rPr>
              <w:t>świec</w:t>
            </w:r>
            <w:proofErr w:type="spellEnd"/>
            <w:r w:rsidRPr="00FB2C3E">
              <w:rPr>
                <w:rFonts w:ascii="Garamond" w:hAnsi="Garamond"/>
                <w:sz w:val="20"/>
                <w:lang w:val="en-US"/>
              </w:rPr>
              <w:t xml:space="preserve">, </w:t>
            </w:r>
            <w:proofErr w:type="spellStart"/>
            <w:r w:rsidRPr="00FB2C3E">
              <w:rPr>
                <w:rFonts w:ascii="Garamond" w:hAnsi="Garamond"/>
                <w:sz w:val="20"/>
                <w:lang w:val="en-US"/>
              </w:rPr>
              <w:t>zniczy</w:t>
            </w:r>
            <w:proofErr w:type="spellEnd"/>
          </w:p>
        </w:tc>
      </w:tr>
      <w:tr w:rsidR="00FB2C3E" w:rsidRPr="00FB2C3E" w14:paraId="24CE536F" w14:textId="77777777" w:rsidTr="004B73D5">
        <w:tc>
          <w:tcPr>
            <w:tcW w:w="5637" w:type="dxa"/>
            <w:vAlign w:val="center"/>
          </w:tcPr>
          <w:p w14:paraId="280411FE" w14:textId="77777777" w:rsidR="007736E1" w:rsidRPr="00FB2C3E" w:rsidRDefault="007736E1" w:rsidP="00FB3DEF">
            <w:pPr>
              <w:pStyle w:val="Akapitzlist"/>
              <w:numPr>
                <w:ilvl w:val="0"/>
                <w:numId w:val="32"/>
              </w:numPr>
              <w:spacing w:after="0" w:line="240" w:lineRule="auto"/>
              <w:rPr>
                <w:rFonts w:ascii="Garamond" w:hAnsi="Garamond"/>
                <w:sz w:val="20"/>
              </w:rPr>
            </w:pPr>
            <w:proofErr w:type="spellStart"/>
            <w:r w:rsidRPr="00FB2C3E">
              <w:rPr>
                <w:rFonts w:ascii="Garamond" w:hAnsi="Garamond"/>
                <w:sz w:val="20"/>
              </w:rPr>
              <w:t>Dynamic</w:t>
            </w:r>
            <w:proofErr w:type="spellEnd"/>
            <w:r w:rsidRPr="00FB2C3E">
              <w:rPr>
                <w:rFonts w:ascii="Garamond" w:hAnsi="Garamond"/>
                <w:sz w:val="20"/>
              </w:rPr>
              <w:t xml:space="preserve"> Metal Sp. z </w:t>
            </w:r>
            <w:proofErr w:type="spellStart"/>
            <w:r w:rsidRPr="00FB2C3E">
              <w:rPr>
                <w:rFonts w:ascii="Garamond" w:hAnsi="Garamond"/>
                <w:sz w:val="20"/>
              </w:rPr>
              <w:t>o.o</w:t>
            </w:r>
            <w:proofErr w:type="spellEnd"/>
          </w:p>
        </w:tc>
        <w:tc>
          <w:tcPr>
            <w:tcW w:w="3574" w:type="dxa"/>
            <w:vAlign w:val="center"/>
          </w:tcPr>
          <w:p w14:paraId="3F330EDF"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usługi budowlane, produkcja i sprzedaż wyrobów metalowych</w:t>
            </w:r>
          </w:p>
        </w:tc>
      </w:tr>
      <w:tr w:rsidR="00FB2C3E" w:rsidRPr="00FB2C3E" w14:paraId="185A4DC9" w14:textId="77777777" w:rsidTr="004B73D5">
        <w:tc>
          <w:tcPr>
            <w:tcW w:w="5637" w:type="dxa"/>
            <w:vAlign w:val="center"/>
          </w:tcPr>
          <w:p w14:paraId="1A639BAC" w14:textId="77777777" w:rsidR="007736E1" w:rsidRPr="00FB2C3E" w:rsidRDefault="007736E1" w:rsidP="00FB3DEF">
            <w:pPr>
              <w:pStyle w:val="Akapitzlist"/>
              <w:numPr>
                <w:ilvl w:val="0"/>
                <w:numId w:val="32"/>
              </w:numPr>
              <w:spacing w:after="0" w:line="240" w:lineRule="auto"/>
              <w:rPr>
                <w:rFonts w:ascii="Garamond" w:hAnsi="Garamond"/>
                <w:sz w:val="20"/>
              </w:rPr>
            </w:pPr>
            <w:r w:rsidRPr="00FB2C3E">
              <w:rPr>
                <w:rFonts w:ascii="Garamond" w:hAnsi="Garamond"/>
                <w:sz w:val="20"/>
              </w:rPr>
              <w:t xml:space="preserve">Firma Produkcyjna </w:t>
            </w:r>
            <w:proofErr w:type="spellStart"/>
            <w:r w:rsidRPr="00FB2C3E">
              <w:rPr>
                <w:rFonts w:ascii="Garamond" w:hAnsi="Garamond"/>
                <w:sz w:val="20"/>
              </w:rPr>
              <w:t>Tagmet</w:t>
            </w:r>
            <w:proofErr w:type="spellEnd"/>
            <w:r w:rsidRPr="00FB2C3E">
              <w:rPr>
                <w:rFonts w:ascii="Garamond" w:hAnsi="Garamond"/>
                <w:sz w:val="20"/>
              </w:rPr>
              <w:t xml:space="preserve"> Export-Import Antoni </w:t>
            </w:r>
            <w:proofErr w:type="spellStart"/>
            <w:r w:rsidRPr="00FB2C3E">
              <w:rPr>
                <w:rFonts w:ascii="Garamond" w:hAnsi="Garamond"/>
                <w:sz w:val="20"/>
              </w:rPr>
              <w:t>Taglewski</w:t>
            </w:r>
            <w:proofErr w:type="spellEnd"/>
          </w:p>
        </w:tc>
        <w:tc>
          <w:tcPr>
            <w:tcW w:w="3574" w:type="dxa"/>
            <w:vAlign w:val="center"/>
          </w:tcPr>
          <w:p w14:paraId="7A57E0DC"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produkcja mebli</w:t>
            </w:r>
          </w:p>
        </w:tc>
      </w:tr>
      <w:tr w:rsidR="00FB2C3E" w:rsidRPr="00FB2C3E" w14:paraId="2E4D2223" w14:textId="77777777" w:rsidTr="004B73D5">
        <w:tc>
          <w:tcPr>
            <w:tcW w:w="5637" w:type="dxa"/>
            <w:vAlign w:val="center"/>
          </w:tcPr>
          <w:p w14:paraId="5B66E738" w14:textId="77777777" w:rsidR="007736E1" w:rsidRPr="00FB2C3E" w:rsidRDefault="007736E1" w:rsidP="00FB3DEF">
            <w:pPr>
              <w:pStyle w:val="Akapitzlist"/>
              <w:numPr>
                <w:ilvl w:val="0"/>
                <w:numId w:val="32"/>
              </w:numPr>
              <w:spacing w:after="0" w:line="240" w:lineRule="auto"/>
              <w:rPr>
                <w:rFonts w:ascii="Garamond" w:hAnsi="Garamond"/>
                <w:sz w:val="20"/>
              </w:rPr>
            </w:pPr>
            <w:proofErr w:type="spellStart"/>
            <w:r w:rsidRPr="00FB2C3E">
              <w:rPr>
                <w:rFonts w:ascii="Garamond" w:hAnsi="Garamond"/>
                <w:sz w:val="20"/>
              </w:rPr>
              <w:t>Jurmet</w:t>
            </w:r>
            <w:proofErr w:type="spellEnd"/>
            <w:r w:rsidRPr="00FB2C3E">
              <w:rPr>
                <w:rFonts w:ascii="Garamond" w:hAnsi="Garamond"/>
                <w:sz w:val="20"/>
              </w:rPr>
              <w:t xml:space="preserve"> Sp. z o. o.</w:t>
            </w:r>
          </w:p>
        </w:tc>
        <w:tc>
          <w:tcPr>
            <w:tcW w:w="3574" w:type="dxa"/>
            <w:vAlign w:val="center"/>
          </w:tcPr>
          <w:p w14:paraId="15C128F6"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zakład mechaniczny</w:t>
            </w:r>
          </w:p>
        </w:tc>
      </w:tr>
      <w:tr w:rsidR="00FB2C3E" w:rsidRPr="00FB2C3E" w14:paraId="2C1650F7" w14:textId="77777777" w:rsidTr="004B73D5">
        <w:tc>
          <w:tcPr>
            <w:tcW w:w="5637" w:type="dxa"/>
            <w:vAlign w:val="center"/>
          </w:tcPr>
          <w:p w14:paraId="6023581A" w14:textId="77777777" w:rsidR="007736E1" w:rsidRPr="00FB2C3E" w:rsidRDefault="007736E1" w:rsidP="00FB3DEF">
            <w:pPr>
              <w:pStyle w:val="Akapitzlist"/>
              <w:numPr>
                <w:ilvl w:val="0"/>
                <w:numId w:val="32"/>
              </w:numPr>
              <w:spacing w:after="0" w:line="240" w:lineRule="auto"/>
              <w:rPr>
                <w:rFonts w:ascii="Garamond" w:hAnsi="Garamond"/>
                <w:sz w:val="20"/>
              </w:rPr>
            </w:pPr>
            <w:r w:rsidRPr="00FB2C3E">
              <w:rPr>
                <w:rFonts w:ascii="Garamond" w:hAnsi="Garamond"/>
                <w:sz w:val="20"/>
              </w:rPr>
              <w:t>Firma  Produkcyjna  Przetwórstwa  Mięsnego  Handlu  i  Usług  Ubojnia Trzody i Bydła Ireneusz Sosiński „</w:t>
            </w:r>
            <w:proofErr w:type="spellStart"/>
            <w:r w:rsidRPr="00FB2C3E">
              <w:rPr>
                <w:rFonts w:ascii="Garamond" w:hAnsi="Garamond"/>
                <w:sz w:val="20"/>
              </w:rPr>
              <w:t>Rolnomięs</w:t>
            </w:r>
            <w:proofErr w:type="spellEnd"/>
            <w:r w:rsidRPr="00FB2C3E">
              <w:rPr>
                <w:rFonts w:ascii="Garamond" w:hAnsi="Garamond"/>
                <w:sz w:val="20"/>
              </w:rPr>
              <w:t>”</w:t>
            </w:r>
          </w:p>
        </w:tc>
        <w:tc>
          <w:tcPr>
            <w:tcW w:w="3574" w:type="dxa"/>
            <w:vAlign w:val="center"/>
          </w:tcPr>
          <w:p w14:paraId="46F7D0E9"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ubój zwierząt rzeźnych</w:t>
            </w:r>
          </w:p>
        </w:tc>
      </w:tr>
      <w:tr w:rsidR="00FB2C3E" w:rsidRPr="00FB2C3E" w14:paraId="7BCF08A3" w14:textId="77777777" w:rsidTr="004B73D5">
        <w:tc>
          <w:tcPr>
            <w:tcW w:w="5637" w:type="dxa"/>
            <w:vAlign w:val="center"/>
          </w:tcPr>
          <w:p w14:paraId="6F2CD0CB" w14:textId="77777777" w:rsidR="007736E1" w:rsidRPr="00FB2C3E" w:rsidRDefault="007736E1" w:rsidP="00FB3DEF">
            <w:pPr>
              <w:pStyle w:val="Akapitzlist"/>
              <w:numPr>
                <w:ilvl w:val="0"/>
                <w:numId w:val="32"/>
              </w:numPr>
              <w:spacing w:after="0" w:line="240" w:lineRule="auto"/>
              <w:rPr>
                <w:rFonts w:ascii="Garamond" w:hAnsi="Garamond"/>
                <w:sz w:val="20"/>
              </w:rPr>
            </w:pPr>
            <w:r w:rsidRPr="00FB2C3E">
              <w:rPr>
                <w:rFonts w:ascii="Garamond" w:hAnsi="Garamond"/>
                <w:sz w:val="20"/>
              </w:rPr>
              <w:t xml:space="preserve">Eko-Ceramika,  Wyrób i Sprzedaż Janusz Błażejewski  </w:t>
            </w:r>
          </w:p>
        </w:tc>
        <w:tc>
          <w:tcPr>
            <w:tcW w:w="3574" w:type="dxa"/>
            <w:vAlign w:val="center"/>
          </w:tcPr>
          <w:p w14:paraId="2552FD60"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produkcja ceramiki</w:t>
            </w:r>
          </w:p>
        </w:tc>
      </w:tr>
      <w:tr w:rsidR="00FB2C3E" w:rsidRPr="00FB2C3E" w14:paraId="40E1213E" w14:textId="77777777" w:rsidTr="004B73D5">
        <w:tc>
          <w:tcPr>
            <w:tcW w:w="5637" w:type="dxa"/>
            <w:vAlign w:val="center"/>
          </w:tcPr>
          <w:p w14:paraId="508B6154" w14:textId="77777777" w:rsidR="007736E1" w:rsidRPr="00FB2C3E" w:rsidRDefault="007736E1" w:rsidP="00FB3DEF">
            <w:pPr>
              <w:pStyle w:val="Akapitzlist"/>
              <w:numPr>
                <w:ilvl w:val="0"/>
                <w:numId w:val="32"/>
              </w:numPr>
              <w:spacing w:after="0" w:line="240" w:lineRule="auto"/>
              <w:rPr>
                <w:rFonts w:ascii="Garamond" w:hAnsi="Garamond"/>
                <w:sz w:val="20"/>
              </w:rPr>
            </w:pPr>
            <w:r w:rsidRPr="00FB2C3E">
              <w:rPr>
                <w:rFonts w:ascii="Garamond" w:hAnsi="Garamond"/>
                <w:sz w:val="20"/>
              </w:rPr>
              <w:t xml:space="preserve">Kopalnia  kruszywa  GRUSZ-BUD  Katarzyna  Wiśniewska  </w:t>
            </w:r>
          </w:p>
        </w:tc>
        <w:tc>
          <w:tcPr>
            <w:tcW w:w="3574" w:type="dxa"/>
            <w:vAlign w:val="center"/>
          </w:tcPr>
          <w:p w14:paraId="0E21C722"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 xml:space="preserve">kopalnia kruszywa  </w:t>
            </w:r>
          </w:p>
        </w:tc>
      </w:tr>
      <w:tr w:rsidR="00FB2C3E" w:rsidRPr="00FB2C3E" w14:paraId="7F93D9EC" w14:textId="77777777" w:rsidTr="004B73D5">
        <w:tc>
          <w:tcPr>
            <w:tcW w:w="5637" w:type="dxa"/>
            <w:vAlign w:val="center"/>
          </w:tcPr>
          <w:p w14:paraId="17C522B7" w14:textId="77777777" w:rsidR="007736E1" w:rsidRPr="00FB2C3E" w:rsidRDefault="007736E1" w:rsidP="00FB3DEF">
            <w:pPr>
              <w:pStyle w:val="Akapitzlist"/>
              <w:numPr>
                <w:ilvl w:val="0"/>
                <w:numId w:val="32"/>
              </w:numPr>
              <w:spacing w:after="0" w:line="240" w:lineRule="auto"/>
              <w:rPr>
                <w:rFonts w:ascii="Garamond" w:hAnsi="Garamond"/>
                <w:sz w:val="20"/>
              </w:rPr>
            </w:pPr>
            <w:r w:rsidRPr="00FB2C3E">
              <w:rPr>
                <w:rFonts w:ascii="Garamond" w:hAnsi="Garamond"/>
                <w:sz w:val="20"/>
              </w:rPr>
              <w:t>Spedycja Transport Usługi Trans–Wit</w:t>
            </w:r>
          </w:p>
        </w:tc>
        <w:tc>
          <w:tcPr>
            <w:tcW w:w="3574" w:type="dxa"/>
            <w:vAlign w:val="center"/>
          </w:tcPr>
          <w:p w14:paraId="00D17C22"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transport i spedycja</w:t>
            </w:r>
          </w:p>
        </w:tc>
      </w:tr>
      <w:tr w:rsidR="00FB2C3E" w:rsidRPr="00FB2C3E" w14:paraId="067D8482" w14:textId="77777777" w:rsidTr="004B73D5">
        <w:tc>
          <w:tcPr>
            <w:tcW w:w="5637" w:type="dxa"/>
            <w:vAlign w:val="center"/>
          </w:tcPr>
          <w:p w14:paraId="661C2E11" w14:textId="77777777" w:rsidR="007736E1" w:rsidRPr="00FB2C3E" w:rsidRDefault="007736E1" w:rsidP="00FB3DEF">
            <w:pPr>
              <w:pStyle w:val="Akapitzlist"/>
              <w:numPr>
                <w:ilvl w:val="0"/>
                <w:numId w:val="32"/>
              </w:numPr>
              <w:spacing w:after="0" w:line="240" w:lineRule="auto"/>
              <w:rPr>
                <w:rFonts w:ascii="Garamond" w:hAnsi="Garamond"/>
                <w:sz w:val="20"/>
              </w:rPr>
            </w:pPr>
            <w:proofErr w:type="spellStart"/>
            <w:r w:rsidRPr="00FB2C3E">
              <w:rPr>
                <w:rFonts w:ascii="Garamond" w:hAnsi="Garamond"/>
                <w:sz w:val="20"/>
                <w:lang w:val="en-US"/>
              </w:rPr>
              <w:t>Meblotor</w:t>
            </w:r>
            <w:proofErr w:type="spellEnd"/>
            <w:r w:rsidRPr="00FB2C3E">
              <w:rPr>
                <w:rFonts w:ascii="Garamond" w:hAnsi="Garamond"/>
                <w:sz w:val="20"/>
                <w:lang w:val="en-US"/>
              </w:rPr>
              <w:t xml:space="preserve"> S.C.</w:t>
            </w:r>
          </w:p>
        </w:tc>
        <w:tc>
          <w:tcPr>
            <w:tcW w:w="3574" w:type="dxa"/>
            <w:vAlign w:val="center"/>
          </w:tcPr>
          <w:p w14:paraId="622026CD" w14:textId="77777777" w:rsidR="007736E1" w:rsidRPr="00FB2C3E" w:rsidRDefault="007736E1" w:rsidP="00FB3DEF">
            <w:pPr>
              <w:pStyle w:val="Akapitzlist"/>
              <w:numPr>
                <w:ilvl w:val="0"/>
                <w:numId w:val="35"/>
              </w:numPr>
              <w:spacing w:after="0" w:line="240" w:lineRule="auto"/>
              <w:rPr>
                <w:rFonts w:ascii="Garamond" w:hAnsi="Garamond"/>
                <w:sz w:val="20"/>
              </w:rPr>
            </w:pPr>
            <w:proofErr w:type="spellStart"/>
            <w:r w:rsidRPr="00FB2C3E">
              <w:rPr>
                <w:rFonts w:ascii="Garamond" w:hAnsi="Garamond"/>
                <w:sz w:val="20"/>
                <w:lang w:val="en-US"/>
              </w:rPr>
              <w:t>produkcja</w:t>
            </w:r>
            <w:proofErr w:type="spellEnd"/>
            <w:r w:rsidRPr="00FB2C3E">
              <w:rPr>
                <w:rFonts w:ascii="Garamond" w:hAnsi="Garamond"/>
                <w:sz w:val="20"/>
                <w:lang w:val="en-US"/>
              </w:rPr>
              <w:t xml:space="preserve"> </w:t>
            </w:r>
            <w:proofErr w:type="spellStart"/>
            <w:r w:rsidRPr="00FB2C3E">
              <w:rPr>
                <w:rFonts w:ascii="Garamond" w:hAnsi="Garamond"/>
                <w:sz w:val="20"/>
                <w:lang w:val="en-US"/>
              </w:rPr>
              <w:t>mebli</w:t>
            </w:r>
            <w:proofErr w:type="spellEnd"/>
          </w:p>
        </w:tc>
      </w:tr>
      <w:tr w:rsidR="00FB2C3E" w:rsidRPr="00FB2C3E" w14:paraId="44C9EF19" w14:textId="77777777" w:rsidTr="004B73D5">
        <w:tc>
          <w:tcPr>
            <w:tcW w:w="5637" w:type="dxa"/>
            <w:vAlign w:val="center"/>
          </w:tcPr>
          <w:p w14:paraId="18511046" w14:textId="77777777" w:rsidR="007736E1" w:rsidRPr="00FB2C3E" w:rsidRDefault="007736E1" w:rsidP="00FB3DEF">
            <w:pPr>
              <w:pStyle w:val="Akapitzlist"/>
              <w:numPr>
                <w:ilvl w:val="0"/>
                <w:numId w:val="32"/>
              </w:numPr>
              <w:spacing w:after="0" w:line="240" w:lineRule="auto"/>
              <w:rPr>
                <w:rFonts w:ascii="Garamond" w:hAnsi="Garamond"/>
                <w:sz w:val="20"/>
              </w:rPr>
            </w:pPr>
            <w:proofErr w:type="spellStart"/>
            <w:r w:rsidRPr="00FB2C3E">
              <w:rPr>
                <w:rFonts w:ascii="Garamond" w:hAnsi="Garamond"/>
                <w:sz w:val="20"/>
              </w:rPr>
              <w:t>Novar</w:t>
            </w:r>
            <w:proofErr w:type="spellEnd"/>
            <w:r w:rsidRPr="00FB2C3E">
              <w:rPr>
                <w:rFonts w:ascii="Garamond" w:hAnsi="Garamond"/>
                <w:sz w:val="20"/>
              </w:rPr>
              <w:t xml:space="preserve"> Sp. J. Producent Stojaków Reklamowych</w:t>
            </w:r>
          </w:p>
        </w:tc>
        <w:tc>
          <w:tcPr>
            <w:tcW w:w="3574" w:type="dxa"/>
            <w:vAlign w:val="center"/>
          </w:tcPr>
          <w:p w14:paraId="78EA04E0"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produkcja stojaków metalowych</w:t>
            </w:r>
          </w:p>
        </w:tc>
      </w:tr>
      <w:tr w:rsidR="00FB2C3E" w:rsidRPr="00FB2C3E" w14:paraId="1C4F648E" w14:textId="77777777" w:rsidTr="004B73D5">
        <w:tc>
          <w:tcPr>
            <w:tcW w:w="5637" w:type="dxa"/>
            <w:vAlign w:val="center"/>
          </w:tcPr>
          <w:p w14:paraId="11E67750" w14:textId="77777777" w:rsidR="007736E1" w:rsidRPr="00FB2C3E" w:rsidRDefault="007736E1" w:rsidP="00FB3DEF">
            <w:pPr>
              <w:pStyle w:val="Akapitzlist"/>
              <w:numPr>
                <w:ilvl w:val="0"/>
                <w:numId w:val="32"/>
              </w:numPr>
              <w:spacing w:after="0" w:line="240" w:lineRule="auto"/>
              <w:rPr>
                <w:rFonts w:ascii="Garamond" w:hAnsi="Garamond"/>
                <w:sz w:val="20"/>
              </w:rPr>
            </w:pPr>
            <w:r w:rsidRPr="00FB2C3E">
              <w:rPr>
                <w:rFonts w:ascii="Garamond" w:hAnsi="Garamond"/>
                <w:sz w:val="20"/>
              </w:rPr>
              <w:t>Zakład Produkcyjno-Usługowy DARWIT Witold Fiałkowski</w:t>
            </w:r>
          </w:p>
        </w:tc>
        <w:tc>
          <w:tcPr>
            <w:tcW w:w="3574" w:type="dxa"/>
            <w:vAlign w:val="center"/>
          </w:tcPr>
          <w:p w14:paraId="517BFABF"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produkcja tworzyw sztucznych</w:t>
            </w:r>
          </w:p>
        </w:tc>
      </w:tr>
      <w:tr w:rsidR="00FB2C3E" w:rsidRPr="00FB2C3E" w14:paraId="58F169EB" w14:textId="77777777" w:rsidTr="004B73D5">
        <w:tc>
          <w:tcPr>
            <w:tcW w:w="5637" w:type="dxa"/>
            <w:vAlign w:val="center"/>
          </w:tcPr>
          <w:p w14:paraId="2CD15608" w14:textId="77777777" w:rsidR="007736E1" w:rsidRPr="00FB2C3E" w:rsidRDefault="007736E1" w:rsidP="00FB3DEF">
            <w:pPr>
              <w:pStyle w:val="Akapitzlist"/>
              <w:numPr>
                <w:ilvl w:val="0"/>
                <w:numId w:val="32"/>
              </w:numPr>
              <w:spacing w:after="0" w:line="240" w:lineRule="auto"/>
              <w:rPr>
                <w:rFonts w:ascii="Garamond" w:hAnsi="Garamond"/>
                <w:sz w:val="20"/>
              </w:rPr>
            </w:pPr>
            <w:r w:rsidRPr="00FB2C3E">
              <w:rPr>
                <w:rFonts w:ascii="Garamond" w:hAnsi="Garamond"/>
                <w:sz w:val="20"/>
              </w:rPr>
              <w:t>PRIMET Sp. J. Producent Papieru Toaletowego</w:t>
            </w:r>
          </w:p>
        </w:tc>
        <w:tc>
          <w:tcPr>
            <w:tcW w:w="3574" w:type="dxa"/>
            <w:vAlign w:val="center"/>
          </w:tcPr>
          <w:p w14:paraId="75DE3E74"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produkcja</w:t>
            </w:r>
          </w:p>
          <w:p w14:paraId="6A0EE844"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papieru i wyrobów papierowych</w:t>
            </w:r>
          </w:p>
        </w:tc>
      </w:tr>
      <w:tr w:rsidR="00FB2C3E" w:rsidRPr="00FB2C3E" w14:paraId="2CF32F94" w14:textId="77777777" w:rsidTr="004B73D5">
        <w:tc>
          <w:tcPr>
            <w:tcW w:w="5637" w:type="dxa"/>
            <w:vAlign w:val="center"/>
          </w:tcPr>
          <w:p w14:paraId="407947D2" w14:textId="77777777" w:rsidR="007736E1" w:rsidRPr="00FB2C3E" w:rsidRDefault="007736E1" w:rsidP="00FB3DEF">
            <w:pPr>
              <w:pStyle w:val="Akapitzlist"/>
              <w:numPr>
                <w:ilvl w:val="0"/>
                <w:numId w:val="32"/>
              </w:numPr>
              <w:spacing w:after="0" w:line="240" w:lineRule="auto"/>
              <w:rPr>
                <w:rFonts w:ascii="Garamond" w:hAnsi="Garamond"/>
                <w:sz w:val="20"/>
              </w:rPr>
            </w:pPr>
            <w:r w:rsidRPr="00FB2C3E">
              <w:rPr>
                <w:rFonts w:ascii="Garamond" w:hAnsi="Garamond"/>
                <w:sz w:val="20"/>
              </w:rPr>
              <w:t xml:space="preserve">SOTEX Filip Szemraj </w:t>
            </w:r>
          </w:p>
        </w:tc>
        <w:tc>
          <w:tcPr>
            <w:tcW w:w="3574" w:type="dxa"/>
            <w:vAlign w:val="center"/>
          </w:tcPr>
          <w:p w14:paraId="07C508E7"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zakład dziewiarski</w:t>
            </w:r>
          </w:p>
        </w:tc>
      </w:tr>
      <w:tr w:rsidR="00FB2C3E" w:rsidRPr="00FB2C3E" w14:paraId="15F63803" w14:textId="77777777" w:rsidTr="004B73D5">
        <w:tc>
          <w:tcPr>
            <w:tcW w:w="5637" w:type="dxa"/>
            <w:vAlign w:val="center"/>
          </w:tcPr>
          <w:p w14:paraId="08751A4F" w14:textId="77777777" w:rsidR="007736E1" w:rsidRPr="00FB2C3E" w:rsidRDefault="007736E1" w:rsidP="00FB3DEF">
            <w:pPr>
              <w:pStyle w:val="Akapitzlist"/>
              <w:numPr>
                <w:ilvl w:val="0"/>
                <w:numId w:val="32"/>
              </w:numPr>
              <w:spacing w:after="0" w:line="240" w:lineRule="auto"/>
              <w:rPr>
                <w:rFonts w:ascii="Garamond" w:hAnsi="Garamond"/>
                <w:sz w:val="20"/>
                <w:lang w:val="en-US"/>
              </w:rPr>
            </w:pPr>
            <w:r w:rsidRPr="00FB2C3E">
              <w:rPr>
                <w:rFonts w:ascii="Garamond" w:hAnsi="Garamond"/>
                <w:sz w:val="20"/>
                <w:lang w:val="en-US"/>
              </w:rPr>
              <w:t xml:space="preserve">PARTEX MARKING SYSTEMS Sp. z o. o. </w:t>
            </w:r>
          </w:p>
        </w:tc>
        <w:tc>
          <w:tcPr>
            <w:tcW w:w="3574" w:type="dxa"/>
            <w:vAlign w:val="center"/>
          </w:tcPr>
          <w:p w14:paraId="0F7EFE80"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produkcja systemów identyfikacji kabli i przewodów</w:t>
            </w:r>
          </w:p>
        </w:tc>
      </w:tr>
      <w:tr w:rsidR="00FB2C3E" w:rsidRPr="00FB2C3E" w14:paraId="00105EE1" w14:textId="77777777" w:rsidTr="004B73D5">
        <w:tc>
          <w:tcPr>
            <w:tcW w:w="5637" w:type="dxa"/>
            <w:vAlign w:val="center"/>
          </w:tcPr>
          <w:p w14:paraId="21CF97D2" w14:textId="77777777" w:rsidR="007736E1" w:rsidRPr="00FB2C3E" w:rsidRDefault="007736E1" w:rsidP="00FB3DEF">
            <w:pPr>
              <w:pStyle w:val="Akapitzlist"/>
              <w:numPr>
                <w:ilvl w:val="0"/>
                <w:numId w:val="32"/>
              </w:numPr>
              <w:spacing w:after="0" w:line="240" w:lineRule="auto"/>
              <w:rPr>
                <w:rFonts w:ascii="Garamond" w:hAnsi="Garamond"/>
                <w:sz w:val="20"/>
              </w:rPr>
            </w:pPr>
            <w:r w:rsidRPr="00FB2C3E">
              <w:rPr>
                <w:rFonts w:ascii="Garamond" w:hAnsi="Garamond"/>
                <w:sz w:val="20"/>
              </w:rPr>
              <w:lastRenderedPageBreak/>
              <w:t xml:space="preserve">SKOCZEK  S.C. </w:t>
            </w:r>
          </w:p>
        </w:tc>
        <w:tc>
          <w:tcPr>
            <w:tcW w:w="3574" w:type="dxa"/>
            <w:vAlign w:val="center"/>
          </w:tcPr>
          <w:p w14:paraId="340006C4"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drukarnia offsetowa</w:t>
            </w:r>
          </w:p>
        </w:tc>
      </w:tr>
      <w:tr w:rsidR="00FB2C3E" w:rsidRPr="00FB2C3E" w14:paraId="3192BE5F" w14:textId="77777777" w:rsidTr="004B73D5">
        <w:tc>
          <w:tcPr>
            <w:tcW w:w="5637" w:type="dxa"/>
            <w:vAlign w:val="center"/>
          </w:tcPr>
          <w:p w14:paraId="0F1490C5" w14:textId="77777777" w:rsidR="007736E1" w:rsidRPr="00FB2C3E" w:rsidRDefault="007736E1" w:rsidP="00FB3DEF">
            <w:pPr>
              <w:pStyle w:val="Akapitzlist"/>
              <w:numPr>
                <w:ilvl w:val="0"/>
                <w:numId w:val="32"/>
              </w:numPr>
              <w:spacing w:after="0" w:line="240" w:lineRule="auto"/>
              <w:rPr>
                <w:rFonts w:ascii="Garamond" w:hAnsi="Garamond"/>
                <w:sz w:val="20"/>
              </w:rPr>
            </w:pPr>
            <w:r w:rsidRPr="00FB2C3E">
              <w:rPr>
                <w:rFonts w:ascii="Garamond" w:hAnsi="Garamond"/>
                <w:sz w:val="20"/>
              </w:rPr>
              <w:t>Stolarstwo Artystyczne Gierszewski</w:t>
            </w:r>
          </w:p>
        </w:tc>
        <w:tc>
          <w:tcPr>
            <w:tcW w:w="3574" w:type="dxa"/>
            <w:vAlign w:val="center"/>
          </w:tcPr>
          <w:p w14:paraId="23027D6F"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zakład stolarski</w:t>
            </w:r>
          </w:p>
        </w:tc>
      </w:tr>
      <w:tr w:rsidR="00FB2C3E" w:rsidRPr="00FB2C3E" w14:paraId="4389B5F7" w14:textId="77777777" w:rsidTr="004B73D5">
        <w:tc>
          <w:tcPr>
            <w:tcW w:w="5637" w:type="dxa"/>
            <w:vAlign w:val="center"/>
          </w:tcPr>
          <w:p w14:paraId="659E08DE" w14:textId="77777777" w:rsidR="007736E1" w:rsidRPr="00FB2C3E" w:rsidRDefault="007736E1" w:rsidP="00FB3DEF">
            <w:pPr>
              <w:pStyle w:val="Akapitzlist"/>
              <w:numPr>
                <w:ilvl w:val="0"/>
                <w:numId w:val="32"/>
              </w:numPr>
              <w:spacing w:after="0" w:line="240" w:lineRule="auto"/>
              <w:rPr>
                <w:rFonts w:ascii="Garamond" w:hAnsi="Garamond"/>
                <w:sz w:val="20"/>
              </w:rPr>
            </w:pPr>
            <w:r w:rsidRPr="00FB2C3E">
              <w:rPr>
                <w:rFonts w:ascii="Garamond" w:hAnsi="Garamond"/>
                <w:sz w:val="20"/>
              </w:rPr>
              <w:t xml:space="preserve">ELL-Bet Sp. J. PPH Młyniec Pierwszy </w:t>
            </w:r>
          </w:p>
        </w:tc>
        <w:tc>
          <w:tcPr>
            <w:tcW w:w="3574" w:type="dxa"/>
            <w:vAlign w:val="center"/>
          </w:tcPr>
          <w:p w14:paraId="7AC71BFD"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produkcja kostki brukowej</w:t>
            </w:r>
          </w:p>
        </w:tc>
      </w:tr>
      <w:tr w:rsidR="00FB2C3E" w:rsidRPr="00FB2C3E" w14:paraId="1324C28B" w14:textId="77777777" w:rsidTr="004B73D5">
        <w:tc>
          <w:tcPr>
            <w:tcW w:w="5637" w:type="dxa"/>
            <w:vAlign w:val="center"/>
          </w:tcPr>
          <w:p w14:paraId="1516A4B7" w14:textId="77777777" w:rsidR="007736E1" w:rsidRPr="00FB2C3E" w:rsidRDefault="007736E1" w:rsidP="00FB3DEF">
            <w:pPr>
              <w:pStyle w:val="Akapitzlist"/>
              <w:numPr>
                <w:ilvl w:val="0"/>
                <w:numId w:val="32"/>
              </w:numPr>
              <w:spacing w:after="0" w:line="240" w:lineRule="auto"/>
              <w:rPr>
                <w:rFonts w:ascii="Garamond" w:hAnsi="Garamond"/>
                <w:sz w:val="20"/>
              </w:rPr>
            </w:pPr>
            <w:r w:rsidRPr="00FB2C3E">
              <w:rPr>
                <w:rFonts w:ascii="Garamond" w:hAnsi="Garamond"/>
                <w:sz w:val="20"/>
              </w:rPr>
              <w:t>MTN Z-d Przetwórstwa Mięsnego Mirosław Jastrzębski</w:t>
            </w:r>
          </w:p>
        </w:tc>
        <w:tc>
          <w:tcPr>
            <w:tcW w:w="3574" w:type="dxa"/>
            <w:vAlign w:val="center"/>
          </w:tcPr>
          <w:p w14:paraId="20B9CE1C"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przetwórstwo mięsa</w:t>
            </w:r>
          </w:p>
        </w:tc>
      </w:tr>
      <w:tr w:rsidR="00FB2C3E" w:rsidRPr="00FB2C3E" w14:paraId="09BD6880" w14:textId="77777777" w:rsidTr="004B73D5">
        <w:tc>
          <w:tcPr>
            <w:tcW w:w="5637" w:type="dxa"/>
            <w:vAlign w:val="center"/>
          </w:tcPr>
          <w:p w14:paraId="04481515" w14:textId="77777777" w:rsidR="007736E1" w:rsidRPr="00FB2C3E" w:rsidRDefault="007736E1" w:rsidP="00FB3DEF">
            <w:pPr>
              <w:pStyle w:val="Akapitzlist"/>
              <w:numPr>
                <w:ilvl w:val="0"/>
                <w:numId w:val="32"/>
              </w:numPr>
              <w:spacing w:after="0" w:line="240" w:lineRule="auto"/>
              <w:rPr>
                <w:rFonts w:ascii="Garamond" w:hAnsi="Garamond"/>
                <w:sz w:val="20"/>
              </w:rPr>
            </w:pPr>
            <w:r w:rsidRPr="00FB2C3E">
              <w:rPr>
                <w:rFonts w:ascii="Garamond" w:hAnsi="Garamond"/>
                <w:sz w:val="20"/>
              </w:rPr>
              <w:t>Firma Handlowo-Usługowa OLPSZEM – BIS Krzysztof Szefler</w:t>
            </w:r>
          </w:p>
        </w:tc>
        <w:tc>
          <w:tcPr>
            <w:tcW w:w="3574" w:type="dxa"/>
            <w:vAlign w:val="center"/>
          </w:tcPr>
          <w:p w14:paraId="5C5D7E26" w14:textId="77777777" w:rsidR="007736E1" w:rsidRPr="00FB2C3E" w:rsidRDefault="007736E1" w:rsidP="00FB3DEF">
            <w:pPr>
              <w:pStyle w:val="Akapitzlist"/>
              <w:numPr>
                <w:ilvl w:val="0"/>
                <w:numId w:val="35"/>
              </w:numPr>
              <w:spacing w:after="0" w:line="240" w:lineRule="auto"/>
              <w:rPr>
                <w:rFonts w:ascii="Garamond" w:hAnsi="Garamond"/>
                <w:sz w:val="20"/>
              </w:rPr>
            </w:pPr>
            <w:r w:rsidRPr="00FB2C3E">
              <w:rPr>
                <w:rFonts w:ascii="Garamond" w:hAnsi="Garamond"/>
                <w:sz w:val="20"/>
              </w:rPr>
              <w:t>skład budowlany</w:t>
            </w:r>
          </w:p>
        </w:tc>
      </w:tr>
      <w:tr w:rsidR="00FB2C3E" w:rsidRPr="00FB2C3E" w14:paraId="45BFA114" w14:textId="77777777" w:rsidTr="004B73D5">
        <w:tc>
          <w:tcPr>
            <w:tcW w:w="9211" w:type="dxa"/>
            <w:gridSpan w:val="2"/>
            <w:shd w:val="clear" w:color="auto" w:fill="824BB0"/>
            <w:vAlign w:val="center"/>
          </w:tcPr>
          <w:p w14:paraId="425EB12B" w14:textId="77777777" w:rsidR="007736E1" w:rsidRPr="00FB2C3E" w:rsidRDefault="007736E1" w:rsidP="00A559A0">
            <w:pPr>
              <w:spacing w:after="0" w:line="240" w:lineRule="auto"/>
              <w:jc w:val="center"/>
              <w:rPr>
                <w:rFonts w:ascii="Garamond" w:hAnsi="Garamond"/>
                <w:sz w:val="20"/>
              </w:rPr>
            </w:pPr>
            <w:r w:rsidRPr="00FB2C3E">
              <w:rPr>
                <w:rFonts w:ascii="Garamond" w:hAnsi="Garamond"/>
                <w:sz w:val="20"/>
              </w:rPr>
              <w:t>Gmina Obrowo</w:t>
            </w:r>
          </w:p>
        </w:tc>
      </w:tr>
      <w:tr w:rsidR="00FB2C3E" w:rsidRPr="00FB2C3E" w14:paraId="7C180077" w14:textId="77777777" w:rsidTr="004B73D5">
        <w:tc>
          <w:tcPr>
            <w:tcW w:w="5637" w:type="dxa"/>
            <w:vAlign w:val="center"/>
          </w:tcPr>
          <w:p w14:paraId="639349AA" w14:textId="77777777" w:rsidR="007736E1" w:rsidRPr="00FB2C3E" w:rsidRDefault="007736E1" w:rsidP="00FB3DEF">
            <w:pPr>
              <w:pStyle w:val="Akapitzlist"/>
              <w:numPr>
                <w:ilvl w:val="0"/>
                <w:numId w:val="33"/>
              </w:numPr>
              <w:spacing w:after="0" w:line="240" w:lineRule="auto"/>
              <w:rPr>
                <w:rFonts w:ascii="Garamond" w:hAnsi="Garamond"/>
                <w:sz w:val="20"/>
              </w:rPr>
            </w:pPr>
            <w:r w:rsidRPr="00FB2C3E">
              <w:rPr>
                <w:rFonts w:ascii="Garamond" w:hAnsi="Garamond"/>
                <w:sz w:val="20"/>
              </w:rPr>
              <w:t>AUTO – MOTO Firma Zaopatrzenia Technicznego</w:t>
            </w:r>
          </w:p>
          <w:p w14:paraId="247DF0F3" w14:textId="77777777" w:rsidR="007736E1" w:rsidRPr="00FB2C3E" w:rsidRDefault="007736E1" w:rsidP="00FB3DEF">
            <w:pPr>
              <w:pStyle w:val="Akapitzlist"/>
              <w:numPr>
                <w:ilvl w:val="0"/>
                <w:numId w:val="33"/>
              </w:numPr>
              <w:spacing w:after="0" w:line="240" w:lineRule="auto"/>
              <w:rPr>
                <w:rFonts w:ascii="Garamond" w:hAnsi="Garamond"/>
                <w:sz w:val="20"/>
              </w:rPr>
            </w:pPr>
            <w:r w:rsidRPr="00FB2C3E">
              <w:rPr>
                <w:rFonts w:ascii="Garamond" w:hAnsi="Garamond"/>
                <w:sz w:val="20"/>
              </w:rPr>
              <w:t xml:space="preserve">Eugeniusz </w:t>
            </w:r>
            <w:proofErr w:type="spellStart"/>
            <w:r w:rsidRPr="00FB2C3E">
              <w:rPr>
                <w:rFonts w:ascii="Garamond" w:hAnsi="Garamond"/>
                <w:sz w:val="20"/>
              </w:rPr>
              <w:t>Gurzyński</w:t>
            </w:r>
            <w:proofErr w:type="spellEnd"/>
            <w:r w:rsidRPr="00FB2C3E">
              <w:rPr>
                <w:rFonts w:ascii="Garamond" w:hAnsi="Garamond"/>
                <w:sz w:val="20"/>
              </w:rPr>
              <w:t xml:space="preserve"> w Brzozówce </w:t>
            </w:r>
          </w:p>
        </w:tc>
        <w:tc>
          <w:tcPr>
            <w:tcW w:w="3574" w:type="dxa"/>
            <w:vAlign w:val="center"/>
          </w:tcPr>
          <w:p w14:paraId="0E916D3A" w14:textId="77777777" w:rsidR="007736E1" w:rsidRPr="00FB2C3E" w:rsidRDefault="007736E1" w:rsidP="00FB3DEF">
            <w:pPr>
              <w:pStyle w:val="Akapitzlist"/>
              <w:numPr>
                <w:ilvl w:val="0"/>
                <w:numId w:val="36"/>
              </w:numPr>
              <w:spacing w:after="0" w:line="240" w:lineRule="auto"/>
              <w:rPr>
                <w:rFonts w:ascii="Garamond" w:hAnsi="Garamond"/>
                <w:sz w:val="20"/>
              </w:rPr>
            </w:pPr>
            <w:r w:rsidRPr="00FB2C3E">
              <w:rPr>
                <w:rFonts w:ascii="Garamond" w:hAnsi="Garamond"/>
                <w:sz w:val="20"/>
              </w:rPr>
              <w:t>handel częściami zamiennymi do samochodów</w:t>
            </w:r>
          </w:p>
        </w:tc>
      </w:tr>
      <w:tr w:rsidR="00FB2C3E" w:rsidRPr="00FB2C3E" w14:paraId="0BC1A71E" w14:textId="77777777" w:rsidTr="004B73D5">
        <w:tc>
          <w:tcPr>
            <w:tcW w:w="5637" w:type="dxa"/>
            <w:vAlign w:val="center"/>
          </w:tcPr>
          <w:p w14:paraId="3FD6D07D" w14:textId="77777777" w:rsidR="007736E1" w:rsidRPr="00FB2C3E" w:rsidRDefault="007736E1" w:rsidP="00FB3DEF">
            <w:pPr>
              <w:pStyle w:val="Akapitzlist"/>
              <w:numPr>
                <w:ilvl w:val="0"/>
                <w:numId w:val="33"/>
              </w:numPr>
              <w:spacing w:after="0" w:line="240" w:lineRule="auto"/>
              <w:rPr>
                <w:rFonts w:ascii="Garamond" w:hAnsi="Garamond"/>
                <w:sz w:val="20"/>
              </w:rPr>
            </w:pPr>
            <w:r w:rsidRPr="00FB2C3E">
              <w:rPr>
                <w:rFonts w:ascii="Garamond" w:hAnsi="Garamond"/>
                <w:sz w:val="20"/>
              </w:rPr>
              <w:t>Bacha Polska Sp. z o. o. w Głogowie</w:t>
            </w:r>
          </w:p>
        </w:tc>
        <w:tc>
          <w:tcPr>
            <w:tcW w:w="3574" w:type="dxa"/>
            <w:vAlign w:val="center"/>
          </w:tcPr>
          <w:p w14:paraId="2F091D9C" w14:textId="77777777" w:rsidR="007736E1" w:rsidRPr="00FB2C3E" w:rsidRDefault="007736E1" w:rsidP="00FB3DEF">
            <w:pPr>
              <w:pStyle w:val="Akapitzlist"/>
              <w:numPr>
                <w:ilvl w:val="0"/>
                <w:numId w:val="36"/>
              </w:numPr>
              <w:spacing w:after="0" w:line="240" w:lineRule="auto"/>
              <w:rPr>
                <w:rFonts w:ascii="Garamond" w:hAnsi="Garamond"/>
                <w:sz w:val="20"/>
              </w:rPr>
            </w:pPr>
            <w:r w:rsidRPr="00FB2C3E">
              <w:rPr>
                <w:rFonts w:ascii="Garamond" w:hAnsi="Garamond"/>
                <w:sz w:val="20"/>
              </w:rPr>
              <w:t>produkcja i dystrybucja przetworów mlecznych</w:t>
            </w:r>
          </w:p>
        </w:tc>
      </w:tr>
      <w:tr w:rsidR="00FB2C3E" w:rsidRPr="00FB2C3E" w14:paraId="58B2A84F" w14:textId="77777777" w:rsidTr="004B73D5">
        <w:tc>
          <w:tcPr>
            <w:tcW w:w="5637" w:type="dxa"/>
            <w:vAlign w:val="center"/>
          </w:tcPr>
          <w:p w14:paraId="1F34DB47" w14:textId="77777777" w:rsidR="007736E1" w:rsidRPr="00FB2C3E" w:rsidRDefault="007736E1" w:rsidP="00FB3DEF">
            <w:pPr>
              <w:pStyle w:val="Akapitzlist"/>
              <w:numPr>
                <w:ilvl w:val="0"/>
                <w:numId w:val="33"/>
              </w:numPr>
              <w:spacing w:after="0" w:line="240" w:lineRule="auto"/>
              <w:rPr>
                <w:rFonts w:ascii="Garamond" w:hAnsi="Garamond"/>
                <w:sz w:val="20"/>
              </w:rPr>
            </w:pPr>
            <w:r w:rsidRPr="00FB2C3E">
              <w:rPr>
                <w:rFonts w:ascii="Garamond" w:hAnsi="Garamond"/>
                <w:sz w:val="20"/>
              </w:rPr>
              <w:t>Zakład Przetwórstwa Tworzyw Sztucznych w Obrowie</w:t>
            </w:r>
          </w:p>
        </w:tc>
        <w:tc>
          <w:tcPr>
            <w:tcW w:w="3574" w:type="dxa"/>
            <w:vAlign w:val="center"/>
          </w:tcPr>
          <w:p w14:paraId="49CD012B" w14:textId="77777777" w:rsidR="007736E1" w:rsidRPr="00FB2C3E" w:rsidRDefault="007736E1" w:rsidP="00FB3DEF">
            <w:pPr>
              <w:pStyle w:val="Akapitzlist"/>
              <w:numPr>
                <w:ilvl w:val="0"/>
                <w:numId w:val="36"/>
              </w:numPr>
              <w:spacing w:after="0" w:line="240" w:lineRule="auto"/>
              <w:rPr>
                <w:rFonts w:ascii="Garamond" w:hAnsi="Garamond"/>
                <w:sz w:val="20"/>
              </w:rPr>
            </w:pPr>
            <w:r w:rsidRPr="00FB2C3E">
              <w:rPr>
                <w:rFonts w:ascii="Garamond" w:hAnsi="Garamond"/>
                <w:sz w:val="20"/>
              </w:rPr>
              <w:t>produkcja tworzyw sztucznych</w:t>
            </w:r>
          </w:p>
        </w:tc>
      </w:tr>
      <w:tr w:rsidR="00FB2C3E" w:rsidRPr="00FB2C3E" w14:paraId="7FF0157F" w14:textId="77777777" w:rsidTr="004B73D5">
        <w:tc>
          <w:tcPr>
            <w:tcW w:w="5637" w:type="dxa"/>
            <w:vAlign w:val="center"/>
          </w:tcPr>
          <w:p w14:paraId="58EFC8CC" w14:textId="77777777" w:rsidR="007736E1" w:rsidRPr="00FB2C3E" w:rsidRDefault="007736E1" w:rsidP="00FB3DEF">
            <w:pPr>
              <w:pStyle w:val="Akapitzlist"/>
              <w:numPr>
                <w:ilvl w:val="0"/>
                <w:numId w:val="33"/>
              </w:numPr>
              <w:spacing w:after="0" w:line="240" w:lineRule="auto"/>
              <w:rPr>
                <w:rFonts w:ascii="Garamond" w:hAnsi="Garamond"/>
                <w:sz w:val="20"/>
              </w:rPr>
            </w:pPr>
            <w:r w:rsidRPr="00FB2C3E">
              <w:rPr>
                <w:rFonts w:ascii="Garamond" w:hAnsi="Garamond"/>
                <w:sz w:val="20"/>
              </w:rPr>
              <w:t>Piekarnia Cukiernia  B.K Rumińscy w Głogowie</w:t>
            </w:r>
          </w:p>
        </w:tc>
        <w:tc>
          <w:tcPr>
            <w:tcW w:w="3574" w:type="dxa"/>
            <w:vAlign w:val="center"/>
          </w:tcPr>
          <w:p w14:paraId="01F71BBF" w14:textId="77777777" w:rsidR="007736E1" w:rsidRPr="00FB2C3E" w:rsidRDefault="007736E1" w:rsidP="00FB3DEF">
            <w:pPr>
              <w:pStyle w:val="Akapitzlist"/>
              <w:numPr>
                <w:ilvl w:val="0"/>
                <w:numId w:val="36"/>
              </w:numPr>
              <w:spacing w:after="0" w:line="240" w:lineRule="auto"/>
              <w:rPr>
                <w:rFonts w:ascii="Garamond" w:hAnsi="Garamond"/>
                <w:sz w:val="20"/>
              </w:rPr>
            </w:pPr>
            <w:r w:rsidRPr="00FB2C3E">
              <w:rPr>
                <w:rFonts w:ascii="Garamond" w:hAnsi="Garamond"/>
                <w:sz w:val="20"/>
              </w:rPr>
              <w:t>piekarnia i cukiernia</w:t>
            </w:r>
          </w:p>
        </w:tc>
      </w:tr>
      <w:tr w:rsidR="00FB2C3E" w:rsidRPr="00FB2C3E" w14:paraId="18BC53C3" w14:textId="77777777" w:rsidTr="004B73D5">
        <w:tc>
          <w:tcPr>
            <w:tcW w:w="5637" w:type="dxa"/>
            <w:vAlign w:val="center"/>
          </w:tcPr>
          <w:p w14:paraId="3875A24D" w14:textId="77777777" w:rsidR="007736E1" w:rsidRPr="00FB2C3E" w:rsidRDefault="007736E1" w:rsidP="00FB3DEF">
            <w:pPr>
              <w:pStyle w:val="Akapitzlist"/>
              <w:numPr>
                <w:ilvl w:val="0"/>
                <w:numId w:val="33"/>
              </w:numPr>
              <w:spacing w:after="0" w:line="240" w:lineRule="auto"/>
              <w:rPr>
                <w:rFonts w:ascii="Garamond" w:hAnsi="Garamond"/>
                <w:sz w:val="20"/>
              </w:rPr>
            </w:pPr>
            <w:r w:rsidRPr="00FB2C3E">
              <w:rPr>
                <w:rFonts w:ascii="Garamond" w:hAnsi="Garamond"/>
                <w:sz w:val="20"/>
              </w:rPr>
              <w:t xml:space="preserve">Materiały </w:t>
            </w:r>
            <w:proofErr w:type="spellStart"/>
            <w:r w:rsidRPr="00FB2C3E">
              <w:rPr>
                <w:rFonts w:ascii="Garamond" w:hAnsi="Garamond"/>
                <w:sz w:val="20"/>
              </w:rPr>
              <w:t>Budowlane„TARYK</w:t>
            </w:r>
            <w:proofErr w:type="spellEnd"/>
            <w:r w:rsidRPr="00FB2C3E">
              <w:rPr>
                <w:rFonts w:ascii="Garamond" w:hAnsi="Garamond"/>
                <w:sz w:val="20"/>
              </w:rPr>
              <w:t>” Spółka Jawna Zofia i Tadeusz Krzemień w Głogowie</w:t>
            </w:r>
          </w:p>
        </w:tc>
        <w:tc>
          <w:tcPr>
            <w:tcW w:w="3574" w:type="dxa"/>
            <w:vAlign w:val="center"/>
          </w:tcPr>
          <w:p w14:paraId="13E02371" w14:textId="77777777" w:rsidR="007736E1" w:rsidRPr="00FB2C3E" w:rsidRDefault="007736E1" w:rsidP="00FB3DEF">
            <w:pPr>
              <w:pStyle w:val="Akapitzlist"/>
              <w:numPr>
                <w:ilvl w:val="0"/>
                <w:numId w:val="36"/>
              </w:numPr>
              <w:spacing w:after="0" w:line="240" w:lineRule="auto"/>
              <w:rPr>
                <w:rFonts w:ascii="Garamond" w:hAnsi="Garamond"/>
                <w:sz w:val="20"/>
              </w:rPr>
            </w:pPr>
            <w:r w:rsidRPr="00FB2C3E">
              <w:rPr>
                <w:rFonts w:ascii="Garamond" w:hAnsi="Garamond"/>
                <w:sz w:val="20"/>
              </w:rPr>
              <w:t>handel i produkcja materiałów budowlanych</w:t>
            </w:r>
          </w:p>
        </w:tc>
      </w:tr>
      <w:tr w:rsidR="00FB2C3E" w:rsidRPr="00FB2C3E" w14:paraId="181D53A0" w14:textId="77777777" w:rsidTr="004B73D5">
        <w:tc>
          <w:tcPr>
            <w:tcW w:w="5637" w:type="dxa"/>
            <w:vAlign w:val="center"/>
          </w:tcPr>
          <w:p w14:paraId="0BE60BAD" w14:textId="77777777" w:rsidR="007736E1" w:rsidRPr="00FB2C3E" w:rsidRDefault="007736E1" w:rsidP="00FB3DEF">
            <w:pPr>
              <w:pStyle w:val="Akapitzlist"/>
              <w:numPr>
                <w:ilvl w:val="0"/>
                <w:numId w:val="33"/>
              </w:numPr>
              <w:spacing w:after="0" w:line="240" w:lineRule="auto"/>
              <w:rPr>
                <w:rFonts w:ascii="Garamond" w:hAnsi="Garamond"/>
                <w:sz w:val="20"/>
              </w:rPr>
            </w:pPr>
            <w:r w:rsidRPr="00FB2C3E">
              <w:rPr>
                <w:rFonts w:ascii="Garamond" w:hAnsi="Garamond"/>
                <w:sz w:val="20"/>
              </w:rPr>
              <w:t>P.H.U. FASTERM Majkowska Grażyna w Głogowie</w:t>
            </w:r>
          </w:p>
        </w:tc>
        <w:tc>
          <w:tcPr>
            <w:tcW w:w="3574" w:type="dxa"/>
            <w:vAlign w:val="center"/>
          </w:tcPr>
          <w:p w14:paraId="135AA94B" w14:textId="77777777" w:rsidR="007736E1" w:rsidRPr="00FB2C3E" w:rsidRDefault="007736E1" w:rsidP="00FB3DEF">
            <w:pPr>
              <w:pStyle w:val="Akapitzlist"/>
              <w:numPr>
                <w:ilvl w:val="0"/>
                <w:numId w:val="36"/>
              </w:numPr>
              <w:spacing w:after="0" w:line="240" w:lineRule="auto"/>
              <w:rPr>
                <w:rFonts w:ascii="Garamond" w:hAnsi="Garamond"/>
                <w:sz w:val="20"/>
                <w:u w:val="words"/>
              </w:rPr>
            </w:pPr>
            <w:r w:rsidRPr="00FB2C3E">
              <w:rPr>
                <w:rFonts w:ascii="Garamond" w:hAnsi="Garamond"/>
                <w:sz w:val="20"/>
              </w:rPr>
              <w:t>handel materiałami budowlanymi i usługi budowlane</w:t>
            </w:r>
          </w:p>
        </w:tc>
      </w:tr>
      <w:tr w:rsidR="00FB2C3E" w:rsidRPr="00FB2C3E" w14:paraId="30DAAA8A" w14:textId="77777777" w:rsidTr="004B73D5">
        <w:tc>
          <w:tcPr>
            <w:tcW w:w="5637" w:type="dxa"/>
            <w:vAlign w:val="center"/>
          </w:tcPr>
          <w:p w14:paraId="381DEF80" w14:textId="77777777" w:rsidR="007736E1" w:rsidRPr="00FB2C3E" w:rsidRDefault="007736E1" w:rsidP="00FB3DEF">
            <w:pPr>
              <w:pStyle w:val="Akapitzlist"/>
              <w:numPr>
                <w:ilvl w:val="0"/>
                <w:numId w:val="33"/>
              </w:numPr>
              <w:spacing w:after="0" w:line="240" w:lineRule="auto"/>
              <w:rPr>
                <w:rFonts w:ascii="Garamond" w:hAnsi="Garamond"/>
                <w:sz w:val="20"/>
              </w:rPr>
            </w:pPr>
            <w:r w:rsidRPr="00FB2C3E">
              <w:rPr>
                <w:rFonts w:ascii="Garamond" w:hAnsi="Garamond"/>
                <w:sz w:val="20"/>
              </w:rPr>
              <w:t>Zakład Blacharki Samochodowej „DW” Kamiński Władysław w Kawęczynie</w:t>
            </w:r>
          </w:p>
        </w:tc>
        <w:tc>
          <w:tcPr>
            <w:tcW w:w="3574" w:type="dxa"/>
            <w:vAlign w:val="center"/>
          </w:tcPr>
          <w:p w14:paraId="6F79DB30" w14:textId="77777777" w:rsidR="007736E1" w:rsidRPr="00FB2C3E" w:rsidRDefault="007736E1" w:rsidP="00FB3DEF">
            <w:pPr>
              <w:pStyle w:val="Akapitzlist"/>
              <w:numPr>
                <w:ilvl w:val="0"/>
                <w:numId w:val="36"/>
              </w:numPr>
              <w:spacing w:after="0" w:line="240" w:lineRule="auto"/>
              <w:rPr>
                <w:rFonts w:ascii="Garamond" w:hAnsi="Garamond"/>
                <w:sz w:val="20"/>
              </w:rPr>
            </w:pPr>
            <w:r w:rsidRPr="00FB2C3E">
              <w:rPr>
                <w:rFonts w:ascii="Garamond" w:hAnsi="Garamond"/>
                <w:sz w:val="20"/>
              </w:rPr>
              <w:t>zakład blacharski</w:t>
            </w:r>
          </w:p>
        </w:tc>
      </w:tr>
      <w:tr w:rsidR="00FB2C3E" w:rsidRPr="00FB2C3E" w14:paraId="5B2EB2FC" w14:textId="77777777" w:rsidTr="004B73D5">
        <w:tc>
          <w:tcPr>
            <w:tcW w:w="5637" w:type="dxa"/>
            <w:vAlign w:val="center"/>
          </w:tcPr>
          <w:p w14:paraId="4FCD2B67" w14:textId="77777777" w:rsidR="007736E1" w:rsidRPr="00FB2C3E" w:rsidRDefault="007736E1" w:rsidP="00FB3DEF">
            <w:pPr>
              <w:pStyle w:val="Akapitzlist"/>
              <w:numPr>
                <w:ilvl w:val="0"/>
                <w:numId w:val="33"/>
              </w:numPr>
              <w:spacing w:after="0" w:line="240" w:lineRule="auto"/>
              <w:rPr>
                <w:rFonts w:ascii="Garamond" w:hAnsi="Garamond"/>
                <w:sz w:val="20"/>
              </w:rPr>
            </w:pPr>
            <w:r w:rsidRPr="00FB2C3E">
              <w:rPr>
                <w:rFonts w:ascii="Garamond" w:hAnsi="Garamond"/>
                <w:sz w:val="20"/>
              </w:rPr>
              <w:t xml:space="preserve">P. H. U. Rutka Jacek w Brzozówce                                                                    </w:t>
            </w:r>
          </w:p>
        </w:tc>
        <w:tc>
          <w:tcPr>
            <w:tcW w:w="3574" w:type="dxa"/>
            <w:vAlign w:val="center"/>
          </w:tcPr>
          <w:p w14:paraId="0D06DBE6" w14:textId="77777777" w:rsidR="007736E1" w:rsidRPr="00FB2C3E" w:rsidRDefault="007736E1" w:rsidP="00FB3DEF">
            <w:pPr>
              <w:pStyle w:val="Akapitzlist"/>
              <w:numPr>
                <w:ilvl w:val="0"/>
                <w:numId w:val="36"/>
              </w:numPr>
              <w:spacing w:after="0" w:line="240" w:lineRule="auto"/>
              <w:rPr>
                <w:rFonts w:ascii="Garamond" w:hAnsi="Garamond"/>
                <w:sz w:val="20"/>
              </w:rPr>
            </w:pPr>
            <w:r w:rsidRPr="00FB2C3E">
              <w:rPr>
                <w:rFonts w:ascii="Garamond" w:hAnsi="Garamond"/>
                <w:sz w:val="20"/>
              </w:rPr>
              <w:t>handel samochodami używanymi</w:t>
            </w:r>
          </w:p>
        </w:tc>
      </w:tr>
      <w:tr w:rsidR="00FB2C3E" w:rsidRPr="00FB2C3E" w14:paraId="1DFFAAB3" w14:textId="77777777" w:rsidTr="004B73D5">
        <w:tc>
          <w:tcPr>
            <w:tcW w:w="5637" w:type="dxa"/>
            <w:vAlign w:val="center"/>
          </w:tcPr>
          <w:p w14:paraId="299562BD" w14:textId="77777777" w:rsidR="007736E1" w:rsidRPr="00FB2C3E" w:rsidRDefault="007736E1" w:rsidP="00FB3DEF">
            <w:pPr>
              <w:pStyle w:val="Akapitzlist"/>
              <w:numPr>
                <w:ilvl w:val="0"/>
                <w:numId w:val="33"/>
              </w:numPr>
              <w:spacing w:after="0" w:line="240" w:lineRule="auto"/>
              <w:rPr>
                <w:rFonts w:ascii="Garamond" w:hAnsi="Garamond"/>
                <w:sz w:val="20"/>
              </w:rPr>
            </w:pPr>
            <w:r w:rsidRPr="00FB2C3E">
              <w:rPr>
                <w:rFonts w:ascii="Garamond" w:hAnsi="Garamond"/>
                <w:sz w:val="20"/>
              </w:rPr>
              <w:t>TIR –TRANS Rutka Henryka w Brzozówce</w:t>
            </w:r>
          </w:p>
        </w:tc>
        <w:tc>
          <w:tcPr>
            <w:tcW w:w="3574" w:type="dxa"/>
            <w:vAlign w:val="center"/>
          </w:tcPr>
          <w:p w14:paraId="62F9A36E" w14:textId="77777777" w:rsidR="007736E1" w:rsidRPr="00FB2C3E" w:rsidRDefault="007736E1" w:rsidP="00FB3DEF">
            <w:pPr>
              <w:pStyle w:val="Akapitzlist"/>
              <w:numPr>
                <w:ilvl w:val="0"/>
                <w:numId w:val="36"/>
              </w:numPr>
              <w:spacing w:after="0" w:line="240" w:lineRule="auto"/>
              <w:rPr>
                <w:rFonts w:ascii="Garamond" w:hAnsi="Garamond"/>
                <w:sz w:val="20"/>
              </w:rPr>
            </w:pPr>
            <w:r w:rsidRPr="00FB2C3E">
              <w:rPr>
                <w:rFonts w:ascii="Garamond" w:hAnsi="Garamond"/>
                <w:sz w:val="20"/>
              </w:rPr>
              <w:t>usługi transportowe</w:t>
            </w:r>
          </w:p>
        </w:tc>
      </w:tr>
      <w:tr w:rsidR="00FB2C3E" w:rsidRPr="00FB2C3E" w14:paraId="7C6C695D" w14:textId="77777777" w:rsidTr="004B73D5">
        <w:tc>
          <w:tcPr>
            <w:tcW w:w="5637" w:type="dxa"/>
            <w:vAlign w:val="center"/>
          </w:tcPr>
          <w:p w14:paraId="7444528A" w14:textId="77777777" w:rsidR="007736E1" w:rsidRPr="00FB2C3E" w:rsidRDefault="007736E1" w:rsidP="00FB3DEF">
            <w:pPr>
              <w:pStyle w:val="Akapitzlist"/>
              <w:numPr>
                <w:ilvl w:val="0"/>
                <w:numId w:val="33"/>
              </w:numPr>
              <w:spacing w:after="0" w:line="240" w:lineRule="auto"/>
              <w:rPr>
                <w:rFonts w:ascii="Garamond" w:hAnsi="Garamond"/>
                <w:sz w:val="20"/>
              </w:rPr>
            </w:pPr>
            <w:r w:rsidRPr="00FB2C3E">
              <w:rPr>
                <w:rFonts w:ascii="Garamond" w:hAnsi="Garamond"/>
                <w:sz w:val="20"/>
              </w:rPr>
              <w:t>P.H.U. Euro –Duet s.c.  Frankiewicz Małgorzata i</w:t>
            </w:r>
          </w:p>
          <w:p w14:paraId="7C1F7D34" w14:textId="77777777" w:rsidR="007736E1" w:rsidRPr="00FB2C3E" w:rsidRDefault="007736E1" w:rsidP="00FB3DEF">
            <w:pPr>
              <w:pStyle w:val="Akapitzlist"/>
              <w:numPr>
                <w:ilvl w:val="0"/>
                <w:numId w:val="33"/>
              </w:numPr>
              <w:spacing w:after="0" w:line="240" w:lineRule="auto"/>
              <w:rPr>
                <w:rFonts w:ascii="Garamond" w:hAnsi="Garamond"/>
                <w:sz w:val="20"/>
              </w:rPr>
            </w:pPr>
            <w:r w:rsidRPr="00FB2C3E">
              <w:rPr>
                <w:rFonts w:ascii="Garamond" w:hAnsi="Garamond"/>
                <w:sz w:val="20"/>
              </w:rPr>
              <w:t>Frankiewicz Robert w Brzozówce</w:t>
            </w:r>
          </w:p>
        </w:tc>
        <w:tc>
          <w:tcPr>
            <w:tcW w:w="3574" w:type="dxa"/>
            <w:vAlign w:val="center"/>
          </w:tcPr>
          <w:p w14:paraId="5F132482" w14:textId="77777777" w:rsidR="007736E1" w:rsidRPr="00FB2C3E" w:rsidRDefault="007736E1" w:rsidP="00FB3DEF">
            <w:pPr>
              <w:pStyle w:val="Akapitzlist"/>
              <w:numPr>
                <w:ilvl w:val="0"/>
                <w:numId w:val="36"/>
              </w:numPr>
              <w:spacing w:after="0" w:line="240" w:lineRule="auto"/>
              <w:rPr>
                <w:rFonts w:ascii="Garamond" w:hAnsi="Garamond"/>
                <w:sz w:val="20"/>
              </w:rPr>
            </w:pPr>
            <w:r w:rsidRPr="00FB2C3E">
              <w:rPr>
                <w:rFonts w:ascii="Garamond" w:hAnsi="Garamond"/>
                <w:sz w:val="20"/>
              </w:rPr>
              <w:t>usługi transportowe</w:t>
            </w:r>
          </w:p>
        </w:tc>
      </w:tr>
      <w:tr w:rsidR="00FB2C3E" w:rsidRPr="00FB2C3E" w14:paraId="689A917C" w14:textId="77777777" w:rsidTr="004B73D5">
        <w:tc>
          <w:tcPr>
            <w:tcW w:w="5637" w:type="dxa"/>
            <w:vAlign w:val="center"/>
          </w:tcPr>
          <w:p w14:paraId="66130254" w14:textId="77777777" w:rsidR="007736E1" w:rsidRPr="00FB2C3E" w:rsidRDefault="007736E1" w:rsidP="00FB3DEF">
            <w:pPr>
              <w:pStyle w:val="Akapitzlist"/>
              <w:numPr>
                <w:ilvl w:val="0"/>
                <w:numId w:val="33"/>
              </w:numPr>
              <w:spacing w:after="0" w:line="240" w:lineRule="auto"/>
              <w:rPr>
                <w:rFonts w:ascii="Garamond" w:hAnsi="Garamond"/>
                <w:sz w:val="20"/>
              </w:rPr>
            </w:pPr>
            <w:r w:rsidRPr="00FB2C3E">
              <w:rPr>
                <w:rFonts w:ascii="Garamond" w:hAnsi="Garamond"/>
                <w:sz w:val="20"/>
              </w:rPr>
              <w:t>BEZET – AGRO Basa Czesław w Brzozówce</w:t>
            </w:r>
          </w:p>
        </w:tc>
        <w:tc>
          <w:tcPr>
            <w:tcW w:w="3574" w:type="dxa"/>
            <w:vAlign w:val="center"/>
          </w:tcPr>
          <w:p w14:paraId="024D3FF0" w14:textId="77777777" w:rsidR="007736E1" w:rsidRPr="00FB2C3E" w:rsidRDefault="007736E1" w:rsidP="00FB3DEF">
            <w:pPr>
              <w:pStyle w:val="Akapitzlist"/>
              <w:numPr>
                <w:ilvl w:val="0"/>
                <w:numId w:val="36"/>
              </w:numPr>
              <w:spacing w:after="0" w:line="240" w:lineRule="auto"/>
              <w:rPr>
                <w:rFonts w:ascii="Garamond" w:hAnsi="Garamond"/>
                <w:sz w:val="20"/>
              </w:rPr>
            </w:pPr>
            <w:r w:rsidRPr="00FB2C3E">
              <w:rPr>
                <w:rFonts w:ascii="Garamond" w:hAnsi="Garamond"/>
                <w:sz w:val="20"/>
              </w:rPr>
              <w:t>rynek nieruchomości</w:t>
            </w:r>
          </w:p>
        </w:tc>
      </w:tr>
      <w:tr w:rsidR="00FB2C3E" w:rsidRPr="00FB2C3E" w14:paraId="06A34290" w14:textId="77777777" w:rsidTr="004B73D5">
        <w:tc>
          <w:tcPr>
            <w:tcW w:w="5637" w:type="dxa"/>
            <w:vAlign w:val="center"/>
          </w:tcPr>
          <w:p w14:paraId="0CCC1DD7" w14:textId="77777777" w:rsidR="007736E1" w:rsidRPr="00FB2C3E" w:rsidRDefault="007736E1" w:rsidP="00FB3DEF">
            <w:pPr>
              <w:pStyle w:val="Akapitzlist"/>
              <w:numPr>
                <w:ilvl w:val="0"/>
                <w:numId w:val="33"/>
              </w:numPr>
              <w:spacing w:after="0" w:line="240" w:lineRule="auto"/>
              <w:rPr>
                <w:rFonts w:ascii="Garamond" w:hAnsi="Garamond"/>
                <w:sz w:val="20"/>
              </w:rPr>
            </w:pPr>
            <w:proofErr w:type="spellStart"/>
            <w:r w:rsidRPr="00FB2C3E">
              <w:rPr>
                <w:rFonts w:ascii="Garamond" w:hAnsi="Garamond"/>
                <w:sz w:val="20"/>
              </w:rPr>
              <w:t>Ekotom</w:t>
            </w:r>
            <w:proofErr w:type="spellEnd"/>
            <w:r w:rsidRPr="00FB2C3E">
              <w:rPr>
                <w:rFonts w:ascii="Garamond" w:hAnsi="Garamond"/>
                <w:sz w:val="20"/>
              </w:rPr>
              <w:t xml:space="preserve"> w Osieku  nad Wisłą</w:t>
            </w:r>
          </w:p>
        </w:tc>
        <w:tc>
          <w:tcPr>
            <w:tcW w:w="3574" w:type="dxa"/>
            <w:vAlign w:val="center"/>
          </w:tcPr>
          <w:p w14:paraId="0DA178C8" w14:textId="77777777" w:rsidR="007736E1" w:rsidRPr="00FB2C3E" w:rsidRDefault="007736E1" w:rsidP="00FB3DEF">
            <w:pPr>
              <w:pStyle w:val="Akapitzlist"/>
              <w:numPr>
                <w:ilvl w:val="0"/>
                <w:numId w:val="36"/>
              </w:numPr>
              <w:spacing w:after="0" w:line="240" w:lineRule="auto"/>
              <w:rPr>
                <w:rFonts w:ascii="Garamond" w:hAnsi="Garamond"/>
                <w:sz w:val="20"/>
              </w:rPr>
            </w:pPr>
            <w:r w:rsidRPr="00FB2C3E">
              <w:rPr>
                <w:rFonts w:ascii="Garamond" w:hAnsi="Garamond"/>
                <w:sz w:val="20"/>
              </w:rPr>
              <w:t>usługi budowlane</w:t>
            </w:r>
          </w:p>
        </w:tc>
      </w:tr>
      <w:tr w:rsidR="00FB2C3E" w:rsidRPr="00FB2C3E" w14:paraId="7F5B8C01" w14:textId="77777777" w:rsidTr="004B73D5">
        <w:tc>
          <w:tcPr>
            <w:tcW w:w="5637" w:type="dxa"/>
            <w:vAlign w:val="center"/>
          </w:tcPr>
          <w:p w14:paraId="403D40BD" w14:textId="77777777" w:rsidR="007736E1" w:rsidRPr="00FB2C3E" w:rsidRDefault="007736E1" w:rsidP="00FB3DEF">
            <w:pPr>
              <w:pStyle w:val="Akapitzlist"/>
              <w:numPr>
                <w:ilvl w:val="0"/>
                <w:numId w:val="33"/>
              </w:numPr>
              <w:spacing w:after="0" w:line="240" w:lineRule="auto"/>
              <w:rPr>
                <w:rFonts w:ascii="Garamond" w:hAnsi="Garamond"/>
                <w:sz w:val="20"/>
              </w:rPr>
            </w:pPr>
            <w:r w:rsidRPr="00FB2C3E">
              <w:rPr>
                <w:rFonts w:ascii="Garamond" w:hAnsi="Garamond"/>
                <w:sz w:val="20"/>
              </w:rPr>
              <w:t>BRESSE –POL sp. z. o.o. w Brzozówce</w:t>
            </w:r>
          </w:p>
        </w:tc>
        <w:tc>
          <w:tcPr>
            <w:tcW w:w="3574" w:type="dxa"/>
            <w:vAlign w:val="center"/>
          </w:tcPr>
          <w:p w14:paraId="08E975DE" w14:textId="77777777" w:rsidR="007736E1" w:rsidRPr="00FB2C3E" w:rsidRDefault="007736E1" w:rsidP="00FB3DEF">
            <w:pPr>
              <w:pStyle w:val="Akapitzlist"/>
              <w:numPr>
                <w:ilvl w:val="0"/>
                <w:numId w:val="36"/>
              </w:numPr>
              <w:spacing w:after="0" w:line="240" w:lineRule="auto"/>
              <w:rPr>
                <w:rFonts w:ascii="Garamond" w:hAnsi="Garamond"/>
                <w:sz w:val="20"/>
              </w:rPr>
            </w:pPr>
            <w:r w:rsidRPr="00FB2C3E">
              <w:rPr>
                <w:rFonts w:ascii="Garamond" w:hAnsi="Garamond"/>
                <w:sz w:val="20"/>
              </w:rPr>
              <w:t>sklep spożywczy</w:t>
            </w:r>
          </w:p>
        </w:tc>
      </w:tr>
      <w:tr w:rsidR="00FB2C3E" w:rsidRPr="00FB2C3E" w14:paraId="69438398" w14:textId="77777777" w:rsidTr="004B73D5">
        <w:tc>
          <w:tcPr>
            <w:tcW w:w="9211" w:type="dxa"/>
            <w:gridSpan w:val="2"/>
            <w:shd w:val="clear" w:color="auto" w:fill="824BB0"/>
            <w:vAlign w:val="center"/>
          </w:tcPr>
          <w:p w14:paraId="7616F1B4" w14:textId="77777777" w:rsidR="007736E1" w:rsidRPr="00FB2C3E" w:rsidRDefault="007736E1" w:rsidP="00A559A0">
            <w:pPr>
              <w:spacing w:after="0" w:line="240" w:lineRule="auto"/>
              <w:jc w:val="center"/>
              <w:rPr>
                <w:rFonts w:ascii="Garamond" w:hAnsi="Garamond"/>
                <w:sz w:val="20"/>
              </w:rPr>
            </w:pPr>
            <w:r w:rsidRPr="00FB2C3E">
              <w:rPr>
                <w:rFonts w:ascii="Garamond" w:hAnsi="Garamond"/>
                <w:sz w:val="20"/>
              </w:rPr>
              <w:t>Gmina Wielka Nieszawka</w:t>
            </w:r>
          </w:p>
        </w:tc>
      </w:tr>
      <w:tr w:rsidR="00FB2C3E" w:rsidRPr="00FB2C3E" w14:paraId="1F477E5A" w14:textId="77777777" w:rsidTr="004B73D5">
        <w:tc>
          <w:tcPr>
            <w:tcW w:w="5637" w:type="dxa"/>
            <w:vAlign w:val="center"/>
          </w:tcPr>
          <w:p w14:paraId="5E1C4C23" w14:textId="77777777" w:rsidR="007736E1" w:rsidRPr="00FB2C3E" w:rsidRDefault="007736E1" w:rsidP="00FB3DEF">
            <w:pPr>
              <w:pStyle w:val="Akapitzlist"/>
              <w:numPr>
                <w:ilvl w:val="0"/>
                <w:numId w:val="34"/>
              </w:numPr>
              <w:spacing w:after="0" w:line="240" w:lineRule="auto"/>
              <w:rPr>
                <w:rFonts w:ascii="Garamond" w:hAnsi="Garamond"/>
                <w:sz w:val="20"/>
              </w:rPr>
            </w:pPr>
            <w:r w:rsidRPr="00FB2C3E">
              <w:rPr>
                <w:rFonts w:ascii="Garamond" w:hAnsi="Garamond"/>
                <w:sz w:val="20"/>
              </w:rPr>
              <w:t>ANDREWEX PPH. A. Opłatek w Cierpicach</w:t>
            </w:r>
          </w:p>
        </w:tc>
        <w:tc>
          <w:tcPr>
            <w:tcW w:w="3574" w:type="dxa"/>
            <w:vAlign w:val="center"/>
          </w:tcPr>
          <w:p w14:paraId="7EA1C675" w14:textId="77777777" w:rsidR="007736E1" w:rsidRPr="00FB2C3E" w:rsidRDefault="007736E1" w:rsidP="00FB3DEF">
            <w:pPr>
              <w:pStyle w:val="Akapitzlist"/>
              <w:numPr>
                <w:ilvl w:val="0"/>
                <w:numId w:val="36"/>
              </w:numPr>
              <w:spacing w:after="0" w:line="240" w:lineRule="auto"/>
              <w:rPr>
                <w:rFonts w:ascii="Garamond" w:hAnsi="Garamond"/>
                <w:sz w:val="20"/>
              </w:rPr>
            </w:pPr>
            <w:r w:rsidRPr="00FB2C3E">
              <w:rPr>
                <w:rFonts w:ascii="Garamond" w:hAnsi="Garamond"/>
                <w:sz w:val="20"/>
              </w:rPr>
              <w:t>przemysł drzewny i papierniczy</w:t>
            </w:r>
          </w:p>
        </w:tc>
      </w:tr>
      <w:tr w:rsidR="00FB2C3E" w:rsidRPr="00FB2C3E" w14:paraId="592D53B5" w14:textId="77777777" w:rsidTr="004B73D5">
        <w:tc>
          <w:tcPr>
            <w:tcW w:w="5637" w:type="dxa"/>
            <w:vAlign w:val="center"/>
          </w:tcPr>
          <w:p w14:paraId="14C70250" w14:textId="77777777" w:rsidR="007736E1" w:rsidRPr="00FB2C3E" w:rsidRDefault="007736E1" w:rsidP="00FB3DEF">
            <w:pPr>
              <w:pStyle w:val="Akapitzlist"/>
              <w:numPr>
                <w:ilvl w:val="0"/>
                <w:numId w:val="34"/>
              </w:numPr>
              <w:spacing w:after="0" w:line="240" w:lineRule="auto"/>
              <w:rPr>
                <w:rFonts w:ascii="Garamond" w:hAnsi="Garamond"/>
                <w:sz w:val="20"/>
              </w:rPr>
            </w:pPr>
            <w:r w:rsidRPr="00FB2C3E">
              <w:rPr>
                <w:rFonts w:ascii="Garamond" w:hAnsi="Garamond"/>
                <w:sz w:val="20"/>
              </w:rPr>
              <w:t>AUTOSZLIF w Małej Nieszawce</w:t>
            </w:r>
          </w:p>
        </w:tc>
        <w:tc>
          <w:tcPr>
            <w:tcW w:w="3574" w:type="dxa"/>
            <w:vAlign w:val="center"/>
          </w:tcPr>
          <w:p w14:paraId="31B072B5" w14:textId="77777777" w:rsidR="007736E1" w:rsidRPr="00FB2C3E" w:rsidRDefault="007736E1" w:rsidP="00FB3DEF">
            <w:pPr>
              <w:pStyle w:val="Akapitzlist"/>
              <w:numPr>
                <w:ilvl w:val="0"/>
                <w:numId w:val="36"/>
              </w:numPr>
              <w:spacing w:after="0" w:line="240" w:lineRule="auto"/>
              <w:rPr>
                <w:rFonts w:ascii="Garamond" w:hAnsi="Garamond"/>
                <w:sz w:val="20"/>
              </w:rPr>
            </w:pPr>
            <w:r w:rsidRPr="00FB2C3E">
              <w:rPr>
                <w:rFonts w:ascii="Garamond" w:hAnsi="Garamond"/>
                <w:sz w:val="20"/>
              </w:rPr>
              <w:t>warsztat samochodowy</w:t>
            </w:r>
          </w:p>
        </w:tc>
      </w:tr>
      <w:tr w:rsidR="00FB2C3E" w:rsidRPr="00FB2C3E" w14:paraId="04F48296" w14:textId="77777777" w:rsidTr="004B73D5">
        <w:tc>
          <w:tcPr>
            <w:tcW w:w="5637" w:type="dxa"/>
            <w:vAlign w:val="center"/>
          </w:tcPr>
          <w:p w14:paraId="3AF12B4F" w14:textId="77777777" w:rsidR="007736E1" w:rsidRPr="00FB2C3E" w:rsidRDefault="007736E1" w:rsidP="00FB3DEF">
            <w:pPr>
              <w:pStyle w:val="Akapitzlist"/>
              <w:numPr>
                <w:ilvl w:val="0"/>
                <w:numId w:val="34"/>
              </w:numPr>
              <w:spacing w:after="0" w:line="240" w:lineRule="auto"/>
              <w:rPr>
                <w:rFonts w:ascii="Garamond" w:hAnsi="Garamond"/>
                <w:sz w:val="20"/>
              </w:rPr>
            </w:pPr>
            <w:r w:rsidRPr="00FB2C3E">
              <w:rPr>
                <w:rFonts w:ascii="Garamond" w:hAnsi="Garamond"/>
                <w:sz w:val="20"/>
              </w:rPr>
              <w:t xml:space="preserve">F.H.U. AUTOPROFIL S.C. </w:t>
            </w:r>
            <w:proofErr w:type="spellStart"/>
            <w:r w:rsidRPr="00FB2C3E">
              <w:rPr>
                <w:rFonts w:ascii="Garamond" w:hAnsi="Garamond"/>
                <w:sz w:val="20"/>
              </w:rPr>
              <w:t>Szymerska</w:t>
            </w:r>
            <w:proofErr w:type="spellEnd"/>
            <w:r w:rsidRPr="00FB2C3E">
              <w:rPr>
                <w:rFonts w:ascii="Garamond" w:hAnsi="Garamond"/>
                <w:sz w:val="20"/>
              </w:rPr>
              <w:t xml:space="preserve"> Elżbieta, </w:t>
            </w:r>
            <w:proofErr w:type="spellStart"/>
            <w:r w:rsidRPr="00FB2C3E">
              <w:rPr>
                <w:rFonts w:ascii="Garamond" w:hAnsi="Garamond"/>
                <w:sz w:val="20"/>
              </w:rPr>
              <w:t>Szymerski</w:t>
            </w:r>
            <w:proofErr w:type="spellEnd"/>
            <w:r w:rsidRPr="00FB2C3E">
              <w:rPr>
                <w:rFonts w:ascii="Garamond" w:hAnsi="Garamond"/>
                <w:sz w:val="20"/>
              </w:rPr>
              <w:t xml:space="preserve"> Krzysztof w Małej Nieszawce</w:t>
            </w:r>
          </w:p>
        </w:tc>
        <w:tc>
          <w:tcPr>
            <w:tcW w:w="3574" w:type="dxa"/>
            <w:vAlign w:val="center"/>
          </w:tcPr>
          <w:p w14:paraId="51174665" w14:textId="77777777" w:rsidR="007736E1" w:rsidRPr="00FB2C3E" w:rsidRDefault="007736E1" w:rsidP="00FB3DEF">
            <w:pPr>
              <w:pStyle w:val="Akapitzlist"/>
              <w:numPr>
                <w:ilvl w:val="0"/>
                <w:numId w:val="36"/>
              </w:numPr>
              <w:spacing w:after="0" w:line="240" w:lineRule="auto"/>
              <w:rPr>
                <w:rFonts w:ascii="Garamond" w:hAnsi="Garamond"/>
                <w:sz w:val="20"/>
              </w:rPr>
            </w:pPr>
            <w:r w:rsidRPr="00FB2C3E">
              <w:rPr>
                <w:rFonts w:ascii="Garamond" w:hAnsi="Garamond"/>
                <w:sz w:val="20"/>
              </w:rPr>
              <w:t>warsztat samochodowy</w:t>
            </w:r>
          </w:p>
        </w:tc>
      </w:tr>
      <w:tr w:rsidR="00FB2C3E" w:rsidRPr="00FB2C3E" w14:paraId="32F62158" w14:textId="77777777" w:rsidTr="004B73D5">
        <w:tc>
          <w:tcPr>
            <w:tcW w:w="5637" w:type="dxa"/>
            <w:vAlign w:val="center"/>
          </w:tcPr>
          <w:p w14:paraId="33426B91" w14:textId="77777777" w:rsidR="007736E1" w:rsidRPr="00FB2C3E" w:rsidRDefault="007736E1" w:rsidP="00FB3DEF">
            <w:pPr>
              <w:pStyle w:val="Akapitzlist"/>
              <w:numPr>
                <w:ilvl w:val="0"/>
                <w:numId w:val="34"/>
              </w:numPr>
              <w:spacing w:after="0" w:line="240" w:lineRule="auto"/>
              <w:rPr>
                <w:rFonts w:ascii="Garamond" w:hAnsi="Garamond"/>
                <w:sz w:val="20"/>
              </w:rPr>
            </w:pPr>
            <w:r w:rsidRPr="00FB2C3E">
              <w:rPr>
                <w:rFonts w:ascii="Garamond" w:hAnsi="Garamond"/>
                <w:sz w:val="20"/>
              </w:rPr>
              <w:t>PPH HERRING B. Stachniuk w Wielkiej Nieszawce</w:t>
            </w:r>
          </w:p>
        </w:tc>
        <w:tc>
          <w:tcPr>
            <w:tcW w:w="3574" w:type="dxa"/>
            <w:vAlign w:val="center"/>
          </w:tcPr>
          <w:p w14:paraId="16256090" w14:textId="77777777" w:rsidR="007736E1" w:rsidRPr="00FB2C3E" w:rsidRDefault="007736E1" w:rsidP="00FB3DEF">
            <w:pPr>
              <w:pStyle w:val="Akapitzlist"/>
              <w:numPr>
                <w:ilvl w:val="0"/>
                <w:numId w:val="36"/>
              </w:numPr>
              <w:spacing w:after="0" w:line="240" w:lineRule="auto"/>
              <w:rPr>
                <w:rFonts w:ascii="Garamond" w:hAnsi="Garamond"/>
                <w:sz w:val="20"/>
              </w:rPr>
            </w:pPr>
            <w:r w:rsidRPr="00FB2C3E">
              <w:rPr>
                <w:rFonts w:ascii="Garamond" w:hAnsi="Garamond"/>
                <w:sz w:val="20"/>
              </w:rPr>
              <w:t>przemysł rybny</w:t>
            </w:r>
          </w:p>
        </w:tc>
      </w:tr>
      <w:tr w:rsidR="00FB2C3E" w:rsidRPr="00FB2C3E" w14:paraId="4BECE11B" w14:textId="77777777" w:rsidTr="004B73D5">
        <w:tc>
          <w:tcPr>
            <w:tcW w:w="5637" w:type="dxa"/>
            <w:vAlign w:val="center"/>
          </w:tcPr>
          <w:p w14:paraId="276A0D2E" w14:textId="77777777" w:rsidR="007736E1" w:rsidRPr="00FB2C3E" w:rsidRDefault="007736E1" w:rsidP="00FB3DEF">
            <w:pPr>
              <w:pStyle w:val="Akapitzlist"/>
              <w:numPr>
                <w:ilvl w:val="0"/>
                <w:numId w:val="34"/>
              </w:numPr>
              <w:spacing w:after="0" w:line="240" w:lineRule="auto"/>
              <w:rPr>
                <w:rFonts w:ascii="Garamond" w:hAnsi="Garamond"/>
                <w:sz w:val="20"/>
              </w:rPr>
            </w:pPr>
            <w:r w:rsidRPr="00FB2C3E">
              <w:rPr>
                <w:rFonts w:ascii="Garamond" w:hAnsi="Garamond"/>
                <w:sz w:val="20"/>
              </w:rPr>
              <w:t xml:space="preserve">PPHU </w:t>
            </w:r>
            <w:proofErr w:type="spellStart"/>
            <w:r w:rsidRPr="00FB2C3E">
              <w:rPr>
                <w:rFonts w:ascii="Garamond" w:hAnsi="Garamond"/>
                <w:sz w:val="20"/>
              </w:rPr>
              <w:t>Witpol</w:t>
            </w:r>
            <w:proofErr w:type="spellEnd"/>
            <w:r w:rsidRPr="00FB2C3E">
              <w:rPr>
                <w:rFonts w:ascii="Garamond" w:hAnsi="Garamond"/>
                <w:sz w:val="20"/>
              </w:rPr>
              <w:t xml:space="preserve"> Bożena </w:t>
            </w:r>
            <w:proofErr w:type="spellStart"/>
            <w:r w:rsidRPr="00FB2C3E">
              <w:rPr>
                <w:rFonts w:ascii="Garamond" w:hAnsi="Garamond"/>
                <w:sz w:val="20"/>
              </w:rPr>
              <w:t>Zakierska</w:t>
            </w:r>
            <w:proofErr w:type="spellEnd"/>
            <w:r w:rsidRPr="00FB2C3E">
              <w:rPr>
                <w:rFonts w:ascii="Garamond" w:hAnsi="Garamond"/>
                <w:sz w:val="20"/>
              </w:rPr>
              <w:t xml:space="preserve"> w Małej Nieszawce</w:t>
            </w:r>
          </w:p>
        </w:tc>
        <w:tc>
          <w:tcPr>
            <w:tcW w:w="3574" w:type="dxa"/>
            <w:vAlign w:val="center"/>
          </w:tcPr>
          <w:p w14:paraId="2A8859E1" w14:textId="77777777" w:rsidR="007736E1" w:rsidRPr="00FB2C3E" w:rsidRDefault="007736E1" w:rsidP="00FB3DEF">
            <w:pPr>
              <w:pStyle w:val="Akapitzlist"/>
              <w:numPr>
                <w:ilvl w:val="0"/>
                <w:numId w:val="36"/>
              </w:numPr>
              <w:spacing w:after="0" w:line="240" w:lineRule="auto"/>
              <w:rPr>
                <w:rFonts w:ascii="Garamond" w:hAnsi="Garamond"/>
                <w:sz w:val="20"/>
              </w:rPr>
            </w:pPr>
            <w:r w:rsidRPr="00FB2C3E">
              <w:rPr>
                <w:rFonts w:ascii="Garamond" w:hAnsi="Garamond"/>
                <w:sz w:val="20"/>
              </w:rPr>
              <w:t>przetwórstwo owocowo-warzywne</w:t>
            </w:r>
          </w:p>
        </w:tc>
      </w:tr>
      <w:tr w:rsidR="00FB2C3E" w:rsidRPr="00FB2C3E" w14:paraId="712A7DB0" w14:textId="77777777" w:rsidTr="004B73D5">
        <w:tc>
          <w:tcPr>
            <w:tcW w:w="5637" w:type="dxa"/>
            <w:vAlign w:val="center"/>
          </w:tcPr>
          <w:p w14:paraId="5984B6E1" w14:textId="77777777" w:rsidR="007736E1" w:rsidRPr="00FB2C3E" w:rsidRDefault="007736E1" w:rsidP="00FB3DEF">
            <w:pPr>
              <w:pStyle w:val="Akapitzlist"/>
              <w:numPr>
                <w:ilvl w:val="0"/>
                <w:numId w:val="34"/>
              </w:numPr>
              <w:spacing w:after="0" w:line="240" w:lineRule="auto"/>
              <w:rPr>
                <w:rFonts w:ascii="Garamond" w:hAnsi="Garamond"/>
                <w:sz w:val="20"/>
              </w:rPr>
            </w:pPr>
            <w:r w:rsidRPr="00FB2C3E">
              <w:rPr>
                <w:rFonts w:ascii="Garamond" w:hAnsi="Garamond"/>
                <w:sz w:val="20"/>
              </w:rPr>
              <w:t xml:space="preserve">TMC Transport R. </w:t>
            </w:r>
            <w:proofErr w:type="spellStart"/>
            <w:r w:rsidRPr="00FB2C3E">
              <w:rPr>
                <w:rFonts w:ascii="Garamond" w:hAnsi="Garamond"/>
                <w:sz w:val="20"/>
              </w:rPr>
              <w:t>Gotowalski</w:t>
            </w:r>
            <w:proofErr w:type="spellEnd"/>
            <w:r w:rsidRPr="00FB2C3E">
              <w:rPr>
                <w:rFonts w:ascii="Garamond" w:hAnsi="Garamond"/>
                <w:sz w:val="20"/>
              </w:rPr>
              <w:t xml:space="preserve"> w Wielkiej Nieszawce</w:t>
            </w:r>
          </w:p>
        </w:tc>
        <w:tc>
          <w:tcPr>
            <w:tcW w:w="3574" w:type="dxa"/>
            <w:vAlign w:val="center"/>
          </w:tcPr>
          <w:p w14:paraId="5368A90F" w14:textId="77777777" w:rsidR="007736E1" w:rsidRPr="00FB2C3E" w:rsidRDefault="007736E1" w:rsidP="00FB3DEF">
            <w:pPr>
              <w:pStyle w:val="Akapitzlist"/>
              <w:numPr>
                <w:ilvl w:val="0"/>
                <w:numId w:val="36"/>
              </w:numPr>
              <w:spacing w:after="0" w:line="240" w:lineRule="auto"/>
              <w:rPr>
                <w:rFonts w:ascii="Garamond" w:hAnsi="Garamond"/>
                <w:sz w:val="20"/>
              </w:rPr>
            </w:pPr>
            <w:r w:rsidRPr="00FB2C3E">
              <w:rPr>
                <w:rFonts w:ascii="Garamond" w:hAnsi="Garamond"/>
                <w:sz w:val="20"/>
              </w:rPr>
              <w:t>transport samochodowy ciężarowy</w:t>
            </w:r>
          </w:p>
        </w:tc>
      </w:tr>
      <w:tr w:rsidR="00FB2C3E" w:rsidRPr="00FB2C3E" w14:paraId="334CC12A" w14:textId="77777777" w:rsidTr="004B73D5">
        <w:tc>
          <w:tcPr>
            <w:tcW w:w="5637" w:type="dxa"/>
            <w:vAlign w:val="center"/>
          </w:tcPr>
          <w:p w14:paraId="0624AF98" w14:textId="77777777" w:rsidR="007736E1" w:rsidRPr="00FB2C3E" w:rsidRDefault="007736E1" w:rsidP="00FB3DEF">
            <w:pPr>
              <w:pStyle w:val="Akapitzlist"/>
              <w:numPr>
                <w:ilvl w:val="0"/>
                <w:numId w:val="34"/>
              </w:numPr>
              <w:spacing w:after="0" w:line="240" w:lineRule="auto"/>
              <w:rPr>
                <w:rFonts w:ascii="Garamond" w:hAnsi="Garamond"/>
                <w:sz w:val="20"/>
              </w:rPr>
            </w:pPr>
            <w:proofErr w:type="spellStart"/>
            <w:r w:rsidRPr="00FB2C3E">
              <w:rPr>
                <w:rFonts w:ascii="Garamond" w:hAnsi="Garamond"/>
                <w:sz w:val="20"/>
              </w:rPr>
              <w:t>Vital</w:t>
            </w:r>
            <w:proofErr w:type="spellEnd"/>
            <w:r w:rsidRPr="00FB2C3E">
              <w:rPr>
                <w:rFonts w:ascii="Garamond" w:hAnsi="Garamond"/>
                <w:sz w:val="20"/>
              </w:rPr>
              <w:t xml:space="preserve"> Sp. J. S. Gondek i R. Sobolewski w Małej Nieszawce</w:t>
            </w:r>
          </w:p>
        </w:tc>
        <w:tc>
          <w:tcPr>
            <w:tcW w:w="3574" w:type="dxa"/>
            <w:vAlign w:val="center"/>
          </w:tcPr>
          <w:p w14:paraId="48710800" w14:textId="77777777" w:rsidR="007736E1" w:rsidRPr="00FB2C3E" w:rsidRDefault="007736E1" w:rsidP="00FB3DEF">
            <w:pPr>
              <w:pStyle w:val="Akapitzlist"/>
              <w:numPr>
                <w:ilvl w:val="0"/>
                <w:numId w:val="36"/>
              </w:numPr>
              <w:spacing w:after="0" w:line="240" w:lineRule="auto"/>
              <w:rPr>
                <w:rFonts w:ascii="Garamond" w:hAnsi="Garamond"/>
                <w:sz w:val="20"/>
              </w:rPr>
            </w:pPr>
            <w:r w:rsidRPr="00FB2C3E">
              <w:rPr>
                <w:rFonts w:ascii="Garamond" w:hAnsi="Garamond"/>
                <w:sz w:val="20"/>
              </w:rPr>
              <w:t>piekarnia</w:t>
            </w:r>
          </w:p>
        </w:tc>
      </w:tr>
    </w:tbl>
    <w:p w14:paraId="229B47F2" w14:textId="77777777" w:rsidR="007736E1" w:rsidRPr="00FB2C3E" w:rsidRDefault="007736E1" w:rsidP="00A559A0">
      <w:pPr>
        <w:spacing w:after="0"/>
        <w:jc w:val="both"/>
        <w:rPr>
          <w:rFonts w:ascii="Garamond" w:hAnsi="Garamond"/>
          <w:i/>
          <w:sz w:val="20"/>
        </w:rPr>
      </w:pPr>
      <w:r w:rsidRPr="00FB2C3E">
        <w:rPr>
          <w:rFonts w:ascii="Garamond" w:hAnsi="Garamond"/>
          <w:sz w:val="20"/>
        </w:rPr>
        <w:t xml:space="preserve">Źródło: </w:t>
      </w:r>
      <w:r w:rsidRPr="00FB2C3E">
        <w:rPr>
          <w:rFonts w:ascii="Garamond" w:hAnsi="Garamond"/>
          <w:i/>
          <w:sz w:val="20"/>
        </w:rPr>
        <w:t>Strategia Rozwoju Gminy Wielka Nieszawka na lata 2015-2025, Strategia Rozwiązywania Problemów Społecznych Gminy Obrowo na lata 2014-2020, www.obrowo.pl, Strategia Rozwoju Gminy Lubicz na lata 2013-2020</w:t>
      </w:r>
    </w:p>
    <w:p w14:paraId="3A23C0AB" w14:textId="77777777" w:rsidR="007736E1" w:rsidRPr="00FB2C3E" w:rsidRDefault="007736E1" w:rsidP="00A559A0">
      <w:pPr>
        <w:pStyle w:val="ST3"/>
        <w:spacing w:before="120"/>
        <w:ind w:left="1077"/>
        <w:rPr>
          <w:color w:val="auto"/>
        </w:rPr>
      </w:pPr>
      <w:bookmarkStart w:id="137" w:name="_Toc435178366"/>
      <w:bookmarkStart w:id="138" w:name="_Toc436811885"/>
      <w:bookmarkStart w:id="139" w:name="_Toc436812029"/>
      <w:bookmarkStart w:id="140" w:name="_Toc436812666"/>
      <w:bookmarkStart w:id="141" w:name="_Toc437586000"/>
      <w:r w:rsidRPr="00FB2C3E">
        <w:rPr>
          <w:color w:val="auto"/>
        </w:rPr>
        <w:t>Kondycja przedsiębiorstw. Bariery i potrzeby rozwojowe</w:t>
      </w:r>
      <w:bookmarkEnd w:id="137"/>
      <w:bookmarkEnd w:id="138"/>
      <w:bookmarkEnd w:id="139"/>
      <w:bookmarkEnd w:id="140"/>
      <w:bookmarkEnd w:id="141"/>
      <w:r w:rsidRPr="00FB2C3E">
        <w:rPr>
          <w:color w:val="auto"/>
        </w:rPr>
        <w:t xml:space="preserve"> </w:t>
      </w:r>
    </w:p>
    <w:p w14:paraId="08A32AFA" w14:textId="77777777" w:rsidR="007736E1" w:rsidRPr="00FB2C3E" w:rsidRDefault="007736E1" w:rsidP="00EB233C">
      <w:pPr>
        <w:tabs>
          <w:tab w:val="left" w:pos="851"/>
          <w:tab w:val="left" w:pos="1701"/>
        </w:tabs>
        <w:spacing w:after="120" w:line="240" w:lineRule="auto"/>
        <w:jc w:val="both"/>
        <w:rPr>
          <w:rFonts w:ascii="Garamond" w:hAnsi="Garamond"/>
        </w:rPr>
      </w:pPr>
      <w:r w:rsidRPr="00FB2C3E">
        <w:rPr>
          <w:rFonts w:ascii="Garamond" w:hAnsi="Garamond"/>
        </w:rPr>
        <w:tab/>
        <w:t xml:space="preserve">Aby poznać aktualną kondycję finansową lokalnych firm oraz ich potrzeby i bariery rozwojowe, wpływające w ogromnym stopniu na rozwój gospodarczy obszaru, przeprowadzono ankietę wśród przedsiębiorstw. </w:t>
      </w:r>
    </w:p>
    <w:p w14:paraId="76B47DE7" w14:textId="77777777" w:rsidR="007736E1" w:rsidRPr="00FB2C3E" w:rsidRDefault="007736E1" w:rsidP="00EB233C">
      <w:pPr>
        <w:tabs>
          <w:tab w:val="left" w:pos="851"/>
          <w:tab w:val="left" w:pos="1701"/>
        </w:tabs>
        <w:spacing w:after="120" w:line="240" w:lineRule="auto"/>
        <w:jc w:val="both"/>
        <w:rPr>
          <w:rFonts w:ascii="Garamond" w:hAnsi="Garamond"/>
        </w:rPr>
      </w:pPr>
      <w:r w:rsidRPr="00FB2C3E">
        <w:rPr>
          <w:rFonts w:ascii="Garamond" w:hAnsi="Garamond"/>
        </w:rPr>
        <w:tab/>
        <w:t xml:space="preserve">Największą grupę respondentów, bo aż 70% stanowiły mikroprzedsiębiorstwa zatrudniające do 10 pracowników. W ankiecie wzięły także udział osoby prowadzące jednoosobową działalność gospodarczą (20% ankietowanych) oraz małe (5% ankietowanych) i średnie (5% ankietowanych) przedsiębiorstwa. </w:t>
      </w:r>
    </w:p>
    <w:p w14:paraId="054EF2E5" w14:textId="77777777" w:rsidR="007736E1" w:rsidRPr="00FB2C3E" w:rsidRDefault="007736E1" w:rsidP="00EB233C">
      <w:pPr>
        <w:tabs>
          <w:tab w:val="left" w:pos="851"/>
          <w:tab w:val="left" w:pos="1701"/>
        </w:tabs>
        <w:spacing w:after="120" w:line="240" w:lineRule="auto"/>
        <w:jc w:val="both"/>
        <w:rPr>
          <w:rFonts w:ascii="Garamond" w:hAnsi="Garamond"/>
        </w:rPr>
      </w:pPr>
      <w:r w:rsidRPr="00FB2C3E">
        <w:rPr>
          <w:rFonts w:ascii="Garamond" w:hAnsi="Garamond"/>
        </w:rPr>
        <w:tab/>
        <w:t xml:space="preserve">Osoby biorące udział w badaniu ankietowym, jako dominującą branżę, w której działają, najczęściej wskazywały – handel hurtowy i detaliczny; naprawę pojazdów samochodowych (35% ankietowanych). Pozostali respondenci prowadzą rozmaitą działalność usługową i produkcyjną. </w:t>
      </w:r>
    </w:p>
    <w:p w14:paraId="40C8E4ED" w14:textId="77777777" w:rsidR="007736E1" w:rsidRPr="00FB2C3E" w:rsidRDefault="007736E1" w:rsidP="00EB233C">
      <w:pPr>
        <w:tabs>
          <w:tab w:val="left" w:pos="851"/>
          <w:tab w:val="left" w:pos="1701"/>
        </w:tabs>
        <w:spacing w:after="120" w:line="240" w:lineRule="auto"/>
        <w:jc w:val="both"/>
        <w:rPr>
          <w:rFonts w:ascii="Garamond" w:hAnsi="Garamond"/>
        </w:rPr>
      </w:pPr>
      <w:r w:rsidRPr="00FB2C3E">
        <w:rPr>
          <w:rFonts w:ascii="Garamond" w:hAnsi="Garamond"/>
        </w:rPr>
        <w:tab/>
        <w:t xml:space="preserve">Na pytanie dotyczące wyniku finansowego firmy, 40% ankietowanych przedsiębiorstw odpowiedziało, że w ciągu ostatnich 2 lat wynik wzrósł, a 30% wskazało, że spadł. Pozostałe 30% ankietowanych firm twierdzi, że na przestrzeni 2 ostatnich lat wynik ten nie uległ zmianie.  </w:t>
      </w:r>
    </w:p>
    <w:p w14:paraId="7603389A" w14:textId="77777777" w:rsidR="007736E1" w:rsidRPr="00FB2C3E" w:rsidRDefault="007736E1" w:rsidP="00EB233C">
      <w:pPr>
        <w:tabs>
          <w:tab w:val="left" w:pos="851"/>
          <w:tab w:val="left" w:pos="1701"/>
        </w:tabs>
        <w:spacing w:after="120" w:line="240" w:lineRule="auto"/>
        <w:jc w:val="both"/>
        <w:rPr>
          <w:rFonts w:ascii="Garamond" w:hAnsi="Garamond"/>
        </w:rPr>
      </w:pPr>
      <w:r w:rsidRPr="00FB2C3E">
        <w:rPr>
          <w:rFonts w:ascii="Garamond" w:hAnsi="Garamond"/>
        </w:rPr>
        <w:tab/>
        <w:t xml:space="preserve">W części ankiety dotyczącej barier rozwoju przedsiębiorstwa, ankietowane firmy wskazały, że największym problemem jest ograniczony dostęp do środków finansowych (20% ankietowanych). Przedsiębiorcy wskazali także, że znaczącym problemem, na jaki napotykają prowadząc działalność są: biurokracja, zarówno centralna, jak i lokalna (17% ankietowanych), braki w infrastrukturze przedsiębiorstwa </w:t>
      </w:r>
      <w:r w:rsidRPr="00FB2C3E">
        <w:rPr>
          <w:rFonts w:ascii="Garamond" w:hAnsi="Garamond"/>
        </w:rPr>
        <w:lastRenderedPageBreak/>
        <w:t xml:space="preserve">(15% respondentów) oraz wysokie koszty pracy (12% ankietowanych). Problemem jest także brak niewielkich działek pod działalność gospodarczą, niepełne pokrycie obszaru LGD planem zagospodarowania przestrzennego oraz dominacja funkcji mieszkaniowych nad gospodarczymi w PZP.  </w:t>
      </w:r>
    </w:p>
    <w:p w14:paraId="749F6A59" w14:textId="77777777" w:rsidR="007736E1" w:rsidRPr="00FB2C3E" w:rsidRDefault="007736E1" w:rsidP="007468D8">
      <w:pPr>
        <w:pStyle w:val="W"/>
        <w:rPr>
          <w:color w:val="auto"/>
        </w:rPr>
      </w:pPr>
      <w:bookmarkStart w:id="142" w:name="_Toc434398401"/>
      <w:bookmarkStart w:id="143" w:name="_Toc436921214"/>
      <w:r w:rsidRPr="00FB2C3E">
        <w:rPr>
          <w:color w:val="auto"/>
        </w:rPr>
        <w:t>Wykres 9. Bariery rozwoju podmiotów gospodarczych działających na terenie LGD Podgrodzie Toruńskie</w:t>
      </w:r>
      <w:bookmarkEnd w:id="142"/>
      <w:bookmarkEnd w:id="143"/>
    </w:p>
    <w:p w14:paraId="22BFC2A8" w14:textId="77777777" w:rsidR="007736E1" w:rsidRPr="00FB2C3E" w:rsidRDefault="007736E1" w:rsidP="0046073F">
      <w:pPr>
        <w:tabs>
          <w:tab w:val="left" w:pos="851"/>
          <w:tab w:val="left" w:pos="1701"/>
        </w:tabs>
        <w:jc w:val="both"/>
        <w:rPr>
          <w:rFonts w:ascii="Garamond" w:hAnsi="Garamond"/>
          <w:b/>
        </w:rPr>
      </w:pPr>
    </w:p>
    <w:p w14:paraId="319B7748" w14:textId="77777777" w:rsidR="00EA25F1" w:rsidRPr="00FB2C3E" w:rsidRDefault="00EA25F1" w:rsidP="0046073F">
      <w:pPr>
        <w:tabs>
          <w:tab w:val="left" w:pos="851"/>
          <w:tab w:val="left" w:pos="1701"/>
        </w:tabs>
        <w:jc w:val="both"/>
        <w:rPr>
          <w:rFonts w:ascii="Garamond" w:hAnsi="Garamond"/>
          <w:sz w:val="20"/>
        </w:rPr>
      </w:pPr>
    </w:p>
    <w:p w14:paraId="343BCD3D" w14:textId="77777777" w:rsidR="00EA25F1" w:rsidRPr="00FB2C3E" w:rsidRDefault="004614F7" w:rsidP="0046073F">
      <w:pPr>
        <w:tabs>
          <w:tab w:val="left" w:pos="851"/>
          <w:tab w:val="left" w:pos="1701"/>
        </w:tabs>
        <w:jc w:val="both"/>
        <w:rPr>
          <w:rFonts w:ascii="Garamond" w:hAnsi="Garamond"/>
          <w:sz w:val="20"/>
        </w:rPr>
      </w:pPr>
      <w:r w:rsidRPr="00F3351A">
        <w:rPr>
          <w:noProof/>
          <w:lang w:eastAsia="pl-PL"/>
        </w:rPr>
        <w:drawing>
          <wp:inline distT="0" distB="0" distL="0" distR="0" wp14:anchorId="48BFACEB" wp14:editId="7C5990E1">
            <wp:extent cx="5685790" cy="2638425"/>
            <wp:effectExtent l="0" t="0" r="0" b="0"/>
            <wp:docPr id="15" name="Wykres 5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753D6CF5" w14:textId="77777777" w:rsidR="007736E1" w:rsidRPr="00FB2C3E" w:rsidRDefault="007736E1" w:rsidP="0046073F">
      <w:pPr>
        <w:tabs>
          <w:tab w:val="left" w:pos="851"/>
          <w:tab w:val="left" w:pos="1701"/>
        </w:tabs>
        <w:jc w:val="both"/>
        <w:rPr>
          <w:rFonts w:ascii="Garamond" w:hAnsi="Garamond"/>
          <w:sz w:val="20"/>
        </w:rPr>
      </w:pPr>
      <w:r w:rsidRPr="00FB2C3E">
        <w:rPr>
          <w:rFonts w:ascii="Garamond" w:hAnsi="Garamond"/>
          <w:sz w:val="20"/>
        </w:rPr>
        <w:t xml:space="preserve">Źródło: </w:t>
      </w:r>
      <w:r w:rsidRPr="00FB2C3E">
        <w:rPr>
          <w:rFonts w:ascii="Garamond" w:hAnsi="Garamond"/>
          <w:i/>
          <w:sz w:val="20"/>
        </w:rPr>
        <w:t>Opracowanie własne na podstawie Ankiety dla przedsiębiorców z obszaru LGD Podgrodzie Toruńskie</w:t>
      </w:r>
    </w:p>
    <w:p w14:paraId="5089DE00" w14:textId="77777777" w:rsidR="007736E1" w:rsidRPr="00FB2C3E" w:rsidRDefault="007736E1" w:rsidP="00A949B7">
      <w:pPr>
        <w:tabs>
          <w:tab w:val="left" w:pos="851"/>
          <w:tab w:val="left" w:pos="1701"/>
        </w:tabs>
        <w:spacing w:after="120" w:line="240" w:lineRule="auto"/>
        <w:jc w:val="both"/>
        <w:rPr>
          <w:rFonts w:ascii="Garamond" w:hAnsi="Garamond"/>
        </w:rPr>
      </w:pPr>
      <w:r w:rsidRPr="00FB2C3E">
        <w:rPr>
          <w:rFonts w:ascii="Garamond" w:hAnsi="Garamond"/>
        </w:rPr>
        <w:tab/>
        <w:t xml:space="preserve">Jeżeli chodzi o planowany rozwój działalności to 65% ankietowanych planuje w kolejnych latach inwestycje w zakresie budowy lub rozbudowy przedsiębiorstwa oraz zakupu maszyn i urządzeń. Aż 75% respondentów zadeklarowało chęć zatrudnienia nowych pracowników. O wprowadzeniu nowych technologii do działalności firmy myśli jedynie 35% ankietowanych przedsiębiorstw. </w:t>
      </w:r>
    </w:p>
    <w:p w14:paraId="54168E86" w14:textId="77777777" w:rsidR="007736E1" w:rsidRPr="00FB2C3E" w:rsidRDefault="007736E1" w:rsidP="00A949B7">
      <w:pPr>
        <w:tabs>
          <w:tab w:val="left" w:pos="851"/>
          <w:tab w:val="left" w:pos="1701"/>
        </w:tabs>
        <w:spacing w:after="120" w:line="240" w:lineRule="auto"/>
        <w:jc w:val="both"/>
        <w:rPr>
          <w:rFonts w:ascii="Garamond" w:hAnsi="Garamond"/>
        </w:rPr>
      </w:pPr>
      <w:r w:rsidRPr="00FB2C3E">
        <w:rPr>
          <w:rFonts w:ascii="Garamond" w:hAnsi="Garamond"/>
        </w:rPr>
        <w:tab/>
        <w:t xml:space="preserve">Potencjalnymi obszarami, na płaszczyźnie których mieszkańcy mogliby tworzyć nową oraz rozwijać prowadzoną działalność gospodarczą (w tym rozwijać sektor mikroprzedsiębiorstw) są usługi medyczne, opiekuńcze, społeczne oraz inne usługi specjalistyczne świadczone dla lokalnej ludności, gdyż właśnie na nie występuje największe zapotrzebowanie na terenie LGD. </w:t>
      </w:r>
    </w:p>
    <w:p w14:paraId="0066936F" w14:textId="77777777" w:rsidR="007736E1" w:rsidRPr="00FB2C3E" w:rsidRDefault="007736E1" w:rsidP="00A949B7">
      <w:pPr>
        <w:tabs>
          <w:tab w:val="left" w:pos="851"/>
          <w:tab w:val="left" w:pos="1701"/>
        </w:tabs>
        <w:spacing w:after="120" w:line="240" w:lineRule="auto"/>
        <w:jc w:val="both"/>
        <w:rPr>
          <w:rFonts w:ascii="Garamond" w:hAnsi="Garamond"/>
        </w:rPr>
      </w:pPr>
      <w:r w:rsidRPr="00FB2C3E">
        <w:rPr>
          <w:rFonts w:ascii="Garamond" w:hAnsi="Garamond"/>
        </w:rPr>
        <w:tab/>
        <w:t xml:space="preserve">Przedsiębiorcy z obszaru LGD widzą potrzebę zbudowania sieci wzajemnych powiązań w postaci platformy informacyjno-komunikacyjnej, która pozwoli na wymianę informacji o lokalnych usługach między przedsiębiorcami i mieszkańcami, a także inkubatora przedsiębiorczości, który pomógłby w tworzeniu i rozwoju przedsiębiorstw. </w:t>
      </w:r>
    </w:p>
    <w:p w14:paraId="7A32BA40" w14:textId="77777777" w:rsidR="007736E1" w:rsidRPr="00FB2C3E" w:rsidRDefault="007736E1" w:rsidP="00695379">
      <w:pPr>
        <w:pStyle w:val="ST3"/>
        <w:rPr>
          <w:color w:val="auto"/>
        </w:rPr>
      </w:pPr>
      <w:bookmarkStart w:id="144" w:name="_Toc435178367"/>
      <w:bookmarkStart w:id="145" w:name="_Toc436811886"/>
      <w:bookmarkStart w:id="146" w:name="_Toc436812030"/>
      <w:bookmarkStart w:id="147" w:name="_Toc436812667"/>
      <w:bookmarkStart w:id="148" w:name="_Toc437586001"/>
      <w:r w:rsidRPr="00FB2C3E">
        <w:rPr>
          <w:color w:val="auto"/>
        </w:rPr>
        <w:t>Przedsiębiorczość społeczna</w:t>
      </w:r>
      <w:bookmarkEnd w:id="144"/>
      <w:bookmarkEnd w:id="145"/>
      <w:bookmarkEnd w:id="146"/>
      <w:bookmarkEnd w:id="147"/>
      <w:bookmarkEnd w:id="148"/>
      <w:r w:rsidRPr="00FB2C3E">
        <w:rPr>
          <w:color w:val="auto"/>
        </w:rPr>
        <w:t xml:space="preserve"> </w:t>
      </w:r>
    </w:p>
    <w:p w14:paraId="07201A8C" w14:textId="77777777" w:rsidR="007736E1" w:rsidRPr="00FB2C3E" w:rsidRDefault="007736E1" w:rsidP="00A949B7">
      <w:pPr>
        <w:spacing w:before="120" w:after="120" w:line="240" w:lineRule="auto"/>
        <w:ind w:firstLine="709"/>
        <w:jc w:val="both"/>
        <w:rPr>
          <w:rFonts w:ascii="Garamond" w:hAnsi="Garamond"/>
        </w:rPr>
      </w:pPr>
      <w:r w:rsidRPr="00FB2C3E">
        <w:rPr>
          <w:rFonts w:ascii="Garamond" w:hAnsi="Garamond"/>
        </w:rPr>
        <w:t>Formą działalności, w której zysk nie jest postrzegany tylko przez pryzmat finansowy, ale także jako zysk samych zatrudnionych i społeczności lokalnych jest spółdzielnia socjalna. Na obszarze LGD funkcjonuje jedna instytucja prowadząca działalność w tym zakresie – Spółdzielnia Socjalna ”Lubiczanka” powołana przez gminy Lubicz i Obrowo.</w:t>
      </w:r>
    </w:p>
    <w:p w14:paraId="75A720EE" w14:textId="77777777" w:rsidR="007736E1" w:rsidRPr="00FB2C3E" w:rsidRDefault="007736E1" w:rsidP="00A949B7">
      <w:pPr>
        <w:spacing w:after="120" w:line="240" w:lineRule="auto"/>
        <w:ind w:firstLine="709"/>
        <w:jc w:val="both"/>
        <w:rPr>
          <w:rFonts w:ascii="Garamond" w:hAnsi="Garamond"/>
        </w:rPr>
      </w:pPr>
      <w:r w:rsidRPr="00FB2C3E">
        <w:rPr>
          <w:rFonts w:ascii="Garamond" w:hAnsi="Garamond"/>
        </w:rPr>
        <w:t xml:space="preserve">Podmiotami sektora ekonomii społecznej są także instytucje integracji społecznej – centra i kluby. Uczestnicy </w:t>
      </w:r>
      <w:proofErr w:type="spellStart"/>
      <w:r w:rsidRPr="00FB2C3E">
        <w:rPr>
          <w:rFonts w:ascii="Garamond" w:hAnsi="Garamond"/>
        </w:rPr>
        <w:t>CiS</w:t>
      </w:r>
      <w:proofErr w:type="spellEnd"/>
      <w:r w:rsidRPr="00FB2C3E">
        <w:rPr>
          <w:rFonts w:ascii="Garamond" w:hAnsi="Garamond"/>
        </w:rPr>
        <w:t xml:space="preserve">-ów i </w:t>
      </w:r>
      <w:proofErr w:type="spellStart"/>
      <w:r w:rsidRPr="00FB2C3E">
        <w:rPr>
          <w:rFonts w:ascii="Garamond" w:hAnsi="Garamond"/>
        </w:rPr>
        <w:t>KiS</w:t>
      </w:r>
      <w:proofErr w:type="spellEnd"/>
      <w:r w:rsidRPr="00FB2C3E">
        <w:rPr>
          <w:rFonts w:ascii="Garamond" w:hAnsi="Garamond"/>
        </w:rPr>
        <w:t>-ów, biorąc udział w szkoleniach, warsztatach, spotkaniach integracyjnych przygotowują się do pracy na otwartym rynku pracy. Na obszarze LGD podmiotem takim jest Klub Integracji Społecznej „Nad Drwęcą” znajdujący się w Lubiczu.</w:t>
      </w:r>
    </w:p>
    <w:p w14:paraId="27A753E2" w14:textId="77777777" w:rsidR="0074799D" w:rsidRPr="00FB2C3E" w:rsidRDefault="007736E1" w:rsidP="000E2FEE">
      <w:pPr>
        <w:spacing w:after="120" w:line="240" w:lineRule="auto"/>
        <w:ind w:firstLine="709"/>
        <w:jc w:val="both"/>
        <w:rPr>
          <w:rFonts w:ascii="Garamond" w:hAnsi="Garamond"/>
        </w:rPr>
      </w:pPr>
      <w:r w:rsidRPr="00FB2C3E">
        <w:rPr>
          <w:rFonts w:ascii="Garamond" w:hAnsi="Garamond"/>
        </w:rPr>
        <w:t xml:space="preserve">W związku z powyższym, można stwierdzić, że na terenie LGD działa niewielka liczba podmiotów ekonomii społecznej, dlatego należy wspierać wszelkie działania mające na celu tworzenia i rozwój istniejących podmiotów działających w tym sektorze. </w:t>
      </w:r>
    </w:p>
    <w:p w14:paraId="5949BDAC" w14:textId="77777777" w:rsidR="007736E1" w:rsidRPr="00FB2C3E" w:rsidRDefault="007736E1" w:rsidP="00690442">
      <w:pPr>
        <w:pStyle w:val="ST3"/>
        <w:spacing w:before="240"/>
        <w:ind w:left="1077"/>
        <w:rPr>
          <w:color w:val="auto"/>
        </w:rPr>
      </w:pPr>
      <w:bookmarkStart w:id="149" w:name="_Toc435178368"/>
      <w:bookmarkStart w:id="150" w:name="_Toc436811887"/>
      <w:bookmarkStart w:id="151" w:name="_Toc436812031"/>
      <w:bookmarkStart w:id="152" w:name="_Toc436812668"/>
      <w:bookmarkStart w:id="153" w:name="_Toc437586002"/>
      <w:r w:rsidRPr="00FB2C3E">
        <w:rPr>
          <w:color w:val="auto"/>
        </w:rPr>
        <w:lastRenderedPageBreak/>
        <w:t>Rynek pracy</w:t>
      </w:r>
      <w:bookmarkEnd w:id="149"/>
      <w:bookmarkEnd w:id="150"/>
      <w:bookmarkEnd w:id="151"/>
      <w:bookmarkEnd w:id="152"/>
      <w:bookmarkEnd w:id="153"/>
      <w:r w:rsidRPr="00FB2C3E">
        <w:rPr>
          <w:color w:val="auto"/>
        </w:rPr>
        <w:t xml:space="preserve"> </w:t>
      </w:r>
    </w:p>
    <w:p w14:paraId="7CFE4EA4" w14:textId="77777777" w:rsidR="007736E1" w:rsidRPr="00FB2C3E" w:rsidRDefault="007736E1" w:rsidP="00A949B7">
      <w:pPr>
        <w:tabs>
          <w:tab w:val="left" w:pos="851"/>
          <w:tab w:val="left" w:pos="1701"/>
        </w:tabs>
        <w:spacing w:after="0" w:line="240" w:lineRule="auto"/>
        <w:jc w:val="both"/>
        <w:rPr>
          <w:rFonts w:ascii="Garamond" w:hAnsi="Garamond"/>
        </w:rPr>
      </w:pPr>
      <w:r w:rsidRPr="00FB2C3E">
        <w:rPr>
          <w:rFonts w:ascii="Garamond" w:hAnsi="Garamond"/>
        </w:rPr>
        <w:tab/>
        <w:t xml:space="preserve">Obszar LGD jest jednym z najlepiej rozwiniętych pod względem społeczno-gospodarczym terenów w powiecie i województwie. Teren charakteryzuje się niskim bezrobociem – 31.12.2014 r. udział osób bezrobotnych w liczbie ludności w wieku produkcyjnym wynosił 7,3% (stan na dzień 31.12.2013 r. – 8,5%, dane na podstawie GUS, Bank Danych Lokalnych) i był niższy niż w powiecie 9,4% i w województwie – 9,6%. </w:t>
      </w:r>
    </w:p>
    <w:p w14:paraId="431BDDA4" w14:textId="77777777" w:rsidR="007736E1" w:rsidRPr="00FB2C3E" w:rsidRDefault="007736E1" w:rsidP="007468D8">
      <w:pPr>
        <w:pStyle w:val="W"/>
        <w:rPr>
          <w:color w:val="auto"/>
        </w:rPr>
      </w:pPr>
      <w:bookmarkStart w:id="154" w:name="_Toc434398402"/>
      <w:bookmarkStart w:id="155" w:name="_Toc436921215"/>
      <w:r w:rsidRPr="00FB2C3E">
        <w:rPr>
          <w:color w:val="auto"/>
        </w:rPr>
        <w:t>Wykres 10. Liczba bezrobotnych oraz udział bezrobotnych w liczbie ludności w wieku produkcyjnym</w:t>
      </w:r>
      <w:bookmarkEnd w:id="154"/>
      <w:bookmarkEnd w:id="155"/>
    </w:p>
    <w:p w14:paraId="1F12C45B" w14:textId="77777777" w:rsidR="00EA25F1" w:rsidRPr="00FB2C3E" w:rsidRDefault="00EA25F1" w:rsidP="0046073F">
      <w:pPr>
        <w:spacing w:after="120"/>
        <w:rPr>
          <w:rFonts w:ascii="Garamond" w:hAnsi="Garamond"/>
        </w:rPr>
      </w:pPr>
    </w:p>
    <w:p w14:paraId="2E03A07D" w14:textId="77777777" w:rsidR="007736E1" w:rsidRPr="00FB2C3E" w:rsidRDefault="004614F7" w:rsidP="0046073F">
      <w:pPr>
        <w:spacing w:after="120"/>
        <w:rPr>
          <w:rFonts w:ascii="Garamond" w:hAnsi="Garamond"/>
        </w:rPr>
      </w:pPr>
      <w:r w:rsidRPr="00F3351A">
        <w:rPr>
          <w:noProof/>
          <w:lang w:eastAsia="pl-PL"/>
        </w:rPr>
        <w:drawing>
          <wp:inline distT="0" distB="0" distL="0" distR="0" wp14:anchorId="1317FBF5" wp14:editId="1A298EFE">
            <wp:extent cx="5343525" cy="2514600"/>
            <wp:effectExtent l="0" t="0" r="0" b="0"/>
            <wp:docPr id="16" name="Wykres 5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007736E1" w:rsidRPr="00FB2C3E">
        <w:rPr>
          <w:rFonts w:ascii="Garamond" w:hAnsi="Garamond"/>
        </w:rPr>
        <w:t>Źródło:</w:t>
      </w:r>
      <w:r w:rsidR="007736E1" w:rsidRPr="00FB2C3E">
        <w:rPr>
          <w:rFonts w:ascii="Garamond" w:hAnsi="Garamond"/>
          <w:i/>
        </w:rPr>
        <w:t xml:space="preserve"> Opracowanie własne na podstawie danych GUS</w:t>
      </w:r>
    </w:p>
    <w:p w14:paraId="5C30B58C" w14:textId="77777777" w:rsidR="007736E1" w:rsidRPr="00FB2C3E" w:rsidRDefault="007736E1" w:rsidP="00A949B7">
      <w:pPr>
        <w:tabs>
          <w:tab w:val="left" w:pos="851"/>
        </w:tabs>
        <w:spacing w:after="0" w:line="240" w:lineRule="auto"/>
        <w:jc w:val="both"/>
        <w:rPr>
          <w:rFonts w:ascii="Garamond" w:hAnsi="Garamond"/>
        </w:rPr>
      </w:pPr>
      <w:r w:rsidRPr="00FB2C3E">
        <w:rPr>
          <w:rFonts w:ascii="Garamond" w:hAnsi="Garamond"/>
        </w:rPr>
        <w:tab/>
        <w:t xml:space="preserve">31.12.2014 roku liczba osób bezrobotnych na obszarze LGD wynosiła 1 844 osoby (stan na dzień 31.12.2013 r. – 2 102 osób, dane na podstawie GUS, Bank Danych Lokalnych), z czego 56% stanowiły kobiety. Co trzecia osoba pozostaje bez pracy od ponad roku. Największe bezrobocie występuje w grupie osób z wykształceniem zasadniczym zawodowym (24%) oraz gimnazjalnym i poniżej (32%). Aż 48% bezrobotnych nie ma kwalifikacji lub doświadczenia zawodowego. Na obszarze LGD znaczną grupę ludności pozostającej bez zatrudnienia stanowią osoby do 25 roku życia (21%) i powyżej 50 roku życia (18%). Bezrobotni do 25 i powyżej 50 lat znaleźli się pośród grup szczególnie wspieranych przez PUP w 2014. </w:t>
      </w:r>
      <w:r w:rsidRPr="00FB2C3E">
        <w:rPr>
          <w:rFonts w:ascii="Garamond" w:hAnsi="Garamond"/>
        </w:rPr>
        <w:tab/>
        <w:t>Wśród bezrobotnych mieszkańców obszaru LGD znalazły się także osoby samotnie wychowujące dzieci (10%), niepełnosprawni (3%) oraz osoby po odbyciu kary pozbawienia wolności (2%).</w:t>
      </w:r>
      <w:r w:rsidRPr="00FB2C3E">
        <w:rPr>
          <w:rFonts w:ascii="Garamond" w:hAnsi="Garamond"/>
        </w:rPr>
        <w:tab/>
      </w:r>
    </w:p>
    <w:p w14:paraId="53B1A967" w14:textId="77777777" w:rsidR="007736E1" w:rsidRPr="00FB2C3E" w:rsidRDefault="007736E1" w:rsidP="00A949B7">
      <w:pPr>
        <w:tabs>
          <w:tab w:val="left" w:pos="851"/>
          <w:tab w:val="left" w:pos="1701"/>
        </w:tabs>
        <w:spacing w:after="0" w:line="240" w:lineRule="auto"/>
        <w:jc w:val="both"/>
        <w:rPr>
          <w:rFonts w:ascii="Garamond" w:hAnsi="Garamond"/>
        </w:rPr>
      </w:pPr>
      <w:r w:rsidRPr="00FB2C3E">
        <w:rPr>
          <w:rFonts w:ascii="Garamond" w:hAnsi="Garamond"/>
        </w:rPr>
        <w:tab/>
        <w:t>Na obszarze LGD brakuje aktywnych form wsparcia dla osób bezrobotnych. W związku z tym, że prawie połowa z nich nie ma kwalifikacji lub doświadczenia zawodowego, właściwymi działaniami w zakresie zapewnienia pomocy i wsparcia mieszkańcom pozostającym bez pracy byłyby:</w:t>
      </w:r>
    </w:p>
    <w:p w14:paraId="61BCC3AF" w14:textId="77777777" w:rsidR="007736E1" w:rsidRPr="00FB2C3E" w:rsidRDefault="007736E1" w:rsidP="00FB3DEF">
      <w:pPr>
        <w:pStyle w:val="Akapitzlist"/>
        <w:numPr>
          <w:ilvl w:val="0"/>
          <w:numId w:val="36"/>
        </w:numPr>
        <w:tabs>
          <w:tab w:val="left" w:pos="851"/>
          <w:tab w:val="left" w:pos="1701"/>
        </w:tabs>
        <w:spacing w:after="200" w:line="240" w:lineRule="auto"/>
        <w:ind w:left="851" w:hanging="425"/>
        <w:jc w:val="both"/>
        <w:rPr>
          <w:rFonts w:ascii="Garamond" w:hAnsi="Garamond"/>
        </w:rPr>
      </w:pPr>
      <w:r w:rsidRPr="00FB2C3E">
        <w:rPr>
          <w:rFonts w:ascii="Garamond" w:hAnsi="Garamond"/>
        </w:rPr>
        <w:t>Organizacja szkoleń i kursów podnoszących kwalifikacje, szczególnie dla osób młodych (do 25 roku życia)</w:t>
      </w:r>
    </w:p>
    <w:p w14:paraId="21AC06AA" w14:textId="77777777" w:rsidR="007736E1" w:rsidRPr="00FB2C3E" w:rsidRDefault="00942661" w:rsidP="00FB3DEF">
      <w:pPr>
        <w:pStyle w:val="Akapitzlist"/>
        <w:numPr>
          <w:ilvl w:val="0"/>
          <w:numId w:val="36"/>
        </w:numPr>
        <w:tabs>
          <w:tab w:val="left" w:pos="851"/>
          <w:tab w:val="left" w:pos="1701"/>
        </w:tabs>
        <w:spacing w:after="200" w:line="240" w:lineRule="auto"/>
        <w:ind w:left="851" w:hanging="425"/>
        <w:jc w:val="both"/>
        <w:rPr>
          <w:rFonts w:ascii="Garamond" w:hAnsi="Garamond"/>
        </w:rPr>
      </w:pPr>
      <w:r w:rsidRPr="00FB2C3E">
        <w:rPr>
          <w:rFonts w:ascii="Garamond" w:hAnsi="Garamond"/>
        </w:rPr>
        <w:t>Wsparcie działalności centrów aktywizacji zawodowej i klubów pracy</w:t>
      </w:r>
    </w:p>
    <w:p w14:paraId="5F88656C" w14:textId="77777777" w:rsidR="007736E1" w:rsidRPr="00FB2C3E" w:rsidRDefault="007736E1" w:rsidP="00FB3DEF">
      <w:pPr>
        <w:pStyle w:val="Akapitzlist"/>
        <w:numPr>
          <w:ilvl w:val="0"/>
          <w:numId w:val="36"/>
        </w:numPr>
        <w:tabs>
          <w:tab w:val="left" w:pos="851"/>
          <w:tab w:val="left" w:pos="1701"/>
        </w:tabs>
        <w:spacing w:after="200" w:line="240" w:lineRule="auto"/>
        <w:ind w:left="851" w:hanging="425"/>
        <w:jc w:val="both"/>
        <w:rPr>
          <w:rFonts w:ascii="Garamond" w:hAnsi="Garamond"/>
        </w:rPr>
      </w:pPr>
      <w:r w:rsidRPr="00FB2C3E">
        <w:rPr>
          <w:rFonts w:ascii="Garamond" w:hAnsi="Garamond"/>
        </w:rPr>
        <w:t>Rozwój przedsiębiorczości społecznej, w tym tworzenie i rozwój spółdzielni socjalnych</w:t>
      </w:r>
    </w:p>
    <w:p w14:paraId="0EA7CCE2" w14:textId="77777777" w:rsidR="007736E1" w:rsidRPr="00FB2C3E" w:rsidRDefault="007736E1" w:rsidP="00FB3DEF">
      <w:pPr>
        <w:pStyle w:val="Akapitzlist"/>
        <w:numPr>
          <w:ilvl w:val="0"/>
          <w:numId w:val="36"/>
        </w:numPr>
        <w:tabs>
          <w:tab w:val="left" w:pos="851"/>
          <w:tab w:val="left" w:pos="1701"/>
        </w:tabs>
        <w:spacing w:after="200" w:line="240" w:lineRule="auto"/>
        <w:ind w:left="851" w:hanging="425"/>
        <w:jc w:val="both"/>
        <w:rPr>
          <w:rFonts w:ascii="Garamond" w:hAnsi="Garamond"/>
        </w:rPr>
      </w:pPr>
      <w:r w:rsidRPr="00FB2C3E">
        <w:rPr>
          <w:rFonts w:ascii="Garamond" w:hAnsi="Garamond"/>
        </w:rPr>
        <w:t xml:space="preserve">Stworzenie inkubatora przedsiębiorczości </w:t>
      </w:r>
    </w:p>
    <w:p w14:paraId="566BBC1D" w14:textId="77777777" w:rsidR="007736E1" w:rsidRPr="00FB2C3E" w:rsidRDefault="007736E1" w:rsidP="00A949B7">
      <w:pPr>
        <w:spacing w:line="240" w:lineRule="auto"/>
        <w:rPr>
          <w:rFonts w:ascii="Garamond" w:hAnsi="Garamond"/>
        </w:rPr>
        <w:sectPr w:rsidR="007736E1" w:rsidRPr="00FB2C3E" w:rsidSect="008866BF">
          <w:pgSz w:w="11906" w:h="16838"/>
          <w:pgMar w:top="1417" w:right="1417" w:bottom="1417" w:left="1417" w:header="709" w:footer="1016" w:gutter="0"/>
          <w:cols w:space="708"/>
          <w:titlePg/>
          <w:docGrid w:linePitch="360"/>
        </w:sectPr>
      </w:pPr>
    </w:p>
    <w:p w14:paraId="7E1C7F58" w14:textId="77777777" w:rsidR="007736E1" w:rsidRPr="00FB2C3E" w:rsidRDefault="007736E1" w:rsidP="006D3172">
      <w:pPr>
        <w:pStyle w:val="T1"/>
        <w:rPr>
          <w:color w:val="auto"/>
        </w:rPr>
      </w:pPr>
      <w:bookmarkStart w:id="156" w:name="_Toc419703287"/>
      <w:bookmarkStart w:id="157" w:name="_Toc435178415"/>
      <w:bookmarkStart w:id="158" w:name="_Toc438130456"/>
      <w:r w:rsidRPr="00FB2C3E">
        <w:rPr>
          <w:color w:val="auto"/>
        </w:rPr>
        <w:lastRenderedPageBreak/>
        <w:t>Tabela 11. Bezrobotni wg płci, wykształcenia i czasu pozostawania bez pracy w 2014 r.</w:t>
      </w:r>
      <w:bookmarkEnd w:id="156"/>
      <w:bookmarkEnd w:id="157"/>
      <w:bookmarkEnd w:id="158"/>
      <w:r w:rsidRPr="00FB2C3E">
        <w:rPr>
          <w:color w:val="auto"/>
        </w:rPr>
        <w:t xml:space="preserve"> </w:t>
      </w:r>
    </w:p>
    <w:tbl>
      <w:tblPr>
        <w:tblW w:w="5014" w:type="pct"/>
        <w:jc w:val="center"/>
        <w:tblLayout w:type="fixed"/>
        <w:tblLook w:val="00A0" w:firstRow="1" w:lastRow="0" w:firstColumn="1" w:lastColumn="0" w:noHBand="0" w:noVBand="0"/>
      </w:tblPr>
      <w:tblGrid>
        <w:gridCol w:w="1082"/>
        <w:gridCol w:w="717"/>
        <w:gridCol w:w="699"/>
        <w:gridCol w:w="20"/>
        <w:gridCol w:w="676"/>
        <w:gridCol w:w="699"/>
        <w:gridCol w:w="696"/>
        <w:gridCol w:w="22"/>
        <w:gridCol w:w="817"/>
        <w:gridCol w:w="20"/>
        <w:gridCol w:w="679"/>
        <w:gridCol w:w="20"/>
        <w:gridCol w:w="1094"/>
        <w:gridCol w:w="20"/>
        <w:gridCol w:w="699"/>
        <w:gridCol w:w="814"/>
        <w:gridCol w:w="702"/>
        <w:gridCol w:w="25"/>
        <w:gridCol w:w="668"/>
        <w:gridCol w:w="752"/>
        <w:gridCol w:w="769"/>
        <w:gridCol w:w="769"/>
        <w:gridCol w:w="769"/>
        <w:gridCol w:w="803"/>
      </w:tblGrid>
      <w:tr w:rsidR="00FB2C3E" w:rsidRPr="00FB2C3E" w14:paraId="11D7F900" w14:textId="77777777" w:rsidTr="000C2CEE">
        <w:trPr>
          <w:trHeight w:val="660"/>
          <w:jc w:val="center"/>
        </w:trPr>
        <w:tc>
          <w:tcPr>
            <w:tcW w:w="386" w:type="pct"/>
            <w:vMerge w:val="restart"/>
            <w:tcBorders>
              <w:top w:val="single" w:sz="4" w:space="0" w:color="824BB0"/>
              <w:left w:val="single" w:sz="4" w:space="0" w:color="824BB0"/>
              <w:right w:val="single" w:sz="4" w:space="0" w:color="FFFFFF"/>
            </w:tcBorders>
            <w:shd w:val="clear" w:color="auto" w:fill="824BB0"/>
            <w:vAlign w:val="center"/>
          </w:tcPr>
          <w:p w14:paraId="264E58DE" w14:textId="77777777" w:rsidR="007736E1" w:rsidRPr="00FB2C3E" w:rsidRDefault="007736E1" w:rsidP="00EB6BCD">
            <w:pPr>
              <w:spacing w:before="100" w:beforeAutospacing="1" w:after="100" w:afterAutospacing="1" w:line="240" w:lineRule="auto"/>
              <w:jc w:val="center"/>
              <w:rPr>
                <w:rFonts w:ascii="Garamond" w:hAnsi="Garamond"/>
                <w:bCs/>
                <w:sz w:val="18"/>
                <w:szCs w:val="16"/>
              </w:rPr>
            </w:pPr>
            <w:r w:rsidRPr="00FB2C3E">
              <w:rPr>
                <w:rFonts w:ascii="Garamond" w:hAnsi="Garamond"/>
                <w:sz w:val="18"/>
                <w:szCs w:val="16"/>
              </w:rPr>
              <w:t>Jednostka terytorialna</w:t>
            </w:r>
          </w:p>
        </w:tc>
        <w:tc>
          <w:tcPr>
            <w:tcW w:w="753" w:type="pct"/>
            <w:gridSpan w:val="4"/>
            <w:tcBorders>
              <w:top w:val="single" w:sz="4" w:space="0" w:color="824BB0"/>
              <w:left w:val="single" w:sz="4" w:space="0" w:color="FFFFFF"/>
              <w:bottom w:val="single" w:sz="4" w:space="0" w:color="FFFFFF"/>
              <w:right w:val="single" w:sz="4" w:space="0" w:color="FFFFFF"/>
            </w:tcBorders>
            <w:shd w:val="clear" w:color="auto" w:fill="824BB0"/>
            <w:vAlign w:val="center"/>
          </w:tcPr>
          <w:p w14:paraId="26B406E7" w14:textId="77777777" w:rsidR="007736E1" w:rsidRPr="00FB2C3E" w:rsidRDefault="007736E1" w:rsidP="00EB6BCD">
            <w:pPr>
              <w:spacing w:before="100" w:beforeAutospacing="1" w:after="100" w:afterAutospacing="1" w:line="240" w:lineRule="auto"/>
              <w:jc w:val="center"/>
              <w:rPr>
                <w:rFonts w:ascii="Garamond" w:hAnsi="Garamond"/>
                <w:sz w:val="18"/>
                <w:szCs w:val="16"/>
              </w:rPr>
            </w:pPr>
            <w:r w:rsidRPr="00FB2C3E">
              <w:rPr>
                <w:rFonts w:ascii="Garamond" w:hAnsi="Garamond"/>
                <w:sz w:val="18"/>
                <w:szCs w:val="16"/>
              </w:rPr>
              <w:t>Liczba osób bezrobotnych</w:t>
            </w:r>
          </w:p>
        </w:tc>
        <w:tc>
          <w:tcPr>
            <w:tcW w:w="1988" w:type="pct"/>
            <w:gridSpan w:val="11"/>
            <w:tcBorders>
              <w:top w:val="single" w:sz="4" w:space="0" w:color="824BB0"/>
              <w:left w:val="single" w:sz="4" w:space="0" w:color="FFFFFF"/>
              <w:bottom w:val="single" w:sz="4" w:space="0" w:color="FFFFFF"/>
              <w:right w:val="single" w:sz="4" w:space="0" w:color="FFFFFF"/>
            </w:tcBorders>
            <w:shd w:val="clear" w:color="auto" w:fill="824BB0"/>
            <w:vAlign w:val="center"/>
          </w:tcPr>
          <w:p w14:paraId="6379A5FB" w14:textId="77777777" w:rsidR="007736E1" w:rsidRPr="00FB2C3E" w:rsidRDefault="007736E1" w:rsidP="00EB6BCD">
            <w:pPr>
              <w:spacing w:before="100" w:beforeAutospacing="1" w:after="100" w:afterAutospacing="1" w:line="240" w:lineRule="auto"/>
              <w:jc w:val="center"/>
              <w:rPr>
                <w:rFonts w:ascii="Garamond" w:hAnsi="Garamond"/>
                <w:sz w:val="18"/>
                <w:szCs w:val="16"/>
              </w:rPr>
            </w:pPr>
            <w:r w:rsidRPr="00FB2C3E">
              <w:rPr>
                <w:rFonts w:ascii="Garamond" w:hAnsi="Garamond"/>
                <w:sz w:val="18"/>
                <w:szCs w:val="16"/>
              </w:rPr>
              <w:t>Wybrane grupy bezrobotnych</w:t>
            </w:r>
          </w:p>
        </w:tc>
        <w:tc>
          <w:tcPr>
            <w:tcW w:w="497" w:type="pct"/>
            <w:gridSpan w:val="3"/>
            <w:tcBorders>
              <w:top w:val="single" w:sz="4" w:space="0" w:color="824BB0"/>
              <w:left w:val="single" w:sz="4" w:space="0" w:color="FFFFFF"/>
              <w:bottom w:val="single" w:sz="4" w:space="0" w:color="FFFFFF"/>
              <w:right w:val="single" w:sz="4" w:space="0" w:color="FFFFFF"/>
            </w:tcBorders>
            <w:shd w:val="clear" w:color="auto" w:fill="824BB0"/>
            <w:vAlign w:val="center"/>
          </w:tcPr>
          <w:p w14:paraId="4CE174C3" w14:textId="77777777" w:rsidR="007736E1" w:rsidRPr="00FB2C3E" w:rsidRDefault="007736E1" w:rsidP="00EB6BCD">
            <w:pPr>
              <w:spacing w:before="100" w:beforeAutospacing="1" w:after="100" w:afterAutospacing="1" w:line="240" w:lineRule="auto"/>
              <w:jc w:val="center"/>
              <w:rPr>
                <w:rFonts w:ascii="Garamond" w:hAnsi="Garamond"/>
                <w:sz w:val="18"/>
                <w:szCs w:val="16"/>
              </w:rPr>
            </w:pPr>
            <w:r w:rsidRPr="00FB2C3E">
              <w:rPr>
                <w:rFonts w:ascii="Garamond" w:hAnsi="Garamond"/>
                <w:sz w:val="18"/>
                <w:szCs w:val="16"/>
              </w:rPr>
              <w:t>Bezrobotni wg czasu pozostawania bez pracy</w:t>
            </w:r>
          </w:p>
        </w:tc>
        <w:tc>
          <w:tcPr>
            <w:tcW w:w="1376" w:type="pct"/>
            <w:gridSpan w:val="5"/>
            <w:tcBorders>
              <w:top w:val="single" w:sz="4" w:space="0" w:color="824BB0"/>
              <w:left w:val="single" w:sz="4" w:space="0" w:color="FFFFFF"/>
              <w:bottom w:val="single" w:sz="4" w:space="0" w:color="FFFFFF"/>
              <w:right w:val="single" w:sz="4" w:space="0" w:color="FFFFFF"/>
            </w:tcBorders>
            <w:shd w:val="clear" w:color="auto" w:fill="824BB0"/>
            <w:vAlign w:val="center"/>
          </w:tcPr>
          <w:p w14:paraId="004929DF" w14:textId="77777777" w:rsidR="007736E1" w:rsidRPr="00FB2C3E" w:rsidRDefault="007736E1" w:rsidP="00EB6BCD">
            <w:pPr>
              <w:spacing w:before="100" w:beforeAutospacing="1" w:after="100" w:afterAutospacing="1" w:line="240" w:lineRule="auto"/>
              <w:jc w:val="center"/>
              <w:rPr>
                <w:rFonts w:ascii="Garamond" w:hAnsi="Garamond"/>
                <w:sz w:val="18"/>
                <w:szCs w:val="16"/>
              </w:rPr>
            </w:pPr>
            <w:r w:rsidRPr="00FB2C3E">
              <w:rPr>
                <w:rFonts w:ascii="Garamond" w:hAnsi="Garamond"/>
                <w:sz w:val="18"/>
                <w:szCs w:val="16"/>
              </w:rPr>
              <w:t>Bezrobotni wg wykształcenia</w:t>
            </w:r>
          </w:p>
        </w:tc>
      </w:tr>
      <w:tr w:rsidR="00FB2C3E" w:rsidRPr="00FB2C3E" w14:paraId="769F92C8" w14:textId="77777777" w:rsidTr="000C2CEE">
        <w:trPr>
          <w:cantSplit/>
          <w:trHeight w:val="1134"/>
          <w:jc w:val="center"/>
        </w:trPr>
        <w:tc>
          <w:tcPr>
            <w:tcW w:w="386" w:type="pct"/>
            <w:vMerge/>
            <w:tcBorders>
              <w:left w:val="single" w:sz="4" w:space="0" w:color="824BB0"/>
              <w:bottom w:val="single" w:sz="4" w:space="0" w:color="824BB0"/>
              <w:right w:val="single" w:sz="4" w:space="0" w:color="FFFFFF"/>
            </w:tcBorders>
            <w:shd w:val="clear" w:color="auto" w:fill="824BB0"/>
            <w:vAlign w:val="center"/>
          </w:tcPr>
          <w:p w14:paraId="25783631" w14:textId="77777777" w:rsidR="007736E1" w:rsidRPr="00FB2C3E" w:rsidRDefault="007736E1" w:rsidP="00EB6BCD">
            <w:pPr>
              <w:spacing w:before="100" w:beforeAutospacing="1" w:after="100" w:afterAutospacing="1" w:line="240" w:lineRule="auto"/>
              <w:jc w:val="center"/>
              <w:rPr>
                <w:rFonts w:ascii="Garamond" w:hAnsi="Garamond"/>
                <w:bCs/>
                <w:sz w:val="18"/>
                <w:szCs w:val="16"/>
              </w:rPr>
            </w:pPr>
          </w:p>
        </w:tc>
        <w:tc>
          <w:tcPr>
            <w:tcW w:w="256" w:type="pct"/>
            <w:tcBorders>
              <w:top w:val="single" w:sz="4" w:space="0" w:color="FFFFFF"/>
              <w:left w:val="single" w:sz="4" w:space="0" w:color="FFFFFF"/>
              <w:bottom w:val="single" w:sz="4" w:space="0" w:color="824BB0"/>
              <w:right w:val="single" w:sz="4" w:space="0" w:color="FFFFFF"/>
            </w:tcBorders>
            <w:shd w:val="clear" w:color="auto" w:fill="824BB0"/>
            <w:textDirection w:val="btLr"/>
            <w:vAlign w:val="center"/>
          </w:tcPr>
          <w:p w14:paraId="0FC3B8B2" w14:textId="77777777" w:rsidR="007736E1" w:rsidRPr="00FB2C3E" w:rsidRDefault="007736E1" w:rsidP="00EB6BCD">
            <w:pPr>
              <w:spacing w:before="100" w:beforeAutospacing="1" w:after="100" w:afterAutospacing="1" w:line="240" w:lineRule="auto"/>
              <w:ind w:left="113" w:right="113"/>
              <w:jc w:val="center"/>
              <w:rPr>
                <w:rFonts w:ascii="Garamond" w:hAnsi="Garamond"/>
                <w:bCs/>
                <w:sz w:val="18"/>
                <w:szCs w:val="16"/>
              </w:rPr>
            </w:pPr>
            <w:r w:rsidRPr="00FB2C3E">
              <w:rPr>
                <w:rFonts w:ascii="Garamond" w:hAnsi="Garamond"/>
                <w:bCs/>
                <w:sz w:val="18"/>
                <w:szCs w:val="16"/>
              </w:rPr>
              <w:t>ogółem</w:t>
            </w:r>
          </w:p>
        </w:tc>
        <w:tc>
          <w:tcPr>
            <w:tcW w:w="256" w:type="pct"/>
            <w:gridSpan w:val="2"/>
            <w:tcBorders>
              <w:top w:val="single" w:sz="4" w:space="0" w:color="FFFFFF"/>
              <w:left w:val="single" w:sz="4" w:space="0" w:color="FFFFFF"/>
              <w:bottom w:val="single" w:sz="4" w:space="0" w:color="824BB0"/>
              <w:right w:val="single" w:sz="4" w:space="0" w:color="FFFFFF"/>
            </w:tcBorders>
            <w:shd w:val="clear" w:color="auto" w:fill="824BB0"/>
            <w:textDirection w:val="btLr"/>
            <w:vAlign w:val="center"/>
          </w:tcPr>
          <w:p w14:paraId="629147DF" w14:textId="77777777" w:rsidR="007736E1" w:rsidRPr="00FB2C3E" w:rsidRDefault="007736E1" w:rsidP="00EB6BCD">
            <w:pPr>
              <w:spacing w:before="100" w:beforeAutospacing="1" w:after="100" w:afterAutospacing="1" w:line="240" w:lineRule="auto"/>
              <w:ind w:left="113" w:right="113"/>
              <w:jc w:val="center"/>
              <w:rPr>
                <w:rFonts w:ascii="Garamond" w:hAnsi="Garamond"/>
                <w:bCs/>
                <w:sz w:val="18"/>
                <w:szCs w:val="16"/>
              </w:rPr>
            </w:pPr>
            <w:r w:rsidRPr="00FB2C3E">
              <w:rPr>
                <w:rFonts w:ascii="Garamond" w:hAnsi="Garamond"/>
                <w:bCs/>
                <w:sz w:val="18"/>
                <w:szCs w:val="16"/>
              </w:rPr>
              <w:t>mężczyźni</w:t>
            </w:r>
          </w:p>
        </w:tc>
        <w:tc>
          <w:tcPr>
            <w:tcW w:w="241" w:type="pct"/>
            <w:tcBorders>
              <w:top w:val="single" w:sz="4" w:space="0" w:color="FFFFFF"/>
              <w:left w:val="single" w:sz="4" w:space="0" w:color="FFFFFF"/>
              <w:bottom w:val="single" w:sz="4" w:space="0" w:color="824BB0"/>
              <w:right w:val="single" w:sz="4" w:space="0" w:color="FFFFFF"/>
            </w:tcBorders>
            <w:shd w:val="clear" w:color="auto" w:fill="824BB0"/>
            <w:textDirection w:val="btLr"/>
            <w:vAlign w:val="center"/>
          </w:tcPr>
          <w:p w14:paraId="7A7F3397" w14:textId="77777777" w:rsidR="007736E1" w:rsidRPr="00FB2C3E" w:rsidRDefault="007736E1" w:rsidP="00EB6BCD">
            <w:pPr>
              <w:spacing w:before="100" w:beforeAutospacing="1" w:after="100" w:afterAutospacing="1" w:line="240" w:lineRule="auto"/>
              <w:ind w:left="113" w:right="113"/>
              <w:jc w:val="center"/>
              <w:rPr>
                <w:rFonts w:ascii="Garamond" w:hAnsi="Garamond"/>
                <w:bCs/>
                <w:sz w:val="18"/>
                <w:szCs w:val="16"/>
              </w:rPr>
            </w:pPr>
            <w:r w:rsidRPr="00FB2C3E">
              <w:rPr>
                <w:rFonts w:ascii="Garamond" w:hAnsi="Garamond"/>
                <w:bCs/>
                <w:sz w:val="18"/>
                <w:szCs w:val="16"/>
              </w:rPr>
              <w:t>kobiety</w:t>
            </w:r>
          </w:p>
        </w:tc>
        <w:tc>
          <w:tcPr>
            <w:tcW w:w="249" w:type="pct"/>
            <w:tcBorders>
              <w:top w:val="single" w:sz="4" w:space="0" w:color="FFFFFF"/>
              <w:left w:val="single" w:sz="4" w:space="0" w:color="FFFFFF"/>
              <w:bottom w:val="single" w:sz="4" w:space="0" w:color="824BB0"/>
              <w:right w:val="single" w:sz="4" w:space="0" w:color="FFFFFF"/>
            </w:tcBorders>
            <w:shd w:val="clear" w:color="auto" w:fill="824BB0"/>
            <w:textDirection w:val="btLr"/>
            <w:vAlign w:val="center"/>
          </w:tcPr>
          <w:p w14:paraId="7CEB122D" w14:textId="77777777" w:rsidR="007736E1" w:rsidRPr="00FB2C3E" w:rsidRDefault="007736E1" w:rsidP="00EB6BCD">
            <w:pPr>
              <w:spacing w:before="100" w:beforeAutospacing="1" w:after="100" w:afterAutospacing="1" w:line="240" w:lineRule="auto"/>
              <w:ind w:left="113" w:right="113"/>
              <w:jc w:val="center"/>
              <w:rPr>
                <w:rFonts w:ascii="Garamond" w:hAnsi="Garamond"/>
                <w:bCs/>
                <w:sz w:val="18"/>
                <w:szCs w:val="16"/>
              </w:rPr>
            </w:pPr>
            <w:r w:rsidRPr="00FB2C3E">
              <w:rPr>
                <w:rFonts w:ascii="Garamond" w:hAnsi="Garamond"/>
                <w:bCs/>
                <w:sz w:val="18"/>
                <w:szCs w:val="16"/>
              </w:rPr>
              <w:t>do 25 roku życia</w:t>
            </w:r>
          </w:p>
        </w:tc>
        <w:tc>
          <w:tcPr>
            <w:tcW w:w="256" w:type="pct"/>
            <w:gridSpan w:val="2"/>
            <w:tcBorders>
              <w:top w:val="single" w:sz="4" w:space="0" w:color="FFFFFF"/>
              <w:left w:val="single" w:sz="4" w:space="0" w:color="FFFFFF"/>
              <w:bottom w:val="single" w:sz="4" w:space="0" w:color="824BB0"/>
              <w:right w:val="single" w:sz="4" w:space="0" w:color="FFFFFF"/>
            </w:tcBorders>
            <w:shd w:val="clear" w:color="auto" w:fill="824BB0"/>
            <w:textDirection w:val="btLr"/>
            <w:vAlign w:val="center"/>
          </w:tcPr>
          <w:p w14:paraId="61253EF5" w14:textId="77777777" w:rsidR="007736E1" w:rsidRPr="00FB2C3E" w:rsidRDefault="007736E1" w:rsidP="00EB6BCD">
            <w:pPr>
              <w:spacing w:before="100" w:beforeAutospacing="1" w:after="100" w:afterAutospacing="1" w:line="240" w:lineRule="auto"/>
              <w:ind w:left="113" w:right="113"/>
              <w:jc w:val="center"/>
              <w:rPr>
                <w:rFonts w:ascii="Garamond" w:hAnsi="Garamond"/>
                <w:bCs/>
                <w:sz w:val="18"/>
                <w:szCs w:val="16"/>
              </w:rPr>
            </w:pPr>
            <w:r w:rsidRPr="00FB2C3E">
              <w:rPr>
                <w:rFonts w:ascii="Garamond" w:hAnsi="Garamond"/>
                <w:bCs/>
                <w:sz w:val="18"/>
                <w:szCs w:val="16"/>
              </w:rPr>
              <w:t>powyżej 50 roku życia</w:t>
            </w:r>
          </w:p>
        </w:tc>
        <w:tc>
          <w:tcPr>
            <w:tcW w:w="298" w:type="pct"/>
            <w:gridSpan w:val="2"/>
            <w:tcBorders>
              <w:top w:val="single" w:sz="4" w:space="0" w:color="FFFFFF"/>
              <w:left w:val="single" w:sz="4" w:space="0" w:color="FFFFFF"/>
              <w:bottom w:val="single" w:sz="4" w:space="0" w:color="824BB0"/>
              <w:right w:val="single" w:sz="4" w:space="0" w:color="FFFFFF"/>
            </w:tcBorders>
            <w:shd w:val="clear" w:color="auto" w:fill="824BB0"/>
            <w:textDirection w:val="btLr"/>
            <w:vAlign w:val="center"/>
          </w:tcPr>
          <w:p w14:paraId="6CED2B85" w14:textId="77777777" w:rsidR="007736E1" w:rsidRPr="00FB2C3E" w:rsidRDefault="007736E1" w:rsidP="00EB6BCD">
            <w:pPr>
              <w:spacing w:before="100" w:beforeAutospacing="1" w:after="100" w:afterAutospacing="1" w:line="240" w:lineRule="auto"/>
              <w:ind w:left="113" w:right="113"/>
              <w:jc w:val="center"/>
              <w:rPr>
                <w:rFonts w:ascii="Garamond" w:hAnsi="Garamond"/>
                <w:bCs/>
                <w:sz w:val="18"/>
                <w:szCs w:val="16"/>
              </w:rPr>
            </w:pPr>
            <w:r w:rsidRPr="00FB2C3E">
              <w:rPr>
                <w:rFonts w:ascii="Garamond" w:hAnsi="Garamond"/>
                <w:bCs/>
                <w:sz w:val="18"/>
                <w:szCs w:val="16"/>
              </w:rPr>
              <w:t>Bez kwalifikacji zawodowych</w:t>
            </w:r>
          </w:p>
        </w:tc>
        <w:tc>
          <w:tcPr>
            <w:tcW w:w="249" w:type="pct"/>
            <w:gridSpan w:val="2"/>
            <w:tcBorders>
              <w:top w:val="single" w:sz="4" w:space="0" w:color="FFFFFF"/>
              <w:left w:val="single" w:sz="4" w:space="0" w:color="FFFFFF"/>
              <w:bottom w:val="single" w:sz="4" w:space="0" w:color="824BB0"/>
              <w:right w:val="single" w:sz="4" w:space="0" w:color="FFFFFF"/>
            </w:tcBorders>
            <w:shd w:val="clear" w:color="auto" w:fill="824BB0"/>
            <w:textDirection w:val="btLr"/>
            <w:vAlign w:val="center"/>
          </w:tcPr>
          <w:p w14:paraId="61AB8A72" w14:textId="77777777" w:rsidR="007736E1" w:rsidRPr="00FB2C3E" w:rsidRDefault="007736E1" w:rsidP="00EB6BCD">
            <w:pPr>
              <w:spacing w:after="0" w:line="240" w:lineRule="auto"/>
              <w:ind w:left="113" w:right="113"/>
              <w:jc w:val="center"/>
              <w:rPr>
                <w:rFonts w:ascii="Garamond" w:hAnsi="Garamond"/>
                <w:bCs/>
                <w:sz w:val="18"/>
                <w:szCs w:val="16"/>
              </w:rPr>
            </w:pPr>
            <w:r w:rsidRPr="00FB2C3E">
              <w:rPr>
                <w:rFonts w:ascii="Garamond" w:hAnsi="Garamond"/>
                <w:bCs/>
                <w:sz w:val="18"/>
                <w:szCs w:val="16"/>
              </w:rPr>
              <w:t xml:space="preserve">Bez </w:t>
            </w:r>
            <w:r w:rsidRPr="00FB2C3E">
              <w:rPr>
                <w:rFonts w:ascii="Garamond" w:hAnsi="Garamond"/>
                <w:bCs/>
                <w:sz w:val="16"/>
                <w:szCs w:val="16"/>
              </w:rPr>
              <w:t>doświadczenia zawodowego</w:t>
            </w:r>
          </w:p>
        </w:tc>
        <w:tc>
          <w:tcPr>
            <w:tcW w:w="397" w:type="pct"/>
            <w:gridSpan w:val="2"/>
            <w:tcBorders>
              <w:top w:val="single" w:sz="4" w:space="0" w:color="FFFFFF"/>
              <w:left w:val="single" w:sz="4" w:space="0" w:color="FFFFFF"/>
              <w:bottom w:val="single" w:sz="4" w:space="0" w:color="824BB0"/>
              <w:right w:val="single" w:sz="4" w:space="0" w:color="FFFFFF"/>
            </w:tcBorders>
            <w:shd w:val="clear" w:color="auto" w:fill="824BB0"/>
            <w:textDirection w:val="btLr"/>
            <w:vAlign w:val="center"/>
          </w:tcPr>
          <w:p w14:paraId="0CEB1E72" w14:textId="77777777" w:rsidR="007736E1" w:rsidRPr="00FB2C3E" w:rsidRDefault="007736E1" w:rsidP="00EB6BCD">
            <w:pPr>
              <w:spacing w:before="100" w:beforeAutospacing="1" w:after="100" w:afterAutospacing="1" w:line="240" w:lineRule="auto"/>
              <w:ind w:left="113" w:right="113"/>
              <w:jc w:val="center"/>
              <w:rPr>
                <w:rFonts w:ascii="Garamond" w:hAnsi="Garamond"/>
                <w:bCs/>
                <w:sz w:val="18"/>
                <w:szCs w:val="16"/>
              </w:rPr>
            </w:pPr>
            <w:r w:rsidRPr="00FB2C3E">
              <w:rPr>
                <w:rFonts w:ascii="Garamond" w:hAnsi="Garamond"/>
                <w:bCs/>
                <w:sz w:val="16"/>
                <w:szCs w:val="16"/>
              </w:rPr>
              <w:t>Samotnie wychowujący co najmniej 1 dziecko do 15 roku życia</w:t>
            </w:r>
          </w:p>
        </w:tc>
        <w:tc>
          <w:tcPr>
            <w:tcW w:w="249" w:type="pct"/>
            <w:tcBorders>
              <w:top w:val="single" w:sz="4" w:space="0" w:color="FFFFFF"/>
              <w:left w:val="single" w:sz="4" w:space="0" w:color="FFFFFF"/>
              <w:bottom w:val="single" w:sz="4" w:space="0" w:color="824BB0"/>
              <w:right w:val="single" w:sz="4" w:space="0" w:color="FFFFFF"/>
            </w:tcBorders>
            <w:shd w:val="clear" w:color="auto" w:fill="824BB0"/>
            <w:textDirection w:val="btLr"/>
            <w:vAlign w:val="center"/>
          </w:tcPr>
          <w:p w14:paraId="32FBA586" w14:textId="77777777" w:rsidR="007736E1" w:rsidRPr="00FB2C3E" w:rsidRDefault="007736E1" w:rsidP="00EB6BCD">
            <w:pPr>
              <w:spacing w:before="100" w:beforeAutospacing="1" w:after="100" w:afterAutospacing="1" w:line="240" w:lineRule="auto"/>
              <w:ind w:left="113" w:right="113"/>
              <w:jc w:val="center"/>
              <w:rPr>
                <w:rFonts w:ascii="Garamond" w:hAnsi="Garamond"/>
                <w:bCs/>
                <w:sz w:val="18"/>
                <w:szCs w:val="16"/>
              </w:rPr>
            </w:pPr>
            <w:r w:rsidRPr="00FB2C3E">
              <w:rPr>
                <w:rFonts w:ascii="Garamond" w:hAnsi="Garamond"/>
                <w:bCs/>
                <w:sz w:val="18"/>
                <w:szCs w:val="16"/>
              </w:rPr>
              <w:t>Niepełnosprawni</w:t>
            </w:r>
          </w:p>
        </w:tc>
        <w:tc>
          <w:tcPr>
            <w:tcW w:w="290" w:type="pct"/>
            <w:tcBorders>
              <w:top w:val="single" w:sz="4" w:space="0" w:color="FFFFFF"/>
              <w:left w:val="single" w:sz="4" w:space="0" w:color="FFFFFF"/>
              <w:bottom w:val="single" w:sz="4" w:space="0" w:color="824BB0"/>
              <w:right w:val="single" w:sz="4" w:space="0" w:color="FFFFFF"/>
            </w:tcBorders>
            <w:shd w:val="clear" w:color="auto" w:fill="824BB0"/>
            <w:textDirection w:val="btLr"/>
            <w:vAlign w:val="center"/>
          </w:tcPr>
          <w:p w14:paraId="7B09E2AA" w14:textId="77777777" w:rsidR="007736E1" w:rsidRPr="00FB2C3E" w:rsidRDefault="007736E1" w:rsidP="00EB6BCD">
            <w:pPr>
              <w:spacing w:before="100" w:beforeAutospacing="1" w:after="100" w:afterAutospacing="1" w:line="240" w:lineRule="auto"/>
              <w:ind w:left="113" w:right="113"/>
              <w:jc w:val="center"/>
              <w:rPr>
                <w:rFonts w:ascii="Garamond" w:hAnsi="Garamond"/>
                <w:bCs/>
                <w:sz w:val="18"/>
                <w:szCs w:val="16"/>
              </w:rPr>
            </w:pPr>
            <w:r w:rsidRPr="00FB2C3E">
              <w:rPr>
                <w:rFonts w:ascii="Garamond" w:hAnsi="Garamond"/>
                <w:bCs/>
                <w:sz w:val="18"/>
                <w:szCs w:val="16"/>
              </w:rPr>
              <w:t>Po odbyciu kary pozbawienia wolności</w:t>
            </w:r>
          </w:p>
        </w:tc>
        <w:tc>
          <w:tcPr>
            <w:tcW w:w="259" w:type="pct"/>
            <w:gridSpan w:val="2"/>
            <w:tcBorders>
              <w:top w:val="single" w:sz="4" w:space="0" w:color="FFFFFF"/>
              <w:left w:val="single" w:sz="4" w:space="0" w:color="FFFFFF"/>
              <w:bottom w:val="single" w:sz="4" w:space="0" w:color="824BB0"/>
              <w:right w:val="single" w:sz="4" w:space="0" w:color="FFFFFF"/>
            </w:tcBorders>
            <w:shd w:val="clear" w:color="auto" w:fill="824BB0"/>
            <w:textDirection w:val="btLr"/>
            <w:vAlign w:val="center"/>
          </w:tcPr>
          <w:p w14:paraId="45497D8E" w14:textId="77777777" w:rsidR="007736E1" w:rsidRPr="00FB2C3E" w:rsidRDefault="007736E1" w:rsidP="00EB6BCD">
            <w:pPr>
              <w:spacing w:before="100" w:beforeAutospacing="1" w:after="100" w:afterAutospacing="1" w:line="240" w:lineRule="auto"/>
              <w:ind w:left="113" w:right="113"/>
              <w:jc w:val="center"/>
              <w:rPr>
                <w:rFonts w:ascii="Garamond" w:hAnsi="Garamond"/>
                <w:bCs/>
                <w:sz w:val="18"/>
                <w:szCs w:val="16"/>
              </w:rPr>
            </w:pPr>
            <w:r w:rsidRPr="00FB2C3E">
              <w:rPr>
                <w:rFonts w:ascii="Garamond" w:hAnsi="Garamond"/>
                <w:bCs/>
                <w:sz w:val="18"/>
                <w:szCs w:val="16"/>
              </w:rPr>
              <w:t>do roku</w:t>
            </w:r>
          </w:p>
        </w:tc>
        <w:tc>
          <w:tcPr>
            <w:tcW w:w="238" w:type="pct"/>
            <w:tcBorders>
              <w:top w:val="single" w:sz="4" w:space="0" w:color="FFFFFF"/>
              <w:left w:val="single" w:sz="4" w:space="0" w:color="FFFFFF"/>
              <w:bottom w:val="single" w:sz="4" w:space="0" w:color="824BB0"/>
              <w:right w:val="single" w:sz="4" w:space="0" w:color="FFFFFF"/>
            </w:tcBorders>
            <w:shd w:val="clear" w:color="auto" w:fill="824BB0"/>
            <w:textDirection w:val="btLr"/>
            <w:vAlign w:val="center"/>
          </w:tcPr>
          <w:p w14:paraId="2F629CB5" w14:textId="77777777" w:rsidR="007736E1" w:rsidRPr="00FB2C3E" w:rsidRDefault="007736E1" w:rsidP="00EB6BCD">
            <w:pPr>
              <w:spacing w:before="100" w:beforeAutospacing="1" w:after="100" w:afterAutospacing="1" w:line="240" w:lineRule="auto"/>
              <w:ind w:left="113" w:right="113"/>
              <w:jc w:val="center"/>
              <w:rPr>
                <w:rFonts w:ascii="Garamond" w:hAnsi="Garamond"/>
                <w:bCs/>
                <w:sz w:val="18"/>
                <w:szCs w:val="16"/>
              </w:rPr>
            </w:pPr>
            <w:r w:rsidRPr="00FB2C3E">
              <w:rPr>
                <w:rFonts w:ascii="Garamond" w:hAnsi="Garamond"/>
                <w:bCs/>
                <w:sz w:val="18"/>
                <w:szCs w:val="16"/>
              </w:rPr>
              <w:t>pow. roku</w:t>
            </w:r>
          </w:p>
        </w:tc>
        <w:tc>
          <w:tcPr>
            <w:tcW w:w="268" w:type="pct"/>
            <w:tcBorders>
              <w:top w:val="single" w:sz="4" w:space="0" w:color="FFFFFF"/>
              <w:left w:val="single" w:sz="4" w:space="0" w:color="FFFFFF"/>
              <w:bottom w:val="single" w:sz="4" w:space="0" w:color="824BB0"/>
              <w:right w:val="single" w:sz="4" w:space="0" w:color="FFFFFF"/>
            </w:tcBorders>
            <w:shd w:val="clear" w:color="auto" w:fill="824BB0"/>
            <w:textDirection w:val="btLr"/>
            <w:vAlign w:val="center"/>
          </w:tcPr>
          <w:p w14:paraId="7522A9B6" w14:textId="77777777" w:rsidR="007736E1" w:rsidRPr="00FB2C3E" w:rsidRDefault="007736E1" w:rsidP="00EB6BCD">
            <w:pPr>
              <w:spacing w:before="100" w:beforeAutospacing="1" w:after="100" w:afterAutospacing="1" w:line="240" w:lineRule="auto"/>
              <w:ind w:left="113" w:right="113"/>
              <w:jc w:val="center"/>
              <w:rPr>
                <w:rFonts w:ascii="Garamond" w:hAnsi="Garamond"/>
                <w:bCs/>
                <w:sz w:val="18"/>
                <w:szCs w:val="16"/>
              </w:rPr>
            </w:pPr>
            <w:r w:rsidRPr="00FB2C3E">
              <w:rPr>
                <w:rFonts w:ascii="Garamond" w:hAnsi="Garamond"/>
                <w:bCs/>
                <w:sz w:val="18"/>
                <w:szCs w:val="16"/>
              </w:rPr>
              <w:t>wyższe</w:t>
            </w:r>
          </w:p>
        </w:tc>
        <w:tc>
          <w:tcPr>
            <w:tcW w:w="274" w:type="pct"/>
            <w:tcBorders>
              <w:top w:val="single" w:sz="4" w:space="0" w:color="FFFFFF"/>
              <w:left w:val="single" w:sz="4" w:space="0" w:color="FFFFFF"/>
              <w:bottom w:val="single" w:sz="4" w:space="0" w:color="824BB0"/>
              <w:right w:val="single" w:sz="4" w:space="0" w:color="FFFFFF"/>
            </w:tcBorders>
            <w:shd w:val="clear" w:color="auto" w:fill="824BB0"/>
            <w:textDirection w:val="btLr"/>
            <w:vAlign w:val="center"/>
          </w:tcPr>
          <w:p w14:paraId="4DD5A2C7" w14:textId="77777777" w:rsidR="007736E1" w:rsidRPr="00FB2C3E" w:rsidRDefault="007736E1" w:rsidP="00EB6BCD">
            <w:pPr>
              <w:spacing w:before="100" w:beforeAutospacing="1" w:after="100" w:afterAutospacing="1" w:line="240" w:lineRule="auto"/>
              <w:ind w:left="113" w:right="113"/>
              <w:jc w:val="center"/>
              <w:rPr>
                <w:rFonts w:ascii="Garamond" w:hAnsi="Garamond"/>
                <w:bCs/>
                <w:sz w:val="18"/>
                <w:szCs w:val="16"/>
              </w:rPr>
            </w:pPr>
            <w:r w:rsidRPr="00FB2C3E">
              <w:rPr>
                <w:rFonts w:ascii="Garamond" w:hAnsi="Garamond"/>
                <w:bCs/>
                <w:sz w:val="18"/>
                <w:szCs w:val="16"/>
              </w:rPr>
              <w:t>policealne i średnie zawodowe</w:t>
            </w:r>
          </w:p>
        </w:tc>
        <w:tc>
          <w:tcPr>
            <w:tcW w:w="274" w:type="pct"/>
            <w:tcBorders>
              <w:top w:val="single" w:sz="4" w:space="0" w:color="FFFFFF"/>
              <w:left w:val="single" w:sz="4" w:space="0" w:color="FFFFFF"/>
              <w:bottom w:val="single" w:sz="4" w:space="0" w:color="824BB0"/>
              <w:right w:val="single" w:sz="4" w:space="0" w:color="FFFFFF"/>
            </w:tcBorders>
            <w:shd w:val="clear" w:color="auto" w:fill="824BB0"/>
            <w:textDirection w:val="btLr"/>
            <w:vAlign w:val="center"/>
          </w:tcPr>
          <w:p w14:paraId="17D28948" w14:textId="77777777" w:rsidR="007736E1" w:rsidRPr="00FB2C3E" w:rsidRDefault="007736E1" w:rsidP="00EB6BCD">
            <w:pPr>
              <w:spacing w:before="100" w:beforeAutospacing="1" w:after="100" w:afterAutospacing="1" w:line="240" w:lineRule="auto"/>
              <w:ind w:left="113" w:right="113"/>
              <w:jc w:val="center"/>
              <w:rPr>
                <w:rFonts w:ascii="Garamond" w:hAnsi="Garamond"/>
                <w:bCs/>
                <w:sz w:val="18"/>
                <w:szCs w:val="16"/>
              </w:rPr>
            </w:pPr>
            <w:r w:rsidRPr="00FB2C3E">
              <w:rPr>
                <w:rFonts w:ascii="Garamond" w:hAnsi="Garamond"/>
                <w:bCs/>
                <w:sz w:val="16"/>
                <w:szCs w:val="16"/>
              </w:rPr>
              <w:t>średnie ogólnokształcące</w:t>
            </w:r>
          </w:p>
        </w:tc>
        <w:tc>
          <w:tcPr>
            <w:tcW w:w="274" w:type="pct"/>
            <w:tcBorders>
              <w:top w:val="single" w:sz="4" w:space="0" w:color="FFFFFF"/>
              <w:left w:val="single" w:sz="4" w:space="0" w:color="FFFFFF"/>
              <w:bottom w:val="single" w:sz="4" w:space="0" w:color="824BB0"/>
              <w:right w:val="single" w:sz="4" w:space="0" w:color="FFFFFF"/>
            </w:tcBorders>
            <w:shd w:val="clear" w:color="auto" w:fill="824BB0"/>
            <w:textDirection w:val="btLr"/>
            <w:vAlign w:val="center"/>
          </w:tcPr>
          <w:p w14:paraId="02E95299" w14:textId="77777777" w:rsidR="007736E1" w:rsidRPr="00FB2C3E" w:rsidRDefault="007736E1" w:rsidP="00EB6BCD">
            <w:pPr>
              <w:spacing w:before="100" w:beforeAutospacing="1" w:after="100" w:afterAutospacing="1" w:line="240" w:lineRule="auto"/>
              <w:ind w:left="113" w:right="113"/>
              <w:jc w:val="center"/>
              <w:rPr>
                <w:rFonts w:ascii="Garamond" w:hAnsi="Garamond"/>
                <w:bCs/>
                <w:sz w:val="18"/>
                <w:szCs w:val="16"/>
              </w:rPr>
            </w:pPr>
            <w:r w:rsidRPr="00FB2C3E">
              <w:rPr>
                <w:rFonts w:ascii="Garamond" w:hAnsi="Garamond"/>
                <w:bCs/>
                <w:sz w:val="18"/>
                <w:szCs w:val="16"/>
              </w:rPr>
              <w:t>zasadnicze zawodowe</w:t>
            </w:r>
          </w:p>
        </w:tc>
        <w:tc>
          <w:tcPr>
            <w:tcW w:w="286" w:type="pct"/>
            <w:tcBorders>
              <w:top w:val="single" w:sz="4" w:space="0" w:color="FFFFFF"/>
              <w:left w:val="single" w:sz="4" w:space="0" w:color="FFFFFF"/>
              <w:bottom w:val="single" w:sz="4" w:space="0" w:color="824BB0"/>
              <w:right w:val="single" w:sz="4" w:space="0" w:color="FFFFFF"/>
            </w:tcBorders>
            <w:shd w:val="clear" w:color="auto" w:fill="824BB0"/>
            <w:textDirection w:val="btLr"/>
            <w:vAlign w:val="center"/>
          </w:tcPr>
          <w:p w14:paraId="4C1256FA" w14:textId="77777777" w:rsidR="007736E1" w:rsidRPr="00FB2C3E" w:rsidRDefault="007736E1" w:rsidP="00EB6BCD">
            <w:pPr>
              <w:spacing w:before="100" w:beforeAutospacing="1" w:after="100" w:afterAutospacing="1" w:line="240" w:lineRule="auto"/>
              <w:ind w:left="113" w:right="113"/>
              <w:jc w:val="center"/>
              <w:rPr>
                <w:rFonts w:ascii="Garamond" w:hAnsi="Garamond"/>
                <w:bCs/>
                <w:sz w:val="18"/>
                <w:szCs w:val="16"/>
              </w:rPr>
            </w:pPr>
            <w:r w:rsidRPr="00FB2C3E">
              <w:rPr>
                <w:rFonts w:ascii="Garamond" w:hAnsi="Garamond"/>
                <w:bCs/>
                <w:sz w:val="18"/>
                <w:szCs w:val="16"/>
              </w:rPr>
              <w:t>gimnazjalne i poniżej</w:t>
            </w:r>
          </w:p>
        </w:tc>
      </w:tr>
      <w:tr w:rsidR="00FB2C3E" w:rsidRPr="00FB2C3E" w14:paraId="0FBA7365" w14:textId="77777777" w:rsidTr="000C2CEE">
        <w:trPr>
          <w:trHeight w:val="227"/>
          <w:jc w:val="center"/>
        </w:trPr>
        <w:tc>
          <w:tcPr>
            <w:tcW w:w="386" w:type="pct"/>
            <w:tcBorders>
              <w:top w:val="single" w:sz="4" w:space="0" w:color="824BB0"/>
              <w:left w:val="single" w:sz="4" w:space="0" w:color="824BB0"/>
              <w:bottom w:val="single" w:sz="4" w:space="0" w:color="824BB0"/>
              <w:right w:val="single" w:sz="4" w:space="0" w:color="824BB0"/>
            </w:tcBorders>
            <w:vAlign w:val="center"/>
          </w:tcPr>
          <w:p w14:paraId="62CEEAF4" w14:textId="77777777" w:rsidR="007736E1" w:rsidRPr="00FB2C3E" w:rsidRDefault="007736E1" w:rsidP="00EB6BCD">
            <w:pPr>
              <w:spacing w:before="100" w:beforeAutospacing="1" w:after="100" w:afterAutospacing="1" w:line="240" w:lineRule="auto"/>
              <w:rPr>
                <w:rFonts w:ascii="Garamond" w:hAnsi="Garamond"/>
                <w:sz w:val="18"/>
                <w:szCs w:val="16"/>
              </w:rPr>
            </w:pPr>
            <w:r w:rsidRPr="00FB2C3E">
              <w:rPr>
                <w:rFonts w:ascii="Garamond" w:hAnsi="Garamond"/>
                <w:sz w:val="18"/>
                <w:szCs w:val="16"/>
              </w:rPr>
              <w:t xml:space="preserve">Lubicz </w:t>
            </w:r>
          </w:p>
        </w:tc>
        <w:tc>
          <w:tcPr>
            <w:tcW w:w="256" w:type="pct"/>
            <w:tcBorders>
              <w:top w:val="single" w:sz="4" w:space="0" w:color="824BB0"/>
              <w:left w:val="single" w:sz="4" w:space="0" w:color="824BB0"/>
              <w:bottom w:val="single" w:sz="4" w:space="0" w:color="824BB0"/>
              <w:right w:val="single" w:sz="4" w:space="0" w:color="824BB0"/>
            </w:tcBorders>
            <w:vAlign w:val="center"/>
          </w:tcPr>
          <w:p w14:paraId="37188CD9"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880</w:t>
            </w:r>
          </w:p>
        </w:tc>
        <w:tc>
          <w:tcPr>
            <w:tcW w:w="256" w:type="pct"/>
            <w:gridSpan w:val="2"/>
            <w:tcBorders>
              <w:top w:val="single" w:sz="4" w:space="0" w:color="824BB0"/>
              <w:left w:val="single" w:sz="4" w:space="0" w:color="824BB0"/>
              <w:bottom w:val="single" w:sz="4" w:space="0" w:color="824BB0"/>
              <w:right w:val="single" w:sz="4" w:space="0" w:color="824BB0"/>
            </w:tcBorders>
            <w:vAlign w:val="center"/>
          </w:tcPr>
          <w:p w14:paraId="43E0447D"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380</w:t>
            </w:r>
          </w:p>
        </w:tc>
        <w:tc>
          <w:tcPr>
            <w:tcW w:w="241" w:type="pct"/>
            <w:tcBorders>
              <w:top w:val="single" w:sz="4" w:space="0" w:color="824BB0"/>
              <w:left w:val="single" w:sz="4" w:space="0" w:color="824BB0"/>
              <w:bottom w:val="single" w:sz="4" w:space="0" w:color="824BB0"/>
              <w:right w:val="single" w:sz="4" w:space="0" w:color="824BB0"/>
            </w:tcBorders>
            <w:vAlign w:val="center"/>
          </w:tcPr>
          <w:p w14:paraId="0DB03938"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500</w:t>
            </w:r>
          </w:p>
        </w:tc>
        <w:tc>
          <w:tcPr>
            <w:tcW w:w="249" w:type="pct"/>
            <w:tcBorders>
              <w:top w:val="single" w:sz="4" w:space="0" w:color="824BB0"/>
              <w:left w:val="single" w:sz="4" w:space="0" w:color="824BB0"/>
              <w:bottom w:val="single" w:sz="4" w:space="0" w:color="824BB0"/>
              <w:right w:val="single" w:sz="4" w:space="0" w:color="824BB0"/>
            </w:tcBorders>
            <w:vAlign w:val="center"/>
          </w:tcPr>
          <w:p w14:paraId="3C8FC999"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191</w:t>
            </w:r>
          </w:p>
        </w:tc>
        <w:tc>
          <w:tcPr>
            <w:tcW w:w="256" w:type="pct"/>
            <w:gridSpan w:val="2"/>
            <w:tcBorders>
              <w:top w:val="single" w:sz="4" w:space="0" w:color="824BB0"/>
              <w:left w:val="single" w:sz="4" w:space="0" w:color="824BB0"/>
              <w:bottom w:val="single" w:sz="4" w:space="0" w:color="824BB0"/>
              <w:right w:val="single" w:sz="4" w:space="0" w:color="824BB0"/>
            </w:tcBorders>
            <w:vAlign w:val="center"/>
          </w:tcPr>
          <w:p w14:paraId="7335CB85"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169</w:t>
            </w:r>
          </w:p>
        </w:tc>
        <w:tc>
          <w:tcPr>
            <w:tcW w:w="298" w:type="pct"/>
            <w:gridSpan w:val="2"/>
            <w:tcBorders>
              <w:top w:val="single" w:sz="4" w:space="0" w:color="824BB0"/>
              <w:left w:val="single" w:sz="4" w:space="0" w:color="824BB0"/>
              <w:bottom w:val="single" w:sz="4" w:space="0" w:color="824BB0"/>
              <w:right w:val="single" w:sz="4" w:space="0" w:color="824BB0"/>
            </w:tcBorders>
            <w:vAlign w:val="center"/>
          </w:tcPr>
          <w:p w14:paraId="71CD9E75"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232</w:t>
            </w:r>
          </w:p>
        </w:tc>
        <w:tc>
          <w:tcPr>
            <w:tcW w:w="249" w:type="pct"/>
            <w:gridSpan w:val="2"/>
            <w:tcBorders>
              <w:top w:val="single" w:sz="4" w:space="0" w:color="824BB0"/>
              <w:left w:val="single" w:sz="4" w:space="0" w:color="824BB0"/>
              <w:bottom w:val="single" w:sz="4" w:space="0" w:color="824BB0"/>
              <w:right w:val="single" w:sz="4" w:space="0" w:color="824BB0"/>
            </w:tcBorders>
            <w:vAlign w:val="center"/>
          </w:tcPr>
          <w:p w14:paraId="7844D321"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151</w:t>
            </w:r>
          </w:p>
        </w:tc>
        <w:tc>
          <w:tcPr>
            <w:tcW w:w="397" w:type="pct"/>
            <w:gridSpan w:val="2"/>
            <w:tcBorders>
              <w:top w:val="single" w:sz="4" w:space="0" w:color="824BB0"/>
              <w:left w:val="single" w:sz="4" w:space="0" w:color="824BB0"/>
              <w:bottom w:val="single" w:sz="4" w:space="0" w:color="824BB0"/>
              <w:right w:val="single" w:sz="4" w:space="0" w:color="824BB0"/>
            </w:tcBorders>
            <w:vAlign w:val="center"/>
          </w:tcPr>
          <w:p w14:paraId="03649719"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94</w:t>
            </w:r>
          </w:p>
        </w:tc>
        <w:tc>
          <w:tcPr>
            <w:tcW w:w="249" w:type="pct"/>
            <w:tcBorders>
              <w:top w:val="single" w:sz="4" w:space="0" w:color="824BB0"/>
              <w:left w:val="single" w:sz="4" w:space="0" w:color="824BB0"/>
              <w:bottom w:val="single" w:sz="4" w:space="0" w:color="824BB0"/>
              <w:right w:val="single" w:sz="4" w:space="0" w:color="824BB0"/>
            </w:tcBorders>
            <w:vAlign w:val="center"/>
          </w:tcPr>
          <w:p w14:paraId="4505422B"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17</w:t>
            </w:r>
          </w:p>
        </w:tc>
        <w:tc>
          <w:tcPr>
            <w:tcW w:w="290" w:type="pct"/>
            <w:tcBorders>
              <w:top w:val="single" w:sz="4" w:space="0" w:color="824BB0"/>
              <w:left w:val="single" w:sz="4" w:space="0" w:color="824BB0"/>
              <w:bottom w:val="single" w:sz="4" w:space="0" w:color="824BB0"/>
              <w:right w:val="single" w:sz="4" w:space="0" w:color="824BB0"/>
            </w:tcBorders>
            <w:vAlign w:val="center"/>
          </w:tcPr>
          <w:p w14:paraId="75C84C47"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22</w:t>
            </w:r>
          </w:p>
        </w:tc>
        <w:tc>
          <w:tcPr>
            <w:tcW w:w="259" w:type="pct"/>
            <w:gridSpan w:val="2"/>
            <w:tcBorders>
              <w:top w:val="single" w:sz="4" w:space="0" w:color="824BB0"/>
              <w:left w:val="single" w:sz="4" w:space="0" w:color="824BB0"/>
              <w:bottom w:val="single" w:sz="4" w:space="0" w:color="824BB0"/>
              <w:right w:val="single" w:sz="4" w:space="0" w:color="824BB0"/>
            </w:tcBorders>
            <w:vAlign w:val="center"/>
          </w:tcPr>
          <w:p w14:paraId="202325C6"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607</w:t>
            </w:r>
          </w:p>
        </w:tc>
        <w:tc>
          <w:tcPr>
            <w:tcW w:w="238" w:type="pct"/>
            <w:tcBorders>
              <w:top w:val="single" w:sz="4" w:space="0" w:color="824BB0"/>
              <w:left w:val="single" w:sz="4" w:space="0" w:color="824BB0"/>
              <w:bottom w:val="single" w:sz="4" w:space="0" w:color="824BB0"/>
              <w:right w:val="single" w:sz="4" w:space="0" w:color="824BB0"/>
            </w:tcBorders>
            <w:vAlign w:val="center"/>
          </w:tcPr>
          <w:p w14:paraId="7F6CD8A5"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273</w:t>
            </w:r>
          </w:p>
        </w:tc>
        <w:tc>
          <w:tcPr>
            <w:tcW w:w="268" w:type="pct"/>
            <w:tcBorders>
              <w:top w:val="single" w:sz="4" w:space="0" w:color="824BB0"/>
              <w:left w:val="single" w:sz="4" w:space="0" w:color="824BB0"/>
              <w:bottom w:val="single" w:sz="4" w:space="0" w:color="824BB0"/>
              <w:right w:val="single" w:sz="4" w:space="0" w:color="824BB0"/>
            </w:tcBorders>
            <w:vAlign w:val="center"/>
          </w:tcPr>
          <w:p w14:paraId="0DC0293B"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81</w:t>
            </w:r>
          </w:p>
        </w:tc>
        <w:tc>
          <w:tcPr>
            <w:tcW w:w="274" w:type="pct"/>
            <w:tcBorders>
              <w:top w:val="single" w:sz="4" w:space="0" w:color="824BB0"/>
              <w:left w:val="single" w:sz="4" w:space="0" w:color="824BB0"/>
              <w:bottom w:val="single" w:sz="4" w:space="0" w:color="824BB0"/>
              <w:right w:val="single" w:sz="4" w:space="0" w:color="824BB0"/>
            </w:tcBorders>
            <w:vAlign w:val="center"/>
          </w:tcPr>
          <w:p w14:paraId="1FFA7681"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207</w:t>
            </w:r>
          </w:p>
        </w:tc>
        <w:tc>
          <w:tcPr>
            <w:tcW w:w="274" w:type="pct"/>
            <w:tcBorders>
              <w:top w:val="single" w:sz="4" w:space="0" w:color="824BB0"/>
              <w:left w:val="single" w:sz="4" w:space="0" w:color="824BB0"/>
              <w:bottom w:val="single" w:sz="4" w:space="0" w:color="824BB0"/>
              <w:right w:val="single" w:sz="4" w:space="0" w:color="824BB0"/>
            </w:tcBorders>
            <w:vAlign w:val="center"/>
          </w:tcPr>
          <w:p w14:paraId="66A103EF"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104</w:t>
            </w:r>
          </w:p>
        </w:tc>
        <w:tc>
          <w:tcPr>
            <w:tcW w:w="274" w:type="pct"/>
            <w:tcBorders>
              <w:top w:val="single" w:sz="4" w:space="0" w:color="824BB0"/>
              <w:left w:val="single" w:sz="4" w:space="0" w:color="824BB0"/>
              <w:bottom w:val="single" w:sz="4" w:space="0" w:color="824BB0"/>
              <w:right w:val="single" w:sz="4" w:space="0" w:color="824BB0"/>
            </w:tcBorders>
            <w:vAlign w:val="center"/>
          </w:tcPr>
          <w:p w14:paraId="4A20D631"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209</w:t>
            </w:r>
          </w:p>
        </w:tc>
        <w:tc>
          <w:tcPr>
            <w:tcW w:w="286" w:type="pct"/>
            <w:tcBorders>
              <w:top w:val="single" w:sz="4" w:space="0" w:color="824BB0"/>
              <w:left w:val="single" w:sz="4" w:space="0" w:color="824BB0"/>
              <w:bottom w:val="single" w:sz="4" w:space="0" w:color="824BB0"/>
              <w:right w:val="single" w:sz="4" w:space="0" w:color="824BB0"/>
            </w:tcBorders>
            <w:vAlign w:val="center"/>
          </w:tcPr>
          <w:p w14:paraId="68C604FE"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279</w:t>
            </w:r>
          </w:p>
        </w:tc>
      </w:tr>
      <w:tr w:rsidR="00FB2C3E" w:rsidRPr="00FB2C3E" w14:paraId="287CA4CF" w14:textId="77777777" w:rsidTr="000C2CEE">
        <w:trPr>
          <w:trHeight w:val="227"/>
          <w:jc w:val="center"/>
        </w:trPr>
        <w:tc>
          <w:tcPr>
            <w:tcW w:w="386" w:type="pct"/>
            <w:tcBorders>
              <w:top w:val="single" w:sz="4" w:space="0" w:color="824BB0"/>
              <w:left w:val="single" w:sz="4" w:space="0" w:color="824BB0"/>
              <w:bottom w:val="single" w:sz="4" w:space="0" w:color="824BB0"/>
              <w:right w:val="single" w:sz="4" w:space="0" w:color="824BB0"/>
            </w:tcBorders>
            <w:vAlign w:val="center"/>
          </w:tcPr>
          <w:p w14:paraId="7EE9AB7A" w14:textId="77777777" w:rsidR="007736E1" w:rsidRPr="00FB2C3E" w:rsidRDefault="007736E1" w:rsidP="00EB6BCD">
            <w:pPr>
              <w:spacing w:before="100" w:beforeAutospacing="1" w:after="100" w:afterAutospacing="1" w:line="240" w:lineRule="auto"/>
              <w:rPr>
                <w:rFonts w:ascii="Garamond" w:hAnsi="Garamond"/>
                <w:sz w:val="18"/>
                <w:szCs w:val="16"/>
              </w:rPr>
            </w:pPr>
            <w:r w:rsidRPr="00FB2C3E">
              <w:rPr>
                <w:rFonts w:ascii="Garamond" w:hAnsi="Garamond"/>
                <w:sz w:val="18"/>
                <w:szCs w:val="16"/>
              </w:rPr>
              <w:t xml:space="preserve">Obrowo </w:t>
            </w:r>
          </w:p>
        </w:tc>
        <w:tc>
          <w:tcPr>
            <w:tcW w:w="256" w:type="pct"/>
            <w:tcBorders>
              <w:top w:val="single" w:sz="4" w:space="0" w:color="824BB0"/>
              <w:left w:val="single" w:sz="4" w:space="0" w:color="824BB0"/>
              <w:bottom w:val="single" w:sz="4" w:space="0" w:color="824BB0"/>
              <w:right w:val="single" w:sz="4" w:space="0" w:color="824BB0"/>
            </w:tcBorders>
            <w:vAlign w:val="center"/>
          </w:tcPr>
          <w:p w14:paraId="65645397"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775</w:t>
            </w:r>
          </w:p>
        </w:tc>
        <w:tc>
          <w:tcPr>
            <w:tcW w:w="256" w:type="pct"/>
            <w:gridSpan w:val="2"/>
            <w:tcBorders>
              <w:top w:val="single" w:sz="4" w:space="0" w:color="824BB0"/>
              <w:left w:val="single" w:sz="4" w:space="0" w:color="824BB0"/>
              <w:bottom w:val="single" w:sz="4" w:space="0" w:color="824BB0"/>
              <w:right w:val="single" w:sz="4" w:space="0" w:color="824BB0"/>
            </w:tcBorders>
            <w:vAlign w:val="center"/>
          </w:tcPr>
          <w:p w14:paraId="54E7B3D4"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341</w:t>
            </w:r>
          </w:p>
        </w:tc>
        <w:tc>
          <w:tcPr>
            <w:tcW w:w="241" w:type="pct"/>
            <w:tcBorders>
              <w:top w:val="single" w:sz="4" w:space="0" w:color="824BB0"/>
              <w:left w:val="single" w:sz="4" w:space="0" w:color="824BB0"/>
              <w:bottom w:val="single" w:sz="4" w:space="0" w:color="824BB0"/>
              <w:right w:val="single" w:sz="4" w:space="0" w:color="824BB0"/>
            </w:tcBorders>
            <w:vAlign w:val="center"/>
          </w:tcPr>
          <w:p w14:paraId="57EA9C0A"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434</w:t>
            </w:r>
          </w:p>
        </w:tc>
        <w:tc>
          <w:tcPr>
            <w:tcW w:w="249" w:type="pct"/>
            <w:tcBorders>
              <w:top w:val="single" w:sz="4" w:space="0" w:color="824BB0"/>
              <w:left w:val="single" w:sz="4" w:space="0" w:color="824BB0"/>
              <w:bottom w:val="single" w:sz="4" w:space="0" w:color="824BB0"/>
              <w:right w:val="single" w:sz="4" w:space="0" w:color="824BB0"/>
            </w:tcBorders>
            <w:vAlign w:val="center"/>
          </w:tcPr>
          <w:p w14:paraId="5E71052C"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169</w:t>
            </w:r>
          </w:p>
        </w:tc>
        <w:tc>
          <w:tcPr>
            <w:tcW w:w="256" w:type="pct"/>
            <w:gridSpan w:val="2"/>
            <w:tcBorders>
              <w:top w:val="single" w:sz="4" w:space="0" w:color="824BB0"/>
              <w:left w:val="single" w:sz="4" w:space="0" w:color="824BB0"/>
              <w:bottom w:val="single" w:sz="4" w:space="0" w:color="824BB0"/>
              <w:right w:val="single" w:sz="4" w:space="0" w:color="824BB0"/>
            </w:tcBorders>
            <w:vAlign w:val="center"/>
          </w:tcPr>
          <w:p w14:paraId="30E04526"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127</w:t>
            </w:r>
          </w:p>
        </w:tc>
        <w:tc>
          <w:tcPr>
            <w:tcW w:w="298" w:type="pct"/>
            <w:gridSpan w:val="2"/>
            <w:tcBorders>
              <w:top w:val="single" w:sz="4" w:space="0" w:color="824BB0"/>
              <w:left w:val="single" w:sz="4" w:space="0" w:color="824BB0"/>
              <w:bottom w:val="single" w:sz="4" w:space="0" w:color="824BB0"/>
              <w:right w:val="single" w:sz="4" w:space="0" w:color="824BB0"/>
            </w:tcBorders>
            <w:vAlign w:val="center"/>
          </w:tcPr>
          <w:p w14:paraId="26C98651"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235</w:t>
            </w:r>
          </w:p>
        </w:tc>
        <w:tc>
          <w:tcPr>
            <w:tcW w:w="249" w:type="pct"/>
            <w:gridSpan w:val="2"/>
            <w:tcBorders>
              <w:top w:val="single" w:sz="4" w:space="0" w:color="824BB0"/>
              <w:left w:val="single" w:sz="4" w:space="0" w:color="824BB0"/>
              <w:bottom w:val="single" w:sz="4" w:space="0" w:color="824BB0"/>
              <w:right w:val="single" w:sz="4" w:space="0" w:color="824BB0"/>
            </w:tcBorders>
            <w:vAlign w:val="center"/>
          </w:tcPr>
          <w:p w14:paraId="1C329E28"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186</w:t>
            </w:r>
          </w:p>
        </w:tc>
        <w:tc>
          <w:tcPr>
            <w:tcW w:w="397" w:type="pct"/>
            <w:gridSpan w:val="2"/>
            <w:tcBorders>
              <w:top w:val="single" w:sz="4" w:space="0" w:color="824BB0"/>
              <w:left w:val="single" w:sz="4" w:space="0" w:color="824BB0"/>
              <w:bottom w:val="single" w:sz="4" w:space="0" w:color="824BB0"/>
              <w:right w:val="single" w:sz="4" w:space="0" w:color="824BB0"/>
            </w:tcBorders>
            <w:vAlign w:val="center"/>
          </w:tcPr>
          <w:p w14:paraId="5CEA1801"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73</w:t>
            </w:r>
          </w:p>
        </w:tc>
        <w:tc>
          <w:tcPr>
            <w:tcW w:w="249" w:type="pct"/>
            <w:tcBorders>
              <w:top w:val="single" w:sz="4" w:space="0" w:color="824BB0"/>
              <w:left w:val="single" w:sz="4" w:space="0" w:color="824BB0"/>
              <w:bottom w:val="single" w:sz="4" w:space="0" w:color="824BB0"/>
              <w:right w:val="single" w:sz="4" w:space="0" w:color="824BB0"/>
            </w:tcBorders>
            <w:vAlign w:val="center"/>
          </w:tcPr>
          <w:p w14:paraId="1BA7D667"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21</w:t>
            </w:r>
          </w:p>
        </w:tc>
        <w:tc>
          <w:tcPr>
            <w:tcW w:w="290" w:type="pct"/>
            <w:tcBorders>
              <w:top w:val="single" w:sz="4" w:space="0" w:color="824BB0"/>
              <w:left w:val="single" w:sz="4" w:space="0" w:color="824BB0"/>
              <w:bottom w:val="single" w:sz="4" w:space="0" w:color="824BB0"/>
              <w:right w:val="single" w:sz="4" w:space="0" w:color="824BB0"/>
            </w:tcBorders>
            <w:vAlign w:val="center"/>
          </w:tcPr>
          <w:p w14:paraId="10D8E073"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9</w:t>
            </w:r>
          </w:p>
        </w:tc>
        <w:tc>
          <w:tcPr>
            <w:tcW w:w="259" w:type="pct"/>
            <w:gridSpan w:val="2"/>
            <w:tcBorders>
              <w:top w:val="single" w:sz="4" w:space="0" w:color="824BB0"/>
              <w:left w:val="single" w:sz="4" w:space="0" w:color="824BB0"/>
              <w:bottom w:val="single" w:sz="4" w:space="0" w:color="824BB0"/>
              <w:right w:val="single" w:sz="4" w:space="0" w:color="824BB0"/>
            </w:tcBorders>
            <w:vAlign w:val="center"/>
          </w:tcPr>
          <w:p w14:paraId="6B2743A3"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501</w:t>
            </w:r>
          </w:p>
        </w:tc>
        <w:tc>
          <w:tcPr>
            <w:tcW w:w="238" w:type="pct"/>
            <w:tcBorders>
              <w:top w:val="single" w:sz="4" w:space="0" w:color="824BB0"/>
              <w:left w:val="single" w:sz="4" w:space="0" w:color="824BB0"/>
              <w:bottom w:val="single" w:sz="4" w:space="0" w:color="824BB0"/>
              <w:right w:val="single" w:sz="4" w:space="0" w:color="824BB0"/>
            </w:tcBorders>
            <w:vAlign w:val="center"/>
          </w:tcPr>
          <w:p w14:paraId="5C5AB654"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274</w:t>
            </w:r>
          </w:p>
        </w:tc>
        <w:tc>
          <w:tcPr>
            <w:tcW w:w="268" w:type="pct"/>
            <w:tcBorders>
              <w:top w:val="single" w:sz="4" w:space="0" w:color="824BB0"/>
              <w:left w:val="single" w:sz="4" w:space="0" w:color="824BB0"/>
              <w:bottom w:val="single" w:sz="4" w:space="0" w:color="824BB0"/>
              <w:right w:val="single" w:sz="4" w:space="0" w:color="824BB0"/>
            </w:tcBorders>
            <w:vAlign w:val="center"/>
          </w:tcPr>
          <w:p w14:paraId="1F11A6EF"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66</w:t>
            </w:r>
          </w:p>
        </w:tc>
        <w:tc>
          <w:tcPr>
            <w:tcW w:w="274" w:type="pct"/>
            <w:tcBorders>
              <w:top w:val="single" w:sz="4" w:space="0" w:color="824BB0"/>
              <w:left w:val="single" w:sz="4" w:space="0" w:color="824BB0"/>
              <w:bottom w:val="single" w:sz="4" w:space="0" w:color="824BB0"/>
              <w:right w:val="single" w:sz="4" w:space="0" w:color="824BB0"/>
            </w:tcBorders>
            <w:vAlign w:val="center"/>
          </w:tcPr>
          <w:p w14:paraId="033DE051"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181</w:t>
            </w:r>
          </w:p>
        </w:tc>
        <w:tc>
          <w:tcPr>
            <w:tcW w:w="274" w:type="pct"/>
            <w:tcBorders>
              <w:top w:val="single" w:sz="4" w:space="0" w:color="824BB0"/>
              <w:left w:val="single" w:sz="4" w:space="0" w:color="824BB0"/>
              <w:bottom w:val="single" w:sz="4" w:space="0" w:color="824BB0"/>
              <w:right w:val="single" w:sz="4" w:space="0" w:color="824BB0"/>
            </w:tcBorders>
            <w:vAlign w:val="center"/>
          </w:tcPr>
          <w:p w14:paraId="77D32D75"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87</w:t>
            </w:r>
          </w:p>
        </w:tc>
        <w:tc>
          <w:tcPr>
            <w:tcW w:w="274" w:type="pct"/>
            <w:tcBorders>
              <w:top w:val="single" w:sz="4" w:space="0" w:color="824BB0"/>
              <w:left w:val="single" w:sz="4" w:space="0" w:color="824BB0"/>
              <w:bottom w:val="single" w:sz="4" w:space="0" w:color="824BB0"/>
              <w:right w:val="single" w:sz="4" w:space="0" w:color="824BB0"/>
            </w:tcBorders>
            <w:vAlign w:val="center"/>
          </w:tcPr>
          <w:p w14:paraId="7B83DDE2"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191</w:t>
            </w:r>
          </w:p>
        </w:tc>
        <w:tc>
          <w:tcPr>
            <w:tcW w:w="286" w:type="pct"/>
            <w:tcBorders>
              <w:top w:val="single" w:sz="4" w:space="0" w:color="824BB0"/>
              <w:left w:val="single" w:sz="4" w:space="0" w:color="824BB0"/>
              <w:bottom w:val="single" w:sz="4" w:space="0" w:color="824BB0"/>
              <w:right w:val="single" w:sz="4" w:space="0" w:color="824BB0"/>
            </w:tcBorders>
            <w:vAlign w:val="center"/>
          </w:tcPr>
          <w:p w14:paraId="0CE42C1A"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250</w:t>
            </w:r>
          </w:p>
        </w:tc>
      </w:tr>
      <w:tr w:rsidR="00FB2C3E" w:rsidRPr="00FB2C3E" w14:paraId="7E53415B" w14:textId="77777777" w:rsidTr="000C2CEE">
        <w:trPr>
          <w:trHeight w:val="227"/>
          <w:jc w:val="center"/>
        </w:trPr>
        <w:tc>
          <w:tcPr>
            <w:tcW w:w="386" w:type="pct"/>
            <w:tcBorders>
              <w:top w:val="single" w:sz="4" w:space="0" w:color="824BB0"/>
              <w:left w:val="single" w:sz="4" w:space="0" w:color="824BB0"/>
              <w:bottom w:val="single" w:sz="4" w:space="0" w:color="824BB0"/>
              <w:right w:val="single" w:sz="4" w:space="0" w:color="824BB0"/>
            </w:tcBorders>
            <w:vAlign w:val="center"/>
          </w:tcPr>
          <w:p w14:paraId="50CB57FD" w14:textId="77777777" w:rsidR="007736E1" w:rsidRPr="00FB2C3E" w:rsidRDefault="007736E1" w:rsidP="00EB6BCD">
            <w:pPr>
              <w:spacing w:before="100" w:beforeAutospacing="1" w:after="100" w:afterAutospacing="1" w:line="240" w:lineRule="auto"/>
              <w:rPr>
                <w:rFonts w:ascii="Garamond" w:hAnsi="Garamond"/>
                <w:sz w:val="18"/>
                <w:szCs w:val="16"/>
              </w:rPr>
            </w:pPr>
            <w:r w:rsidRPr="00FB2C3E">
              <w:rPr>
                <w:rFonts w:ascii="Garamond" w:hAnsi="Garamond"/>
                <w:sz w:val="18"/>
                <w:szCs w:val="16"/>
              </w:rPr>
              <w:t xml:space="preserve">Wielka Nieszawka </w:t>
            </w:r>
          </w:p>
        </w:tc>
        <w:tc>
          <w:tcPr>
            <w:tcW w:w="256" w:type="pct"/>
            <w:tcBorders>
              <w:top w:val="single" w:sz="4" w:space="0" w:color="824BB0"/>
              <w:left w:val="single" w:sz="4" w:space="0" w:color="824BB0"/>
              <w:bottom w:val="single" w:sz="4" w:space="0" w:color="824BB0"/>
              <w:right w:val="single" w:sz="4" w:space="0" w:color="824BB0"/>
            </w:tcBorders>
            <w:vAlign w:val="center"/>
          </w:tcPr>
          <w:p w14:paraId="23FB66FE"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189</w:t>
            </w:r>
          </w:p>
        </w:tc>
        <w:tc>
          <w:tcPr>
            <w:tcW w:w="256" w:type="pct"/>
            <w:gridSpan w:val="2"/>
            <w:tcBorders>
              <w:top w:val="single" w:sz="4" w:space="0" w:color="824BB0"/>
              <w:left w:val="single" w:sz="4" w:space="0" w:color="824BB0"/>
              <w:bottom w:val="single" w:sz="4" w:space="0" w:color="824BB0"/>
              <w:right w:val="single" w:sz="4" w:space="0" w:color="824BB0"/>
            </w:tcBorders>
            <w:vAlign w:val="center"/>
          </w:tcPr>
          <w:p w14:paraId="7EAAEF31"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85</w:t>
            </w:r>
          </w:p>
        </w:tc>
        <w:tc>
          <w:tcPr>
            <w:tcW w:w="241" w:type="pct"/>
            <w:tcBorders>
              <w:top w:val="single" w:sz="4" w:space="0" w:color="824BB0"/>
              <w:left w:val="single" w:sz="4" w:space="0" w:color="824BB0"/>
              <w:bottom w:val="single" w:sz="4" w:space="0" w:color="824BB0"/>
              <w:right w:val="single" w:sz="4" w:space="0" w:color="824BB0"/>
            </w:tcBorders>
            <w:vAlign w:val="center"/>
          </w:tcPr>
          <w:p w14:paraId="7EA73198"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104</w:t>
            </w:r>
          </w:p>
        </w:tc>
        <w:tc>
          <w:tcPr>
            <w:tcW w:w="249" w:type="pct"/>
            <w:tcBorders>
              <w:top w:val="single" w:sz="4" w:space="0" w:color="824BB0"/>
              <w:left w:val="single" w:sz="4" w:space="0" w:color="824BB0"/>
              <w:bottom w:val="single" w:sz="4" w:space="0" w:color="824BB0"/>
              <w:right w:val="single" w:sz="4" w:space="0" w:color="824BB0"/>
            </w:tcBorders>
            <w:vAlign w:val="center"/>
          </w:tcPr>
          <w:p w14:paraId="6F268BBA"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27</w:t>
            </w:r>
          </w:p>
        </w:tc>
        <w:tc>
          <w:tcPr>
            <w:tcW w:w="256" w:type="pct"/>
            <w:gridSpan w:val="2"/>
            <w:tcBorders>
              <w:top w:val="single" w:sz="4" w:space="0" w:color="824BB0"/>
              <w:left w:val="single" w:sz="4" w:space="0" w:color="824BB0"/>
              <w:bottom w:val="single" w:sz="4" w:space="0" w:color="824BB0"/>
              <w:right w:val="single" w:sz="4" w:space="0" w:color="824BB0"/>
            </w:tcBorders>
            <w:vAlign w:val="center"/>
          </w:tcPr>
          <w:p w14:paraId="34CB53FC"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40</w:t>
            </w:r>
          </w:p>
        </w:tc>
        <w:tc>
          <w:tcPr>
            <w:tcW w:w="298" w:type="pct"/>
            <w:gridSpan w:val="2"/>
            <w:tcBorders>
              <w:top w:val="single" w:sz="4" w:space="0" w:color="824BB0"/>
              <w:left w:val="single" w:sz="4" w:space="0" w:color="824BB0"/>
              <w:bottom w:val="single" w:sz="4" w:space="0" w:color="824BB0"/>
              <w:right w:val="single" w:sz="4" w:space="0" w:color="824BB0"/>
            </w:tcBorders>
            <w:vAlign w:val="center"/>
          </w:tcPr>
          <w:p w14:paraId="7761B64C"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55</w:t>
            </w:r>
          </w:p>
        </w:tc>
        <w:tc>
          <w:tcPr>
            <w:tcW w:w="249" w:type="pct"/>
            <w:gridSpan w:val="2"/>
            <w:tcBorders>
              <w:top w:val="single" w:sz="4" w:space="0" w:color="824BB0"/>
              <w:left w:val="single" w:sz="4" w:space="0" w:color="824BB0"/>
              <w:bottom w:val="single" w:sz="4" w:space="0" w:color="824BB0"/>
              <w:right w:val="single" w:sz="4" w:space="0" w:color="824BB0"/>
            </w:tcBorders>
            <w:vAlign w:val="center"/>
          </w:tcPr>
          <w:p w14:paraId="7A9B73F2"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33</w:t>
            </w:r>
          </w:p>
        </w:tc>
        <w:tc>
          <w:tcPr>
            <w:tcW w:w="397" w:type="pct"/>
            <w:gridSpan w:val="2"/>
            <w:tcBorders>
              <w:top w:val="single" w:sz="4" w:space="0" w:color="824BB0"/>
              <w:left w:val="single" w:sz="4" w:space="0" w:color="824BB0"/>
              <w:bottom w:val="single" w:sz="4" w:space="0" w:color="824BB0"/>
              <w:right w:val="single" w:sz="4" w:space="0" w:color="824BB0"/>
            </w:tcBorders>
            <w:vAlign w:val="center"/>
          </w:tcPr>
          <w:p w14:paraId="38BC124F"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18</w:t>
            </w:r>
          </w:p>
        </w:tc>
        <w:tc>
          <w:tcPr>
            <w:tcW w:w="249" w:type="pct"/>
            <w:tcBorders>
              <w:top w:val="single" w:sz="4" w:space="0" w:color="824BB0"/>
              <w:left w:val="single" w:sz="4" w:space="0" w:color="824BB0"/>
              <w:bottom w:val="single" w:sz="4" w:space="0" w:color="824BB0"/>
              <w:right w:val="single" w:sz="4" w:space="0" w:color="824BB0"/>
            </w:tcBorders>
            <w:vAlign w:val="center"/>
          </w:tcPr>
          <w:p w14:paraId="2217433B"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11</w:t>
            </w:r>
          </w:p>
        </w:tc>
        <w:tc>
          <w:tcPr>
            <w:tcW w:w="290" w:type="pct"/>
            <w:tcBorders>
              <w:top w:val="single" w:sz="4" w:space="0" w:color="824BB0"/>
              <w:left w:val="single" w:sz="4" w:space="0" w:color="824BB0"/>
              <w:bottom w:val="single" w:sz="4" w:space="0" w:color="824BB0"/>
              <w:right w:val="single" w:sz="4" w:space="0" w:color="824BB0"/>
            </w:tcBorders>
            <w:vAlign w:val="center"/>
          </w:tcPr>
          <w:p w14:paraId="717B02CD"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w:t>
            </w:r>
          </w:p>
        </w:tc>
        <w:tc>
          <w:tcPr>
            <w:tcW w:w="259" w:type="pct"/>
            <w:gridSpan w:val="2"/>
            <w:tcBorders>
              <w:top w:val="single" w:sz="4" w:space="0" w:color="824BB0"/>
              <w:left w:val="single" w:sz="4" w:space="0" w:color="824BB0"/>
              <w:bottom w:val="single" w:sz="4" w:space="0" w:color="824BB0"/>
              <w:right w:val="single" w:sz="4" w:space="0" w:color="824BB0"/>
            </w:tcBorders>
            <w:vAlign w:val="center"/>
          </w:tcPr>
          <w:p w14:paraId="1727608C"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128</w:t>
            </w:r>
          </w:p>
        </w:tc>
        <w:tc>
          <w:tcPr>
            <w:tcW w:w="238" w:type="pct"/>
            <w:tcBorders>
              <w:top w:val="single" w:sz="4" w:space="0" w:color="824BB0"/>
              <w:left w:val="single" w:sz="4" w:space="0" w:color="824BB0"/>
              <w:bottom w:val="single" w:sz="4" w:space="0" w:color="824BB0"/>
              <w:right w:val="single" w:sz="4" w:space="0" w:color="824BB0"/>
            </w:tcBorders>
            <w:vAlign w:val="center"/>
          </w:tcPr>
          <w:p w14:paraId="5CAF87E4"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61</w:t>
            </w:r>
          </w:p>
        </w:tc>
        <w:tc>
          <w:tcPr>
            <w:tcW w:w="268" w:type="pct"/>
            <w:tcBorders>
              <w:top w:val="single" w:sz="4" w:space="0" w:color="824BB0"/>
              <w:left w:val="single" w:sz="4" w:space="0" w:color="824BB0"/>
              <w:bottom w:val="single" w:sz="4" w:space="0" w:color="824BB0"/>
              <w:right w:val="single" w:sz="4" w:space="0" w:color="824BB0"/>
            </w:tcBorders>
            <w:vAlign w:val="center"/>
          </w:tcPr>
          <w:p w14:paraId="54FD1609"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22</w:t>
            </w:r>
          </w:p>
        </w:tc>
        <w:tc>
          <w:tcPr>
            <w:tcW w:w="274" w:type="pct"/>
            <w:tcBorders>
              <w:top w:val="single" w:sz="4" w:space="0" w:color="824BB0"/>
              <w:left w:val="single" w:sz="4" w:space="0" w:color="824BB0"/>
              <w:bottom w:val="single" w:sz="4" w:space="0" w:color="824BB0"/>
              <w:right w:val="single" w:sz="4" w:space="0" w:color="824BB0"/>
            </w:tcBorders>
            <w:vAlign w:val="center"/>
          </w:tcPr>
          <w:p w14:paraId="0C4339CE"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40</w:t>
            </w:r>
          </w:p>
        </w:tc>
        <w:tc>
          <w:tcPr>
            <w:tcW w:w="274" w:type="pct"/>
            <w:tcBorders>
              <w:top w:val="single" w:sz="4" w:space="0" w:color="824BB0"/>
              <w:left w:val="single" w:sz="4" w:space="0" w:color="824BB0"/>
              <w:bottom w:val="single" w:sz="4" w:space="0" w:color="824BB0"/>
              <w:right w:val="single" w:sz="4" w:space="0" w:color="824BB0"/>
            </w:tcBorders>
            <w:vAlign w:val="center"/>
          </w:tcPr>
          <w:p w14:paraId="0A0D41D8"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15</w:t>
            </w:r>
          </w:p>
        </w:tc>
        <w:tc>
          <w:tcPr>
            <w:tcW w:w="274" w:type="pct"/>
            <w:tcBorders>
              <w:top w:val="single" w:sz="4" w:space="0" w:color="824BB0"/>
              <w:left w:val="single" w:sz="4" w:space="0" w:color="824BB0"/>
              <w:bottom w:val="single" w:sz="4" w:space="0" w:color="824BB0"/>
              <w:right w:val="single" w:sz="4" w:space="0" w:color="824BB0"/>
            </w:tcBorders>
            <w:vAlign w:val="center"/>
          </w:tcPr>
          <w:p w14:paraId="39A3C32D"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47</w:t>
            </w:r>
          </w:p>
        </w:tc>
        <w:tc>
          <w:tcPr>
            <w:tcW w:w="286" w:type="pct"/>
            <w:tcBorders>
              <w:top w:val="single" w:sz="4" w:space="0" w:color="824BB0"/>
              <w:left w:val="single" w:sz="4" w:space="0" w:color="824BB0"/>
              <w:bottom w:val="single" w:sz="4" w:space="0" w:color="824BB0"/>
              <w:right w:val="single" w:sz="4" w:space="0" w:color="824BB0"/>
            </w:tcBorders>
            <w:vAlign w:val="center"/>
          </w:tcPr>
          <w:p w14:paraId="5A8368AB"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65</w:t>
            </w:r>
          </w:p>
        </w:tc>
      </w:tr>
      <w:tr w:rsidR="00FB2C3E" w:rsidRPr="00FB2C3E" w14:paraId="7BA3DA76" w14:textId="77777777" w:rsidTr="000C2CEE">
        <w:trPr>
          <w:trHeight w:val="227"/>
          <w:jc w:val="center"/>
        </w:trPr>
        <w:tc>
          <w:tcPr>
            <w:tcW w:w="386"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5AFF4D13" w14:textId="77777777" w:rsidR="007736E1" w:rsidRPr="00FB2C3E" w:rsidRDefault="007736E1" w:rsidP="00EB6BCD">
            <w:pPr>
              <w:spacing w:before="100" w:beforeAutospacing="1" w:after="100" w:afterAutospacing="1" w:line="240" w:lineRule="auto"/>
              <w:rPr>
                <w:rFonts w:ascii="Garamond" w:hAnsi="Garamond"/>
                <w:sz w:val="18"/>
                <w:szCs w:val="16"/>
              </w:rPr>
            </w:pPr>
            <w:r w:rsidRPr="00FB2C3E">
              <w:rPr>
                <w:rFonts w:ascii="Garamond" w:hAnsi="Garamond"/>
                <w:sz w:val="18"/>
                <w:szCs w:val="16"/>
              </w:rPr>
              <w:t>Obszar LGD</w:t>
            </w:r>
          </w:p>
        </w:tc>
        <w:tc>
          <w:tcPr>
            <w:tcW w:w="256"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0F3CA60D"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1 844</w:t>
            </w:r>
          </w:p>
        </w:tc>
        <w:tc>
          <w:tcPr>
            <w:tcW w:w="256"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24BAF387"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806</w:t>
            </w:r>
          </w:p>
        </w:tc>
        <w:tc>
          <w:tcPr>
            <w:tcW w:w="241"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331D3B5D"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1 038</w:t>
            </w:r>
          </w:p>
        </w:tc>
        <w:tc>
          <w:tcPr>
            <w:tcW w:w="249"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037B36E8"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387</w:t>
            </w:r>
          </w:p>
        </w:tc>
        <w:tc>
          <w:tcPr>
            <w:tcW w:w="256"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28F606C6"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336</w:t>
            </w:r>
          </w:p>
        </w:tc>
        <w:tc>
          <w:tcPr>
            <w:tcW w:w="298"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016E9F05"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522</w:t>
            </w:r>
          </w:p>
        </w:tc>
        <w:tc>
          <w:tcPr>
            <w:tcW w:w="249"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0BD72211"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370</w:t>
            </w:r>
          </w:p>
        </w:tc>
        <w:tc>
          <w:tcPr>
            <w:tcW w:w="397"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57428FD6"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185</w:t>
            </w:r>
          </w:p>
        </w:tc>
        <w:tc>
          <w:tcPr>
            <w:tcW w:w="249"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2F94E9C9"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49</w:t>
            </w:r>
          </w:p>
        </w:tc>
        <w:tc>
          <w:tcPr>
            <w:tcW w:w="290"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7ED98880"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33</w:t>
            </w:r>
          </w:p>
        </w:tc>
        <w:tc>
          <w:tcPr>
            <w:tcW w:w="259"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7A569773"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1 236</w:t>
            </w:r>
          </w:p>
        </w:tc>
        <w:tc>
          <w:tcPr>
            <w:tcW w:w="238"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66FD07D8"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608</w:t>
            </w:r>
          </w:p>
        </w:tc>
        <w:tc>
          <w:tcPr>
            <w:tcW w:w="268"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1422C70F"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169</w:t>
            </w:r>
          </w:p>
        </w:tc>
        <w:tc>
          <w:tcPr>
            <w:tcW w:w="274"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153B38E8"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428</w:t>
            </w:r>
          </w:p>
        </w:tc>
        <w:tc>
          <w:tcPr>
            <w:tcW w:w="274"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1C02E770"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206</w:t>
            </w:r>
          </w:p>
        </w:tc>
        <w:tc>
          <w:tcPr>
            <w:tcW w:w="274"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36756E48"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447</w:t>
            </w:r>
          </w:p>
        </w:tc>
        <w:tc>
          <w:tcPr>
            <w:tcW w:w="286"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52149BA5"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594</w:t>
            </w:r>
          </w:p>
        </w:tc>
      </w:tr>
      <w:tr w:rsidR="00FB2C3E" w:rsidRPr="00FB2C3E" w14:paraId="470D78A0" w14:textId="77777777" w:rsidTr="000C2CEE">
        <w:trPr>
          <w:trHeight w:val="227"/>
          <w:jc w:val="center"/>
        </w:trPr>
        <w:tc>
          <w:tcPr>
            <w:tcW w:w="386"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5800D2AF" w14:textId="77777777" w:rsidR="007736E1" w:rsidRPr="00FB2C3E" w:rsidRDefault="007736E1" w:rsidP="00EB6BCD">
            <w:pPr>
              <w:spacing w:before="100" w:beforeAutospacing="1" w:after="100" w:afterAutospacing="1" w:line="240" w:lineRule="auto"/>
              <w:rPr>
                <w:rFonts w:ascii="Garamond" w:hAnsi="Garamond"/>
                <w:sz w:val="18"/>
                <w:szCs w:val="16"/>
              </w:rPr>
            </w:pPr>
            <w:r w:rsidRPr="00FB2C3E">
              <w:rPr>
                <w:rFonts w:ascii="Garamond" w:hAnsi="Garamond"/>
                <w:sz w:val="18"/>
                <w:szCs w:val="16"/>
              </w:rPr>
              <w:t>Powiat toruński</w:t>
            </w:r>
          </w:p>
        </w:tc>
        <w:tc>
          <w:tcPr>
            <w:tcW w:w="256"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329F5A1E"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6 169</w:t>
            </w:r>
          </w:p>
        </w:tc>
        <w:tc>
          <w:tcPr>
            <w:tcW w:w="256"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265102DF"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2 722</w:t>
            </w:r>
          </w:p>
        </w:tc>
        <w:tc>
          <w:tcPr>
            <w:tcW w:w="241"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0CE7F3EA"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3 447</w:t>
            </w:r>
          </w:p>
        </w:tc>
        <w:tc>
          <w:tcPr>
            <w:tcW w:w="249"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398515C0"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1 217</w:t>
            </w:r>
          </w:p>
        </w:tc>
        <w:tc>
          <w:tcPr>
            <w:tcW w:w="256"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41A03400"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1 231</w:t>
            </w:r>
          </w:p>
        </w:tc>
        <w:tc>
          <w:tcPr>
            <w:tcW w:w="298"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39F7C841"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1 886</w:t>
            </w:r>
          </w:p>
        </w:tc>
        <w:tc>
          <w:tcPr>
            <w:tcW w:w="249"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71CA40CC"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1 359</w:t>
            </w:r>
          </w:p>
        </w:tc>
        <w:tc>
          <w:tcPr>
            <w:tcW w:w="397"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7724D47B"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692</w:t>
            </w:r>
          </w:p>
        </w:tc>
        <w:tc>
          <w:tcPr>
            <w:tcW w:w="249"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5AF874FC"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174</w:t>
            </w:r>
          </w:p>
        </w:tc>
        <w:tc>
          <w:tcPr>
            <w:tcW w:w="290"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08ACBC98"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133</w:t>
            </w:r>
          </w:p>
        </w:tc>
        <w:tc>
          <w:tcPr>
            <w:tcW w:w="259"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65CBCCE9"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4 025</w:t>
            </w:r>
          </w:p>
        </w:tc>
        <w:tc>
          <w:tcPr>
            <w:tcW w:w="238"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5681019A"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2 144</w:t>
            </w:r>
          </w:p>
        </w:tc>
        <w:tc>
          <w:tcPr>
            <w:tcW w:w="268"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2E274D8F"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375</w:t>
            </w:r>
          </w:p>
        </w:tc>
        <w:tc>
          <w:tcPr>
            <w:tcW w:w="274"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34D72DE8"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1 140</w:t>
            </w:r>
          </w:p>
        </w:tc>
        <w:tc>
          <w:tcPr>
            <w:tcW w:w="274"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3E08F7A5"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621</w:t>
            </w:r>
          </w:p>
        </w:tc>
        <w:tc>
          <w:tcPr>
            <w:tcW w:w="274"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79115106"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1 787</w:t>
            </w:r>
          </w:p>
        </w:tc>
        <w:tc>
          <w:tcPr>
            <w:tcW w:w="286"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285E5C73"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2 246</w:t>
            </w:r>
          </w:p>
        </w:tc>
      </w:tr>
      <w:tr w:rsidR="00FB2C3E" w:rsidRPr="00FB2C3E" w14:paraId="34232796" w14:textId="77777777" w:rsidTr="000C2CEE">
        <w:trPr>
          <w:trHeight w:val="227"/>
          <w:jc w:val="center"/>
        </w:trPr>
        <w:tc>
          <w:tcPr>
            <w:tcW w:w="386"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6AD96B96" w14:textId="77777777" w:rsidR="007736E1" w:rsidRPr="00FB2C3E" w:rsidRDefault="007736E1" w:rsidP="00EB6BCD">
            <w:pPr>
              <w:spacing w:before="100" w:beforeAutospacing="1" w:after="100" w:afterAutospacing="1" w:line="240" w:lineRule="auto"/>
              <w:rPr>
                <w:rFonts w:ascii="Garamond" w:hAnsi="Garamond"/>
                <w:sz w:val="18"/>
                <w:szCs w:val="16"/>
              </w:rPr>
            </w:pPr>
            <w:r w:rsidRPr="00FB2C3E">
              <w:rPr>
                <w:rFonts w:ascii="Garamond" w:hAnsi="Garamond"/>
                <w:sz w:val="18"/>
                <w:szCs w:val="16"/>
              </w:rPr>
              <w:t>Woj. kujawsko-pomorskie</w:t>
            </w:r>
          </w:p>
        </w:tc>
        <w:tc>
          <w:tcPr>
            <w:tcW w:w="256"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3201550D"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127 111</w:t>
            </w:r>
          </w:p>
        </w:tc>
        <w:tc>
          <w:tcPr>
            <w:tcW w:w="256"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78289B6D"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57 033</w:t>
            </w:r>
          </w:p>
        </w:tc>
        <w:tc>
          <w:tcPr>
            <w:tcW w:w="241"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48DF9E48"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70 078</w:t>
            </w:r>
          </w:p>
        </w:tc>
        <w:tc>
          <w:tcPr>
            <w:tcW w:w="249"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45C80965"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22 156</w:t>
            </w:r>
          </w:p>
        </w:tc>
        <w:tc>
          <w:tcPr>
            <w:tcW w:w="256"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261D4E58"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31 351</w:t>
            </w:r>
          </w:p>
        </w:tc>
        <w:tc>
          <w:tcPr>
            <w:tcW w:w="298"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4D5359F6"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43 796</w:t>
            </w:r>
          </w:p>
        </w:tc>
        <w:tc>
          <w:tcPr>
            <w:tcW w:w="249"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11AF23F6"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28 073</w:t>
            </w:r>
          </w:p>
        </w:tc>
        <w:tc>
          <w:tcPr>
            <w:tcW w:w="397"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070355EF"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14 924</w:t>
            </w:r>
          </w:p>
        </w:tc>
        <w:tc>
          <w:tcPr>
            <w:tcW w:w="249"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260462D4"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6 026</w:t>
            </w:r>
          </w:p>
        </w:tc>
        <w:tc>
          <w:tcPr>
            <w:tcW w:w="290"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115030EA"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2 978</w:t>
            </w:r>
          </w:p>
        </w:tc>
        <w:tc>
          <w:tcPr>
            <w:tcW w:w="259"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4C7148F0"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73 411</w:t>
            </w:r>
          </w:p>
        </w:tc>
        <w:tc>
          <w:tcPr>
            <w:tcW w:w="238"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3108076A"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53 700</w:t>
            </w:r>
          </w:p>
        </w:tc>
        <w:tc>
          <w:tcPr>
            <w:tcW w:w="268"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1C113A63"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10 390</w:t>
            </w:r>
          </w:p>
        </w:tc>
        <w:tc>
          <w:tcPr>
            <w:tcW w:w="274"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5BF9A960"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24 473</w:t>
            </w:r>
          </w:p>
        </w:tc>
        <w:tc>
          <w:tcPr>
            <w:tcW w:w="274"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13E3B7AC"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12 341</w:t>
            </w:r>
          </w:p>
        </w:tc>
        <w:tc>
          <w:tcPr>
            <w:tcW w:w="274"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2209F543"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38 653</w:t>
            </w:r>
          </w:p>
        </w:tc>
        <w:tc>
          <w:tcPr>
            <w:tcW w:w="286"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7312D285"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41 254</w:t>
            </w:r>
          </w:p>
        </w:tc>
      </w:tr>
      <w:tr w:rsidR="00FB2C3E" w:rsidRPr="00FB2C3E" w14:paraId="304A82E2" w14:textId="77777777" w:rsidTr="000C2CEE">
        <w:trPr>
          <w:trHeight w:val="227"/>
          <w:jc w:val="center"/>
        </w:trPr>
        <w:tc>
          <w:tcPr>
            <w:tcW w:w="5000" w:type="pct"/>
            <w:gridSpan w:val="24"/>
            <w:tcBorders>
              <w:top w:val="single" w:sz="4" w:space="0" w:color="824BB0"/>
              <w:left w:val="single" w:sz="4" w:space="0" w:color="824BB0"/>
              <w:bottom w:val="single" w:sz="4" w:space="0" w:color="824BB0"/>
              <w:right w:val="single" w:sz="4" w:space="0" w:color="824BB0"/>
            </w:tcBorders>
            <w:shd w:val="clear" w:color="auto" w:fill="824BB0"/>
            <w:vAlign w:val="center"/>
          </w:tcPr>
          <w:p w14:paraId="43B2754A" w14:textId="77777777" w:rsidR="007736E1" w:rsidRPr="00FB2C3E" w:rsidRDefault="007736E1" w:rsidP="00EB6BCD">
            <w:pPr>
              <w:spacing w:before="100" w:beforeAutospacing="1" w:after="100" w:afterAutospacing="1" w:line="240" w:lineRule="auto"/>
              <w:jc w:val="center"/>
              <w:rPr>
                <w:rFonts w:ascii="Garamond" w:hAnsi="Garamond"/>
                <w:b/>
                <w:sz w:val="18"/>
                <w:szCs w:val="16"/>
              </w:rPr>
            </w:pPr>
            <w:r w:rsidRPr="00FB2C3E">
              <w:rPr>
                <w:rFonts w:ascii="Garamond" w:hAnsi="Garamond"/>
                <w:sz w:val="18"/>
                <w:szCs w:val="16"/>
              </w:rPr>
              <w:t>Udział poszczególnych grup w ogólnej liczbie bezrobotnych (%)</w:t>
            </w:r>
          </w:p>
        </w:tc>
      </w:tr>
      <w:tr w:rsidR="00FB2C3E" w:rsidRPr="00FB2C3E" w14:paraId="3D37DC92" w14:textId="77777777" w:rsidTr="000C2CEE">
        <w:trPr>
          <w:trHeight w:val="227"/>
          <w:jc w:val="center"/>
        </w:trPr>
        <w:tc>
          <w:tcPr>
            <w:tcW w:w="386" w:type="pct"/>
            <w:tcBorders>
              <w:top w:val="single" w:sz="4" w:space="0" w:color="824BB0"/>
              <w:left w:val="single" w:sz="4" w:space="0" w:color="824BB0"/>
              <w:bottom w:val="single" w:sz="4" w:space="0" w:color="824BB0"/>
              <w:right w:val="single" w:sz="4" w:space="0" w:color="824BB0"/>
            </w:tcBorders>
            <w:vAlign w:val="center"/>
          </w:tcPr>
          <w:p w14:paraId="358BDA44" w14:textId="77777777" w:rsidR="007736E1" w:rsidRPr="00FB2C3E" w:rsidRDefault="007736E1" w:rsidP="00EB6BCD">
            <w:pPr>
              <w:spacing w:before="100" w:beforeAutospacing="1" w:after="100" w:afterAutospacing="1" w:line="240" w:lineRule="auto"/>
              <w:rPr>
                <w:rFonts w:ascii="Garamond" w:hAnsi="Garamond"/>
                <w:sz w:val="18"/>
                <w:szCs w:val="16"/>
              </w:rPr>
            </w:pPr>
            <w:r w:rsidRPr="00FB2C3E">
              <w:rPr>
                <w:rFonts w:ascii="Garamond" w:hAnsi="Garamond"/>
                <w:sz w:val="18"/>
                <w:szCs w:val="16"/>
              </w:rPr>
              <w:t xml:space="preserve">Lubicz </w:t>
            </w:r>
          </w:p>
        </w:tc>
        <w:tc>
          <w:tcPr>
            <w:tcW w:w="256" w:type="pct"/>
            <w:tcBorders>
              <w:top w:val="single" w:sz="4" w:space="0" w:color="824BB0"/>
              <w:left w:val="single" w:sz="4" w:space="0" w:color="824BB0"/>
              <w:bottom w:val="single" w:sz="4" w:space="0" w:color="824BB0"/>
              <w:right w:val="single" w:sz="4" w:space="0" w:color="824BB0"/>
            </w:tcBorders>
            <w:vAlign w:val="center"/>
          </w:tcPr>
          <w:p w14:paraId="51412517"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100</w:t>
            </w:r>
          </w:p>
        </w:tc>
        <w:tc>
          <w:tcPr>
            <w:tcW w:w="249" w:type="pct"/>
            <w:tcBorders>
              <w:top w:val="single" w:sz="4" w:space="0" w:color="824BB0"/>
              <w:left w:val="single" w:sz="4" w:space="0" w:color="824BB0"/>
              <w:bottom w:val="single" w:sz="4" w:space="0" w:color="824BB0"/>
              <w:right w:val="single" w:sz="4" w:space="0" w:color="824BB0"/>
            </w:tcBorders>
            <w:vAlign w:val="center"/>
          </w:tcPr>
          <w:p w14:paraId="4B38BAA6"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43</w:t>
            </w:r>
          </w:p>
        </w:tc>
        <w:tc>
          <w:tcPr>
            <w:tcW w:w="248" w:type="pct"/>
            <w:gridSpan w:val="2"/>
            <w:tcBorders>
              <w:top w:val="single" w:sz="4" w:space="0" w:color="824BB0"/>
              <w:left w:val="single" w:sz="4" w:space="0" w:color="824BB0"/>
              <w:bottom w:val="single" w:sz="4" w:space="0" w:color="824BB0"/>
              <w:right w:val="single" w:sz="4" w:space="0" w:color="824BB0"/>
            </w:tcBorders>
            <w:vAlign w:val="center"/>
          </w:tcPr>
          <w:p w14:paraId="5A5D3D3B"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57</w:t>
            </w:r>
          </w:p>
        </w:tc>
        <w:tc>
          <w:tcPr>
            <w:tcW w:w="249" w:type="pct"/>
            <w:tcBorders>
              <w:top w:val="single" w:sz="4" w:space="0" w:color="824BB0"/>
              <w:left w:val="single" w:sz="4" w:space="0" w:color="824BB0"/>
              <w:bottom w:val="single" w:sz="4" w:space="0" w:color="824BB0"/>
              <w:right w:val="single" w:sz="4" w:space="0" w:color="824BB0"/>
            </w:tcBorders>
            <w:vAlign w:val="center"/>
          </w:tcPr>
          <w:p w14:paraId="4602F2D9"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22</w:t>
            </w:r>
          </w:p>
        </w:tc>
        <w:tc>
          <w:tcPr>
            <w:tcW w:w="248" w:type="pct"/>
            <w:tcBorders>
              <w:top w:val="single" w:sz="4" w:space="0" w:color="824BB0"/>
              <w:left w:val="single" w:sz="4" w:space="0" w:color="824BB0"/>
              <w:bottom w:val="single" w:sz="4" w:space="0" w:color="824BB0"/>
              <w:right w:val="single" w:sz="4" w:space="0" w:color="824BB0"/>
            </w:tcBorders>
            <w:vAlign w:val="center"/>
          </w:tcPr>
          <w:p w14:paraId="7A2B56AE"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19</w:t>
            </w:r>
          </w:p>
        </w:tc>
        <w:tc>
          <w:tcPr>
            <w:tcW w:w="299" w:type="pct"/>
            <w:gridSpan w:val="2"/>
            <w:tcBorders>
              <w:top w:val="single" w:sz="4" w:space="0" w:color="824BB0"/>
              <w:left w:val="single" w:sz="4" w:space="0" w:color="824BB0"/>
              <w:bottom w:val="single" w:sz="4" w:space="0" w:color="824BB0"/>
              <w:right w:val="single" w:sz="4" w:space="0" w:color="824BB0"/>
            </w:tcBorders>
            <w:vAlign w:val="center"/>
          </w:tcPr>
          <w:p w14:paraId="6BA947F8"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26</w:t>
            </w:r>
          </w:p>
        </w:tc>
        <w:tc>
          <w:tcPr>
            <w:tcW w:w="249" w:type="pct"/>
            <w:gridSpan w:val="2"/>
            <w:tcBorders>
              <w:top w:val="single" w:sz="4" w:space="0" w:color="824BB0"/>
              <w:left w:val="single" w:sz="4" w:space="0" w:color="824BB0"/>
              <w:bottom w:val="single" w:sz="4" w:space="0" w:color="824BB0"/>
              <w:right w:val="single" w:sz="4" w:space="0" w:color="824BB0"/>
            </w:tcBorders>
            <w:vAlign w:val="center"/>
          </w:tcPr>
          <w:p w14:paraId="583AF18C"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17</w:t>
            </w:r>
          </w:p>
        </w:tc>
        <w:tc>
          <w:tcPr>
            <w:tcW w:w="397" w:type="pct"/>
            <w:gridSpan w:val="2"/>
            <w:tcBorders>
              <w:top w:val="single" w:sz="4" w:space="0" w:color="824BB0"/>
              <w:left w:val="single" w:sz="4" w:space="0" w:color="824BB0"/>
              <w:bottom w:val="single" w:sz="4" w:space="0" w:color="824BB0"/>
              <w:right w:val="single" w:sz="4" w:space="0" w:color="824BB0"/>
            </w:tcBorders>
            <w:vAlign w:val="center"/>
          </w:tcPr>
          <w:p w14:paraId="68517CD2"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11</w:t>
            </w:r>
          </w:p>
        </w:tc>
        <w:tc>
          <w:tcPr>
            <w:tcW w:w="256" w:type="pct"/>
            <w:gridSpan w:val="2"/>
            <w:tcBorders>
              <w:top w:val="single" w:sz="4" w:space="0" w:color="824BB0"/>
              <w:left w:val="single" w:sz="4" w:space="0" w:color="824BB0"/>
              <w:bottom w:val="single" w:sz="4" w:space="0" w:color="824BB0"/>
              <w:right w:val="single" w:sz="4" w:space="0" w:color="824BB0"/>
            </w:tcBorders>
            <w:vAlign w:val="center"/>
          </w:tcPr>
          <w:p w14:paraId="192E72E3"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w:t>
            </w:r>
          </w:p>
        </w:tc>
        <w:tc>
          <w:tcPr>
            <w:tcW w:w="290" w:type="pct"/>
            <w:tcBorders>
              <w:top w:val="single" w:sz="4" w:space="0" w:color="824BB0"/>
              <w:left w:val="single" w:sz="4" w:space="0" w:color="824BB0"/>
              <w:bottom w:val="single" w:sz="4" w:space="0" w:color="824BB0"/>
              <w:right w:val="single" w:sz="4" w:space="0" w:color="824BB0"/>
            </w:tcBorders>
            <w:vAlign w:val="center"/>
          </w:tcPr>
          <w:p w14:paraId="25FA25D7"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w:t>
            </w:r>
          </w:p>
        </w:tc>
        <w:tc>
          <w:tcPr>
            <w:tcW w:w="250" w:type="pct"/>
            <w:tcBorders>
              <w:top w:val="single" w:sz="4" w:space="0" w:color="824BB0"/>
              <w:left w:val="single" w:sz="4" w:space="0" w:color="824BB0"/>
              <w:bottom w:val="single" w:sz="4" w:space="0" w:color="824BB0"/>
              <w:right w:val="single" w:sz="4" w:space="0" w:color="824BB0"/>
            </w:tcBorders>
            <w:vAlign w:val="center"/>
          </w:tcPr>
          <w:p w14:paraId="088A6580"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69</w:t>
            </w:r>
          </w:p>
        </w:tc>
        <w:tc>
          <w:tcPr>
            <w:tcW w:w="247" w:type="pct"/>
            <w:gridSpan w:val="2"/>
            <w:tcBorders>
              <w:top w:val="single" w:sz="4" w:space="0" w:color="824BB0"/>
              <w:left w:val="single" w:sz="4" w:space="0" w:color="824BB0"/>
              <w:bottom w:val="single" w:sz="4" w:space="0" w:color="824BB0"/>
              <w:right w:val="single" w:sz="4" w:space="0" w:color="824BB0"/>
            </w:tcBorders>
            <w:vAlign w:val="center"/>
          </w:tcPr>
          <w:p w14:paraId="4064A269"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31</w:t>
            </w:r>
          </w:p>
        </w:tc>
        <w:tc>
          <w:tcPr>
            <w:tcW w:w="268" w:type="pct"/>
            <w:tcBorders>
              <w:top w:val="single" w:sz="4" w:space="0" w:color="824BB0"/>
              <w:left w:val="single" w:sz="4" w:space="0" w:color="824BB0"/>
              <w:bottom w:val="single" w:sz="4" w:space="0" w:color="824BB0"/>
              <w:right w:val="single" w:sz="4" w:space="0" w:color="824BB0"/>
            </w:tcBorders>
            <w:vAlign w:val="center"/>
          </w:tcPr>
          <w:p w14:paraId="6FB777D9"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9</w:t>
            </w:r>
          </w:p>
        </w:tc>
        <w:tc>
          <w:tcPr>
            <w:tcW w:w="274" w:type="pct"/>
            <w:tcBorders>
              <w:top w:val="single" w:sz="4" w:space="0" w:color="824BB0"/>
              <w:left w:val="single" w:sz="4" w:space="0" w:color="824BB0"/>
              <w:bottom w:val="single" w:sz="4" w:space="0" w:color="824BB0"/>
              <w:right w:val="single" w:sz="4" w:space="0" w:color="824BB0"/>
            </w:tcBorders>
            <w:vAlign w:val="center"/>
          </w:tcPr>
          <w:p w14:paraId="6C7DBAA3"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23</w:t>
            </w:r>
          </w:p>
        </w:tc>
        <w:tc>
          <w:tcPr>
            <w:tcW w:w="274" w:type="pct"/>
            <w:tcBorders>
              <w:top w:val="single" w:sz="4" w:space="0" w:color="824BB0"/>
              <w:left w:val="single" w:sz="4" w:space="0" w:color="824BB0"/>
              <w:bottom w:val="single" w:sz="4" w:space="0" w:color="824BB0"/>
              <w:right w:val="single" w:sz="4" w:space="0" w:color="824BB0"/>
            </w:tcBorders>
            <w:vAlign w:val="center"/>
          </w:tcPr>
          <w:p w14:paraId="2E6DF454"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12</w:t>
            </w:r>
          </w:p>
        </w:tc>
        <w:tc>
          <w:tcPr>
            <w:tcW w:w="274" w:type="pct"/>
            <w:tcBorders>
              <w:top w:val="single" w:sz="4" w:space="0" w:color="824BB0"/>
              <w:left w:val="single" w:sz="4" w:space="0" w:color="824BB0"/>
              <w:bottom w:val="single" w:sz="4" w:space="0" w:color="824BB0"/>
              <w:right w:val="single" w:sz="4" w:space="0" w:color="824BB0"/>
            </w:tcBorders>
            <w:vAlign w:val="center"/>
          </w:tcPr>
          <w:p w14:paraId="4B4310C2"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24</w:t>
            </w:r>
          </w:p>
        </w:tc>
        <w:tc>
          <w:tcPr>
            <w:tcW w:w="286" w:type="pct"/>
            <w:tcBorders>
              <w:top w:val="single" w:sz="4" w:space="0" w:color="824BB0"/>
              <w:left w:val="single" w:sz="4" w:space="0" w:color="824BB0"/>
              <w:bottom w:val="single" w:sz="4" w:space="0" w:color="824BB0"/>
              <w:right w:val="single" w:sz="4" w:space="0" w:color="824BB0"/>
            </w:tcBorders>
            <w:vAlign w:val="center"/>
          </w:tcPr>
          <w:p w14:paraId="66E6BEF0"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32</w:t>
            </w:r>
          </w:p>
        </w:tc>
      </w:tr>
      <w:tr w:rsidR="00FB2C3E" w:rsidRPr="00FB2C3E" w14:paraId="657C76D8" w14:textId="77777777" w:rsidTr="000C2CEE">
        <w:trPr>
          <w:trHeight w:val="227"/>
          <w:jc w:val="center"/>
        </w:trPr>
        <w:tc>
          <w:tcPr>
            <w:tcW w:w="386" w:type="pct"/>
            <w:tcBorders>
              <w:top w:val="single" w:sz="4" w:space="0" w:color="824BB0"/>
              <w:left w:val="single" w:sz="4" w:space="0" w:color="824BB0"/>
              <w:bottom w:val="single" w:sz="4" w:space="0" w:color="824BB0"/>
              <w:right w:val="single" w:sz="4" w:space="0" w:color="824BB0"/>
            </w:tcBorders>
            <w:vAlign w:val="center"/>
          </w:tcPr>
          <w:p w14:paraId="2315AFA6" w14:textId="77777777" w:rsidR="007736E1" w:rsidRPr="00FB2C3E" w:rsidRDefault="007736E1" w:rsidP="00EB6BCD">
            <w:pPr>
              <w:spacing w:before="100" w:beforeAutospacing="1" w:after="100" w:afterAutospacing="1" w:line="240" w:lineRule="auto"/>
              <w:rPr>
                <w:rFonts w:ascii="Garamond" w:hAnsi="Garamond"/>
                <w:sz w:val="18"/>
                <w:szCs w:val="16"/>
              </w:rPr>
            </w:pPr>
            <w:r w:rsidRPr="00FB2C3E">
              <w:rPr>
                <w:rFonts w:ascii="Garamond" w:hAnsi="Garamond"/>
                <w:sz w:val="18"/>
                <w:szCs w:val="16"/>
              </w:rPr>
              <w:t xml:space="preserve">Obrowo </w:t>
            </w:r>
          </w:p>
        </w:tc>
        <w:tc>
          <w:tcPr>
            <w:tcW w:w="256" w:type="pct"/>
            <w:tcBorders>
              <w:top w:val="single" w:sz="4" w:space="0" w:color="824BB0"/>
              <w:left w:val="single" w:sz="4" w:space="0" w:color="824BB0"/>
              <w:bottom w:val="single" w:sz="4" w:space="0" w:color="824BB0"/>
              <w:right w:val="single" w:sz="4" w:space="0" w:color="824BB0"/>
            </w:tcBorders>
            <w:vAlign w:val="center"/>
          </w:tcPr>
          <w:p w14:paraId="12002848"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100</w:t>
            </w:r>
          </w:p>
        </w:tc>
        <w:tc>
          <w:tcPr>
            <w:tcW w:w="249" w:type="pct"/>
            <w:tcBorders>
              <w:top w:val="single" w:sz="4" w:space="0" w:color="824BB0"/>
              <w:left w:val="single" w:sz="4" w:space="0" w:color="824BB0"/>
              <w:bottom w:val="single" w:sz="4" w:space="0" w:color="824BB0"/>
              <w:right w:val="single" w:sz="4" w:space="0" w:color="824BB0"/>
            </w:tcBorders>
            <w:vAlign w:val="center"/>
          </w:tcPr>
          <w:p w14:paraId="2B1615BE"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44</w:t>
            </w:r>
          </w:p>
        </w:tc>
        <w:tc>
          <w:tcPr>
            <w:tcW w:w="248" w:type="pct"/>
            <w:gridSpan w:val="2"/>
            <w:tcBorders>
              <w:top w:val="single" w:sz="4" w:space="0" w:color="824BB0"/>
              <w:left w:val="single" w:sz="4" w:space="0" w:color="824BB0"/>
              <w:bottom w:val="single" w:sz="4" w:space="0" w:color="824BB0"/>
              <w:right w:val="single" w:sz="4" w:space="0" w:color="824BB0"/>
            </w:tcBorders>
            <w:vAlign w:val="center"/>
          </w:tcPr>
          <w:p w14:paraId="094CEDB9"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56</w:t>
            </w:r>
          </w:p>
        </w:tc>
        <w:tc>
          <w:tcPr>
            <w:tcW w:w="249" w:type="pct"/>
            <w:tcBorders>
              <w:top w:val="single" w:sz="4" w:space="0" w:color="824BB0"/>
              <w:left w:val="single" w:sz="4" w:space="0" w:color="824BB0"/>
              <w:bottom w:val="single" w:sz="4" w:space="0" w:color="824BB0"/>
              <w:right w:val="single" w:sz="4" w:space="0" w:color="824BB0"/>
            </w:tcBorders>
            <w:vAlign w:val="center"/>
          </w:tcPr>
          <w:p w14:paraId="6748818F"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22</w:t>
            </w:r>
          </w:p>
        </w:tc>
        <w:tc>
          <w:tcPr>
            <w:tcW w:w="248" w:type="pct"/>
            <w:tcBorders>
              <w:top w:val="single" w:sz="4" w:space="0" w:color="824BB0"/>
              <w:left w:val="single" w:sz="4" w:space="0" w:color="824BB0"/>
              <w:bottom w:val="single" w:sz="4" w:space="0" w:color="824BB0"/>
              <w:right w:val="single" w:sz="4" w:space="0" w:color="824BB0"/>
            </w:tcBorders>
            <w:vAlign w:val="center"/>
          </w:tcPr>
          <w:p w14:paraId="639F435B"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16</w:t>
            </w:r>
          </w:p>
        </w:tc>
        <w:tc>
          <w:tcPr>
            <w:tcW w:w="299" w:type="pct"/>
            <w:gridSpan w:val="2"/>
            <w:tcBorders>
              <w:top w:val="single" w:sz="4" w:space="0" w:color="824BB0"/>
              <w:left w:val="single" w:sz="4" w:space="0" w:color="824BB0"/>
              <w:bottom w:val="single" w:sz="4" w:space="0" w:color="824BB0"/>
              <w:right w:val="single" w:sz="4" w:space="0" w:color="824BB0"/>
            </w:tcBorders>
            <w:vAlign w:val="center"/>
          </w:tcPr>
          <w:p w14:paraId="6FE7F649"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30</w:t>
            </w:r>
          </w:p>
        </w:tc>
        <w:tc>
          <w:tcPr>
            <w:tcW w:w="249" w:type="pct"/>
            <w:gridSpan w:val="2"/>
            <w:tcBorders>
              <w:top w:val="single" w:sz="4" w:space="0" w:color="824BB0"/>
              <w:left w:val="single" w:sz="4" w:space="0" w:color="824BB0"/>
              <w:bottom w:val="single" w:sz="4" w:space="0" w:color="824BB0"/>
              <w:right w:val="single" w:sz="4" w:space="0" w:color="824BB0"/>
            </w:tcBorders>
            <w:vAlign w:val="center"/>
          </w:tcPr>
          <w:p w14:paraId="30E054DE"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24</w:t>
            </w:r>
          </w:p>
        </w:tc>
        <w:tc>
          <w:tcPr>
            <w:tcW w:w="397" w:type="pct"/>
            <w:gridSpan w:val="2"/>
            <w:tcBorders>
              <w:top w:val="single" w:sz="4" w:space="0" w:color="824BB0"/>
              <w:left w:val="single" w:sz="4" w:space="0" w:color="824BB0"/>
              <w:bottom w:val="single" w:sz="4" w:space="0" w:color="824BB0"/>
              <w:right w:val="single" w:sz="4" w:space="0" w:color="824BB0"/>
            </w:tcBorders>
            <w:vAlign w:val="center"/>
          </w:tcPr>
          <w:p w14:paraId="2924965A"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9</w:t>
            </w:r>
          </w:p>
        </w:tc>
        <w:tc>
          <w:tcPr>
            <w:tcW w:w="256" w:type="pct"/>
            <w:gridSpan w:val="2"/>
            <w:tcBorders>
              <w:top w:val="single" w:sz="4" w:space="0" w:color="824BB0"/>
              <w:left w:val="single" w:sz="4" w:space="0" w:color="824BB0"/>
              <w:bottom w:val="single" w:sz="4" w:space="0" w:color="824BB0"/>
              <w:right w:val="single" w:sz="4" w:space="0" w:color="824BB0"/>
            </w:tcBorders>
            <w:vAlign w:val="center"/>
          </w:tcPr>
          <w:p w14:paraId="7BA8BC08"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w:t>
            </w:r>
          </w:p>
        </w:tc>
        <w:tc>
          <w:tcPr>
            <w:tcW w:w="290" w:type="pct"/>
            <w:tcBorders>
              <w:top w:val="single" w:sz="4" w:space="0" w:color="824BB0"/>
              <w:left w:val="single" w:sz="4" w:space="0" w:color="824BB0"/>
              <w:bottom w:val="single" w:sz="4" w:space="0" w:color="824BB0"/>
              <w:right w:val="single" w:sz="4" w:space="0" w:color="824BB0"/>
            </w:tcBorders>
            <w:vAlign w:val="center"/>
          </w:tcPr>
          <w:p w14:paraId="134267BC"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w:t>
            </w:r>
          </w:p>
        </w:tc>
        <w:tc>
          <w:tcPr>
            <w:tcW w:w="250" w:type="pct"/>
            <w:tcBorders>
              <w:top w:val="single" w:sz="4" w:space="0" w:color="824BB0"/>
              <w:left w:val="single" w:sz="4" w:space="0" w:color="824BB0"/>
              <w:bottom w:val="single" w:sz="4" w:space="0" w:color="824BB0"/>
              <w:right w:val="single" w:sz="4" w:space="0" w:color="824BB0"/>
            </w:tcBorders>
            <w:vAlign w:val="center"/>
          </w:tcPr>
          <w:p w14:paraId="75924F44"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65</w:t>
            </w:r>
          </w:p>
        </w:tc>
        <w:tc>
          <w:tcPr>
            <w:tcW w:w="247" w:type="pct"/>
            <w:gridSpan w:val="2"/>
            <w:tcBorders>
              <w:top w:val="single" w:sz="4" w:space="0" w:color="824BB0"/>
              <w:left w:val="single" w:sz="4" w:space="0" w:color="824BB0"/>
              <w:bottom w:val="single" w:sz="4" w:space="0" w:color="824BB0"/>
              <w:right w:val="single" w:sz="4" w:space="0" w:color="824BB0"/>
            </w:tcBorders>
            <w:vAlign w:val="center"/>
          </w:tcPr>
          <w:p w14:paraId="08F7D7D8"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35</w:t>
            </w:r>
          </w:p>
        </w:tc>
        <w:tc>
          <w:tcPr>
            <w:tcW w:w="268" w:type="pct"/>
            <w:tcBorders>
              <w:top w:val="single" w:sz="4" w:space="0" w:color="824BB0"/>
              <w:left w:val="single" w:sz="4" w:space="0" w:color="824BB0"/>
              <w:bottom w:val="single" w:sz="4" w:space="0" w:color="824BB0"/>
              <w:right w:val="single" w:sz="4" w:space="0" w:color="824BB0"/>
            </w:tcBorders>
            <w:vAlign w:val="center"/>
          </w:tcPr>
          <w:p w14:paraId="272041ED"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9</w:t>
            </w:r>
          </w:p>
        </w:tc>
        <w:tc>
          <w:tcPr>
            <w:tcW w:w="274" w:type="pct"/>
            <w:tcBorders>
              <w:top w:val="single" w:sz="4" w:space="0" w:color="824BB0"/>
              <w:left w:val="single" w:sz="4" w:space="0" w:color="824BB0"/>
              <w:bottom w:val="single" w:sz="4" w:space="0" w:color="824BB0"/>
              <w:right w:val="single" w:sz="4" w:space="0" w:color="824BB0"/>
            </w:tcBorders>
            <w:vAlign w:val="center"/>
          </w:tcPr>
          <w:p w14:paraId="1B8DED61"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23</w:t>
            </w:r>
          </w:p>
        </w:tc>
        <w:tc>
          <w:tcPr>
            <w:tcW w:w="274" w:type="pct"/>
            <w:tcBorders>
              <w:top w:val="single" w:sz="4" w:space="0" w:color="824BB0"/>
              <w:left w:val="single" w:sz="4" w:space="0" w:color="824BB0"/>
              <w:bottom w:val="single" w:sz="4" w:space="0" w:color="824BB0"/>
              <w:right w:val="single" w:sz="4" w:space="0" w:color="824BB0"/>
            </w:tcBorders>
            <w:vAlign w:val="center"/>
          </w:tcPr>
          <w:p w14:paraId="2ED85245"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11</w:t>
            </w:r>
          </w:p>
        </w:tc>
        <w:tc>
          <w:tcPr>
            <w:tcW w:w="274" w:type="pct"/>
            <w:tcBorders>
              <w:top w:val="single" w:sz="4" w:space="0" w:color="824BB0"/>
              <w:left w:val="single" w:sz="4" w:space="0" w:color="824BB0"/>
              <w:bottom w:val="single" w:sz="4" w:space="0" w:color="824BB0"/>
              <w:right w:val="single" w:sz="4" w:space="0" w:color="824BB0"/>
            </w:tcBorders>
            <w:vAlign w:val="center"/>
          </w:tcPr>
          <w:p w14:paraId="3BD8E51A"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25</w:t>
            </w:r>
          </w:p>
        </w:tc>
        <w:tc>
          <w:tcPr>
            <w:tcW w:w="286" w:type="pct"/>
            <w:tcBorders>
              <w:top w:val="single" w:sz="4" w:space="0" w:color="824BB0"/>
              <w:left w:val="single" w:sz="4" w:space="0" w:color="824BB0"/>
              <w:bottom w:val="single" w:sz="4" w:space="0" w:color="824BB0"/>
              <w:right w:val="single" w:sz="4" w:space="0" w:color="824BB0"/>
            </w:tcBorders>
            <w:vAlign w:val="center"/>
          </w:tcPr>
          <w:p w14:paraId="0AD9ED97"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32</w:t>
            </w:r>
          </w:p>
        </w:tc>
      </w:tr>
      <w:tr w:rsidR="00FB2C3E" w:rsidRPr="00FB2C3E" w14:paraId="51674AEC" w14:textId="77777777" w:rsidTr="000C2CEE">
        <w:trPr>
          <w:trHeight w:val="227"/>
          <w:jc w:val="center"/>
        </w:trPr>
        <w:tc>
          <w:tcPr>
            <w:tcW w:w="386" w:type="pct"/>
            <w:tcBorders>
              <w:top w:val="single" w:sz="4" w:space="0" w:color="824BB0"/>
              <w:left w:val="single" w:sz="4" w:space="0" w:color="824BB0"/>
              <w:bottom w:val="single" w:sz="4" w:space="0" w:color="824BB0"/>
              <w:right w:val="single" w:sz="4" w:space="0" w:color="824BB0"/>
            </w:tcBorders>
            <w:vAlign w:val="center"/>
          </w:tcPr>
          <w:p w14:paraId="72E83720" w14:textId="77777777" w:rsidR="007736E1" w:rsidRPr="00FB2C3E" w:rsidRDefault="007736E1" w:rsidP="00EB6BCD">
            <w:pPr>
              <w:spacing w:before="100" w:beforeAutospacing="1" w:after="100" w:afterAutospacing="1" w:line="240" w:lineRule="auto"/>
              <w:rPr>
                <w:rFonts w:ascii="Garamond" w:hAnsi="Garamond"/>
                <w:sz w:val="18"/>
                <w:szCs w:val="16"/>
              </w:rPr>
            </w:pPr>
            <w:r w:rsidRPr="00FB2C3E">
              <w:rPr>
                <w:rFonts w:ascii="Garamond" w:hAnsi="Garamond"/>
                <w:sz w:val="18"/>
                <w:szCs w:val="16"/>
              </w:rPr>
              <w:t xml:space="preserve">Wielka Nieszawka </w:t>
            </w:r>
          </w:p>
        </w:tc>
        <w:tc>
          <w:tcPr>
            <w:tcW w:w="256" w:type="pct"/>
            <w:tcBorders>
              <w:top w:val="single" w:sz="4" w:space="0" w:color="824BB0"/>
              <w:left w:val="single" w:sz="4" w:space="0" w:color="824BB0"/>
              <w:bottom w:val="single" w:sz="4" w:space="0" w:color="824BB0"/>
              <w:right w:val="single" w:sz="4" w:space="0" w:color="824BB0"/>
            </w:tcBorders>
            <w:vAlign w:val="center"/>
          </w:tcPr>
          <w:p w14:paraId="5197ADBA"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100</w:t>
            </w:r>
          </w:p>
        </w:tc>
        <w:tc>
          <w:tcPr>
            <w:tcW w:w="249" w:type="pct"/>
            <w:tcBorders>
              <w:top w:val="single" w:sz="4" w:space="0" w:color="824BB0"/>
              <w:left w:val="single" w:sz="4" w:space="0" w:color="824BB0"/>
              <w:bottom w:val="single" w:sz="4" w:space="0" w:color="824BB0"/>
              <w:right w:val="single" w:sz="4" w:space="0" w:color="824BB0"/>
            </w:tcBorders>
            <w:vAlign w:val="center"/>
          </w:tcPr>
          <w:p w14:paraId="42F09003"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45</w:t>
            </w:r>
          </w:p>
        </w:tc>
        <w:tc>
          <w:tcPr>
            <w:tcW w:w="248" w:type="pct"/>
            <w:gridSpan w:val="2"/>
            <w:tcBorders>
              <w:top w:val="single" w:sz="4" w:space="0" w:color="824BB0"/>
              <w:left w:val="single" w:sz="4" w:space="0" w:color="824BB0"/>
              <w:bottom w:val="single" w:sz="4" w:space="0" w:color="824BB0"/>
              <w:right w:val="single" w:sz="4" w:space="0" w:color="824BB0"/>
            </w:tcBorders>
            <w:vAlign w:val="center"/>
          </w:tcPr>
          <w:p w14:paraId="21D19BF5"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55</w:t>
            </w:r>
          </w:p>
        </w:tc>
        <w:tc>
          <w:tcPr>
            <w:tcW w:w="249" w:type="pct"/>
            <w:tcBorders>
              <w:top w:val="single" w:sz="4" w:space="0" w:color="824BB0"/>
              <w:left w:val="single" w:sz="4" w:space="0" w:color="824BB0"/>
              <w:bottom w:val="single" w:sz="4" w:space="0" w:color="824BB0"/>
              <w:right w:val="single" w:sz="4" w:space="0" w:color="824BB0"/>
            </w:tcBorders>
            <w:vAlign w:val="center"/>
          </w:tcPr>
          <w:p w14:paraId="0158C9D1"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14</w:t>
            </w:r>
          </w:p>
        </w:tc>
        <w:tc>
          <w:tcPr>
            <w:tcW w:w="248" w:type="pct"/>
            <w:tcBorders>
              <w:top w:val="single" w:sz="4" w:space="0" w:color="824BB0"/>
              <w:left w:val="single" w:sz="4" w:space="0" w:color="824BB0"/>
              <w:bottom w:val="single" w:sz="4" w:space="0" w:color="824BB0"/>
              <w:right w:val="single" w:sz="4" w:space="0" w:color="824BB0"/>
            </w:tcBorders>
            <w:vAlign w:val="center"/>
          </w:tcPr>
          <w:p w14:paraId="4643192A"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21</w:t>
            </w:r>
          </w:p>
        </w:tc>
        <w:tc>
          <w:tcPr>
            <w:tcW w:w="299" w:type="pct"/>
            <w:gridSpan w:val="2"/>
            <w:tcBorders>
              <w:top w:val="single" w:sz="4" w:space="0" w:color="824BB0"/>
              <w:left w:val="single" w:sz="4" w:space="0" w:color="824BB0"/>
              <w:bottom w:val="single" w:sz="4" w:space="0" w:color="824BB0"/>
              <w:right w:val="single" w:sz="4" w:space="0" w:color="824BB0"/>
            </w:tcBorders>
            <w:vAlign w:val="center"/>
          </w:tcPr>
          <w:p w14:paraId="1729299E"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29</w:t>
            </w:r>
          </w:p>
        </w:tc>
        <w:tc>
          <w:tcPr>
            <w:tcW w:w="249" w:type="pct"/>
            <w:gridSpan w:val="2"/>
            <w:tcBorders>
              <w:top w:val="single" w:sz="4" w:space="0" w:color="824BB0"/>
              <w:left w:val="single" w:sz="4" w:space="0" w:color="824BB0"/>
              <w:bottom w:val="single" w:sz="4" w:space="0" w:color="824BB0"/>
              <w:right w:val="single" w:sz="4" w:space="0" w:color="824BB0"/>
            </w:tcBorders>
            <w:vAlign w:val="center"/>
          </w:tcPr>
          <w:p w14:paraId="212E4AAC"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17</w:t>
            </w:r>
          </w:p>
        </w:tc>
        <w:tc>
          <w:tcPr>
            <w:tcW w:w="397" w:type="pct"/>
            <w:gridSpan w:val="2"/>
            <w:tcBorders>
              <w:top w:val="single" w:sz="4" w:space="0" w:color="824BB0"/>
              <w:left w:val="single" w:sz="4" w:space="0" w:color="824BB0"/>
              <w:bottom w:val="single" w:sz="4" w:space="0" w:color="824BB0"/>
              <w:right w:val="single" w:sz="4" w:space="0" w:color="824BB0"/>
            </w:tcBorders>
            <w:vAlign w:val="center"/>
          </w:tcPr>
          <w:p w14:paraId="07F36BC6"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10</w:t>
            </w:r>
          </w:p>
        </w:tc>
        <w:tc>
          <w:tcPr>
            <w:tcW w:w="256" w:type="pct"/>
            <w:gridSpan w:val="2"/>
            <w:tcBorders>
              <w:top w:val="single" w:sz="4" w:space="0" w:color="824BB0"/>
              <w:left w:val="single" w:sz="4" w:space="0" w:color="824BB0"/>
              <w:bottom w:val="single" w:sz="4" w:space="0" w:color="824BB0"/>
              <w:right w:val="single" w:sz="4" w:space="0" w:color="824BB0"/>
            </w:tcBorders>
            <w:vAlign w:val="center"/>
          </w:tcPr>
          <w:p w14:paraId="207A42C1"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6</w:t>
            </w:r>
          </w:p>
        </w:tc>
        <w:tc>
          <w:tcPr>
            <w:tcW w:w="290" w:type="pct"/>
            <w:tcBorders>
              <w:top w:val="single" w:sz="4" w:space="0" w:color="824BB0"/>
              <w:left w:val="single" w:sz="4" w:space="0" w:color="824BB0"/>
              <w:bottom w:val="single" w:sz="4" w:space="0" w:color="824BB0"/>
              <w:right w:val="single" w:sz="4" w:space="0" w:color="824BB0"/>
            </w:tcBorders>
            <w:vAlign w:val="center"/>
          </w:tcPr>
          <w:p w14:paraId="0D5FA5F5"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w:t>
            </w:r>
          </w:p>
        </w:tc>
        <w:tc>
          <w:tcPr>
            <w:tcW w:w="250" w:type="pct"/>
            <w:tcBorders>
              <w:top w:val="single" w:sz="4" w:space="0" w:color="824BB0"/>
              <w:left w:val="single" w:sz="4" w:space="0" w:color="824BB0"/>
              <w:bottom w:val="single" w:sz="4" w:space="0" w:color="824BB0"/>
              <w:right w:val="single" w:sz="4" w:space="0" w:color="824BB0"/>
            </w:tcBorders>
            <w:vAlign w:val="center"/>
          </w:tcPr>
          <w:p w14:paraId="296E5231"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68</w:t>
            </w:r>
          </w:p>
        </w:tc>
        <w:tc>
          <w:tcPr>
            <w:tcW w:w="247" w:type="pct"/>
            <w:gridSpan w:val="2"/>
            <w:tcBorders>
              <w:top w:val="single" w:sz="4" w:space="0" w:color="824BB0"/>
              <w:left w:val="single" w:sz="4" w:space="0" w:color="824BB0"/>
              <w:bottom w:val="single" w:sz="4" w:space="0" w:color="824BB0"/>
              <w:right w:val="single" w:sz="4" w:space="0" w:color="824BB0"/>
            </w:tcBorders>
            <w:vAlign w:val="center"/>
          </w:tcPr>
          <w:p w14:paraId="0853DF65"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32</w:t>
            </w:r>
          </w:p>
        </w:tc>
        <w:tc>
          <w:tcPr>
            <w:tcW w:w="268" w:type="pct"/>
            <w:tcBorders>
              <w:top w:val="single" w:sz="4" w:space="0" w:color="824BB0"/>
              <w:left w:val="single" w:sz="4" w:space="0" w:color="824BB0"/>
              <w:bottom w:val="single" w:sz="4" w:space="0" w:color="824BB0"/>
              <w:right w:val="single" w:sz="4" w:space="0" w:color="824BB0"/>
            </w:tcBorders>
            <w:vAlign w:val="center"/>
          </w:tcPr>
          <w:p w14:paraId="14ADE502"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12</w:t>
            </w:r>
          </w:p>
        </w:tc>
        <w:tc>
          <w:tcPr>
            <w:tcW w:w="274" w:type="pct"/>
            <w:tcBorders>
              <w:top w:val="single" w:sz="4" w:space="0" w:color="824BB0"/>
              <w:left w:val="single" w:sz="4" w:space="0" w:color="824BB0"/>
              <w:bottom w:val="single" w:sz="4" w:space="0" w:color="824BB0"/>
              <w:right w:val="single" w:sz="4" w:space="0" w:color="824BB0"/>
            </w:tcBorders>
            <w:vAlign w:val="center"/>
          </w:tcPr>
          <w:p w14:paraId="6E3743DB"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21</w:t>
            </w:r>
          </w:p>
        </w:tc>
        <w:tc>
          <w:tcPr>
            <w:tcW w:w="274" w:type="pct"/>
            <w:tcBorders>
              <w:top w:val="single" w:sz="4" w:space="0" w:color="824BB0"/>
              <w:left w:val="single" w:sz="4" w:space="0" w:color="824BB0"/>
              <w:bottom w:val="single" w:sz="4" w:space="0" w:color="824BB0"/>
              <w:right w:val="single" w:sz="4" w:space="0" w:color="824BB0"/>
            </w:tcBorders>
            <w:vAlign w:val="center"/>
          </w:tcPr>
          <w:p w14:paraId="5933295C"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8</w:t>
            </w:r>
          </w:p>
        </w:tc>
        <w:tc>
          <w:tcPr>
            <w:tcW w:w="274" w:type="pct"/>
            <w:tcBorders>
              <w:top w:val="single" w:sz="4" w:space="0" w:color="824BB0"/>
              <w:left w:val="single" w:sz="4" w:space="0" w:color="824BB0"/>
              <w:bottom w:val="single" w:sz="4" w:space="0" w:color="824BB0"/>
              <w:right w:val="single" w:sz="4" w:space="0" w:color="824BB0"/>
            </w:tcBorders>
            <w:vAlign w:val="center"/>
          </w:tcPr>
          <w:p w14:paraId="1AC6918E"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25</w:t>
            </w:r>
          </w:p>
        </w:tc>
        <w:tc>
          <w:tcPr>
            <w:tcW w:w="286" w:type="pct"/>
            <w:tcBorders>
              <w:top w:val="single" w:sz="4" w:space="0" w:color="824BB0"/>
              <w:left w:val="single" w:sz="4" w:space="0" w:color="824BB0"/>
              <w:bottom w:val="single" w:sz="4" w:space="0" w:color="824BB0"/>
              <w:right w:val="single" w:sz="4" w:space="0" w:color="824BB0"/>
            </w:tcBorders>
            <w:vAlign w:val="center"/>
          </w:tcPr>
          <w:p w14:paraId="4ECAB3FA"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34</w:t>
            </w:r>
          </w:p>
        </w:tc>
      </w:tr>
      <w:tr w:rsidR="00FB2C3E" w:rsidRPr="00FB2C3E" w14:paraId="49AD08E9" w14:textId="77777777" w:rsidTr="000C2CEE">
        <w:trPr>
          <w:trHeight w:val="227"/>
          <w:jc w:val="center"/>
        </w:trPr>
        <w:tc>
          <w:tcPr>
            <w:tcW w:w="386"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02B2160E" w14:textId="77777777" w:rsidR="007736E1" w:rsidRPr="00FB2C3E" w:rsidRDefault="007736E1" w:rsidP="00EB6BCD">
            <w:pPr>
              <w:spacing w:before="100" w:beforeAutospacing="1" w:after="100" w:afterAutospacing="1" w:line="240" w:lineRule="auto"/>
              <w:rPr>
                <w:rFonts w:ascii="Garamond" w:hAnsi="Garamond"/>
                <w:sz w:val="18"/>
                <w:szCs w:val="16"/>
              </w:rPr>
            </w:pPr>
            <w:r w:rsidRPr="00FB2C3E">
              <w:rPr>
                <w:rFonts w:ascii="Garamond" w:hAnsi="Garamond"/>
                <w:sz w:val="18"/>
                <w:szCs w:val="16"/>
              </w:rPr>
              <w:t>Obszar LGD</w:t>
            </w:r>
          </w:p>
        </w:tc>
        <w:tc>
          <w:tcPr>
            <w:tcW w:w="256"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0504D428"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100</w:t>
            </w:r>
          </w:p>
        </w:tc>
        <w:tc>
          <w:tcPr>
            <w:tcW w:w="249"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254BB76F"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44</w:t>
            </w:r>
          </w:p>
        </w:tc>
        <w:tc>
          <w:tcPr>
            <w:tcW w:w="248"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64C8F0EF"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56</w:t>
            </w:r>
          </w:p>
        </w:tc>
        <w:tc>
          <w:tcPr>
            <w:tcW w:w="249"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0BCFE6B1"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21</w:t>
            </w:r>
          </w:p>
        </w:tc>
        <w:tc>
          <w:tcPr>
            <w:tcW w:w="248"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41D1D8A3"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18</w:t>
            </w:r>
          </w:p>
        </w:tc>
        <w:tc>
          <w:tcPr>
            <w:tcW w:w="299"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2A70B1DE"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28</w:t>
            </w:r>
          </w:p>
        </w:tc>
        <w:tc>
          <w:tcPr>
            <w:tcW w:w="249"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40646485"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20</w:t>
            </w:r>
          </w:p>
        </w:tc>
        <w:tc>
          <w:tcPr>
            <w:tcW w:w="397"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6671181B"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10</w:t>
            </w:r>
          </w:p>
        </w:tc>
        <w:tc>
          <w:tcPr>
            <w:tcW w:w="256"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1BB6C330"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w:t>
            </w:r>
          </w:p>
        </w:tc>
        <w:tc>
          <w:tcPr>
            <w:tcW w:w="290"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4D6ADA2F"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w:t>
            </w:r>
          </w:p>
        </w:tc>
        <w:tc>
          <w:tcPr>
            <w:tcW w:w="250"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17411D6F"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67</w:t>
            </w:r>
          </w:p>
        </w:tc>
        <w:tc>
          <w:tcPr>
            <w:tcW w:w="247"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3812F56E"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33</w:t>
            </w:r>
          </w:p>
        </w:tc>
        <w:tc>
          <w:tcPr>
            <w:tcW w:w="268"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4A5E4916"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10</w:t>
            </w:r>
          </w:p>
        </w:tc>
        <w:tc>
          <w:tcPr>
            <w:tcW w:w="274"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1E26BFD0"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23</w:t>
            </w:r>
          </w:p>
        </w:tc>
        <w:tc>
          <w:tcPr>
            <w:tcW w:w="274"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4F995AD7"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11</w:t>
            </w:r>
          </w:p>
        </w:tc>
        <w:tc>
          <w:tcPr>
            <w:tcW w:w="274"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493EC07F"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24</w:t>
            </w:r>
          </w:p>
        </w:tc>
        <w:tc>
          <w:tcPr>
            <w:tcW w:w="286"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076BB28A"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32</w:t>
            </w:r>
          </w:p>
        </w:tc>
      </w:tr>
      <w:tr w:rsidR="00FB2C3E" w:rsidRPr="00FB2C3E" w14:paraId="27DC3AC9" w14:textId="77777777" w:rsidTr="000C2CEE">
        <w:trPr>
          <w:trHeight w:val="227"/>
          <w:jc w:val="center"/>
        </w:trPr>
        <w:tc>
          <w:tcPr>
            <w:tcW w:w="386"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0E3BB601" w14:textId="77777777" w:rsidR="007736E1" w:rsidRPr="00FB2C3E" w:rsidRDefault="007736E1" w:rsidP="00EB6BCD">
            <w:pPr>
              <w:spacing w:before="100" w:beforeAutospacing="1" w:after="100" w:afterAutospacing="1" w:line="240" w:lineRule="auto"/>
              <w:rPr>
                <w:rFonts w:ascii="Garamond" w:hAnsi="Garamond"/>
                <w:sz w:val="18"/>
                <w:szCs w:val="16"/>
              </w:rPr>
            </w:pPr>
            <w:r w:rsidRPr="00FB2C3E">
              <w:rPr>
                <w:rFonts w:ascii="Garamond" w:hAnsi="Garamond"/>
                <w:sz w:val="18"/>
                <w:szCs w:val="16"/>
              </w:rPr>
              <w:t>Powiat toruński</w:t>
            </w:r>
          </w:p>
        </w:tc>
        <w:tc>
          <w:tcPr>
            <w:tcW w:w="256"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23C1F24C"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100</w:t>
            </w:r>
          </w:p>
        </w:tc>
        <w:tc>
          <w:tcPr>
            <w:tcW w:w="249"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62790E58"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44</w:t>
            </w:r>
          </w:p>
        </w:tc>
        <w:tc>
          <w:tcPr>
            <w:tcW w:w="248"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592843C6"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56</w:t>
            </w:r>
          </w:p>
        </w:tc>
        <w:tc>
          <w:tcPr>
            <w:tcW w:w="249"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78BCDBCB"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20</w:t>
            </w:r>
          </w:p>
        </w:tc>
        <w:tc>
          <w:tcPr>
            <w:tcW w:w="248"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0048E4EC"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20</w:t>
            </w:r>
          </w:p>
        </w:tc>
        <w:tc>
          <w:tcPr>
            <w:tcW w:w="299"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0782F40D"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31</w:t>
            </w:r>
          </w:p>
        </w:tc>
        <w:tc>
          <w:tcPr>
            <w:tcW w:w="249"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45D940AF"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22</w:t>
            </w:r>
          </w:p>
        </w:tc>
        <w:tc>
          <w:tcPr>
            <w:tcW w:w="397"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3A935700"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11</w:t>
            </w:r>
          </w:p>
        </w:tc>
        <w:tc>
          <w:tcPr>
            <w:tcW w:w="256"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417D78F6"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w:t>
            </w:r>
          </w:p>
        </w:tc>
        <w:tc>
          <w:tcPr>
            <w:tcW w:w="290"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059646AB"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w:t>
            </w:r>
          </w:p>
        </w:tc>
        <w:tc>
          <w:tcPr>
            <w:tcW w:w="250"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7121C4AB"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65</w:t>
            </w:r>
          </w:p>
        </w:tc>
        <w:tc>
          <w:tcPr>
            <w:tcW w:w="247"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3782B6F4"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35</w:t>
            </w:r>
          </w:p>
        </w:tc>
        <w:tc>
          <w:tcPr>
            <w:tcW w:w="268"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2CB17899"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6</w:t>
            </w:r>
          </w:p>
        </w:tc>
        <w:tc>
          <w:tcPr>
            <w:tcW w:w="274"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2F6C43C6"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19</w:t>
            </w:r>
          </w:p>
        </w:tc>
        <w:tc>
          <w:tcPr>
            <w:tcW w:w="274"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6770D3A0"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10</w:t>
            </w:r>
          </w:p>
        </w:tc>
        <w:tc>
          <w:tcPr>
            <w:tcW w:w="274"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6E739303"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29</w:t>
            </w:r>
          </w:p>
        </w:tc>
        <w:tc>
          <w:tcPr>
            <w:tcW w:w="286"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62DBDDE3"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36</w:t>
            </w:r>
          </w:p>
        </w:tc>
      </w:tr>
      <w:tr w:rsidR="00FB2C3E" w:rsidRPr="00FB2C3E" w14:paraId="4553A016" w14:textId="77777777" w:rsidTr="000C2CEE">
        <w:trPr>
          <w:trHeight w:val="227"/>
          <w:jc w:val="center"/>
        </w:trPr>
        <w:tc>
          <w:tcPr>
            <w:tcW w:w="386"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46C80B62" w14:textId="77777777" w:rsidR="007736E1" w:rsidRPr="00FB2C3E" w:rsidRDefault="007736E1" w:rsidP="00EB6BCD">
            <w:pPr>
              <w:spacing w:before="100" w:beforeAutospacing="1" w:after="100" w:afterAutospacing="1" w:line="240" w:lineRule="auto"/>
              <w:rPr>
                <w:rFonts w:ascii="Garamond" w:hAnsi="Garamond"/>
                <w:sz w:val="18"/>
                <w:szCs w:val="16"/>
              </w:rPr>
            </w:pPr>
            <w:r w:rsidRPr="00FB2C3E">
              <w:rPr>
                <w:rFonts w:ascii="Garamond" w:hAnsi="Garamond"/>
                <w:sz w:val="18"/>
                <w:szCs w:val="16"/>
              </w:rPr>
              <w:t>Woj. kujawsko-pomorskie</w:t>
            </w:r>
          </w:p>
        </w:tc>
        <w:tc>
          <w:tcPr>
            <w:tcW w:w="256"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03698AB1"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100</w:t>
            </w:r>
          </w:p>
        </w:tc>
        <w:tc>
          <w:tcPr>
            <w:tcW w:w="249"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02FA64D9"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45</w:t>
            </w:r>
          </w:p>
        </w:tc>
        <w:tc>
          <w:tcPr>
            <w:tcW w:w="248"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5AFB8351"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55</w:t>
            </w:r>
          </w:p>
        </w:tc>
        <w:tc>
          <w:tcPr>
            <w:tcW w:w="249"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7DE993E4"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17</w:t>
            </w:r>
          </w:p>
        </w:tc>
        <w:tc>
          <w:tcPr>
            <w:tcW w:w="248"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04DB7E07"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25</w:t>
            </w:r>
          </w:p>
        </w:tc>
        <w:tc>
          <w:tcPr>
            <w:tcW w:w="299"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737E911B"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34</w:t>
            </w:r>
          </w:p>
        </w:tc>
        <w:tc>
          <w:tcPr>
            <w:tcW w:w="249"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5991AC59"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22</w:t>
            </w:r>
          </w:p>
        </w:tc>
        <w:tc>
          <w:tcPr>
            <w:tcW w:w="397"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448DAFC5"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12</w:t>
            </w:r>
          </w:p>
        </w:tc>
        <w:tc>
          <w:tcPr>
            <w:tcW w:w="256"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0A9CDF74"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5</w:t>
            </w:r>
          </w:p>
        </w:tc>
        <w:tc>
          <w:tcPr>
            <w:tcW w:w="290"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3F35122C"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2</w:t>
            </w:r>
          </w:p>
        </w:tc>
        <w:tc>
          <w:tcPr>
            <w:tcW w:w="250"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72070231"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58</w:t>
            </w:r>
          </w:p>
        </w:tc>
        <w:tc>
          <w:tcPr>
            <w:tcW w:w="247" w:type="pct"/>
            <w:gridSpan w:val="2"/>
            <w:tcBorders>
              <w:top w:val="single" w:sz="4" w:space="0" w:color="824BB0"/>
              <w:left w:val="single" w:sz="4" w:space="0" w:color="824BB0"/>
              <w:bottom w:val="single" w:sz="4" w:space="0" w:color="824BB0"/>
              <w:right w:val="single" w:sz="4" w:space="0" w:color="824BB0"/>
            </w:tcBorders>
            <w:shd w:val="clear" w:color="auto" w:fill="C3C0C9"/>
            <w:vAlign w:val="center"/>
          </w:tcPr>
          <w:p w14:paraId="11EBF456"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42</w:t>
            </w:r>
          </w:p>
        </w:tc>
        <w:tc>
          <w:tcPr>
            <w:tcW w:w="268"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24093553"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8</w:t>
            </w:r>
          </w:p>
        </w:tc>
        <w:tc>
          <w:tcPr>
            <w:tcW w:w="274"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104F7FD5"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19</w:t>
            </w:r>
          </w:p>
        </w:tc>
        <w:tc>
          <w:tcPr>
            <w:tcW w:w="274"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54E7B737"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10</w:t>
            </w:r>
          </w:p>
        </w:tc>
        <w:tc>
          <w:tcPr>
            <w:tcW w:w="274"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586C9298"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30</w:t>
            </w:r>
          </w:p>
        </w:tc>
        <w:tc>
          <w:tcPr>
            <w:tcW w:w="286" w:type="pct"/>
            <w:tcBorders>
              <w:top w:val="single" w:sz="4" w:space="0" w:color="824BB0"/>
              <w:left w:val="single" w:sz="4" w:space="0" w:color="824BB0"/>
              <w:bottom w:val="single" w:sz="4" w:space="0" w:color="824BB0"/>
              <w:right w:val="single" w:sz="4" w:space="0" w:color="824BB0"/>
            </w:tcBorders>
            <w:shd w:val="clear" w:color="auto" w:fill="C3C0C9"/>
            <w:vAlign w:val="center"/>
          </w:tcPr>
          <w:p w14:paraId="5840B459" w14:textId="77777777" w:rsidR="007736E1" w:rsidRPr="00FB2C3E" w:rsidRDefault="007736E1" w:rsidP="00EB6BCD">
            <w:pPr>
              <w:spacing w:before="100" w:beforeAutospacing="1" w:after="100" w:afterAutospacing="1" w:line="240" w:lineRule="auto"/>
              <w:jc w:val="right"/>
              <w:rPr>
                <w:rFonts w:ascii="Garamond" w:hAnsi="Garamond"/>
                <w:sz w:val="18"/>
                <w:szCs w:val="16"/>
              </w:rPr>
            </w:pPr>
            <w:r w:rsidRPr="00FB2C3E">
              <w:rPr>
                <w:rFonts w:ascii="Garamond" w:hAnsi="Garamond"/>
                <w:sz w:val="18"/>
                <w:szCs w:val="16"/>
              </w:rPr>
              <w:t>33</w:t>
            </w:r>
          </w:p>
        </w:tc>
      </w:tr>
    </w:tbl>
    <w:p w14:paraId="34313918" w14:textId="77777777" w:rsidR="007736E1" w:rsidRPr="00FB2C3E" w:rsidRDefault="007736E1" w:rsidP="00EB6BCD">
      <w:pPr>
        <w:spacing w:before="120" w:after="0"/>
        <w:rPr>
          <w:rFonts w:ascii="Garamond" w:hAnsi="Garamond"/>
          <w:b/>
          <w:sz w:val="20"/>
        </w:rPr>
        <w:sectPr w:rsidR="007736E1" w:rsidRPr="00FB2C3E" w:rsidSect="000C2CEE">
          <w:pgSz w:w="16838" w:h="11906" w:orient="landscape"/>
          <w:pgMar w:top="1701" w:right="1418" w:bottom="1134" w:left="1418" w:header="709" w:footer="709" w:gutter="0"/>
          <w:cols w:space="708"/>
          <w:docGrid w:linePitch="360"/>
        </w:sectPr>
      </w:pPr>
      <w:r w:rsidRPr="00FB2C3E">
        <w:rPr>
          <w:rFonts w:ascii="Garamond" w:hAnsi="Garamond"/>
          <w:sz w:val="20"/>
        </w:rPr>
        <w:t>Źródło:</w:t>
      </w:r>
      <w:r w:rsidRPr="00FB2C3E">
        <w:rPr>
          <w:rFonts w:ascii="Garamond" w:hAnsi="Garamond"/>
          <w:i/>
          <w:sz w:val="20"/>
        </w:rPr>
        <w:t xml:space="preserve"> Opracowanie własne na podstawie danych Wojewódzkiego Urzędu Pracy.</w:t>
      </w:r>
    </w:p>
    <w:p w14:paraId="5F682409" w14:textId="77777777" w:rsidR="007736E1" w:rsidRPr="00FB2C3E" w:rsidRDefault="007736E1" w:rsidP="00695379">
      <w:pPr>
        <w:pStyle w:val="ST3"/>
        <w:rPr>
          <w:color w:val="auto"/>
        </w:rPr>
      </w:pPr>
      <w:bookmarkStart w:id="159" w:name="_Toc435178369"/>
      <w:bookmarkStart w:id="160" w:name="_Toc436811888"/>
      <w:bookmarkStart w:id="161" w:name="_Toc436812032"/>
      <w:bookmarkStart w:id="162" w:name="_Toc436812669"/>
      <w:bookmarkStart w:id="163" w:name="_Toc437586003"/>
      <w:r w:rsidRPr="00FB2C3E">
        <w:rPr>
          <w:color w:val="auto"/>
        </w:rPr>
        <w:lastRenderedPageBreak/>
        <w:t>Dochody podatkowe</w:t>
      </w:r>
      <w:bookmarkEnd w:id="159"/>
      <w:bookmarkEnd w:id="160"/>
      <w:bookmarkEnd w:id="161"/>
      <w:bookmarkEnd w:id="162"/>
      <w:bookmarkEnd w:id="163"/>
      <w:r w:rsidRPr="00FB2C3E">
        <w:rPr>
          <w:color w:val="auto"/>
        </w:rPr>
        <w:t xml:space="preserve"> </w:t>
      </w:r>
    </w:p>
    <w:p w14:paraId="393B50B3" w14:textId="77777777" w:rsidR="007736E1" w:rsidRPr="00FB2C3E" w:rsidRDefault="007736E1" w:rsidP="00A949B7">
      <w:pPr>
        <w:tabs>
          <w:tab w:val="left" w:pos="851"/>
        </w:tabs>
        <w:spacing w:after="120" w:line="240" w:lineRule="auto"/>
        <w:jc w:val="both"/>
        <w:rPr>
          <w:rFonts w:ascii="Garamond" w:hAnsi="Garamond"/>
        </w:rPr>
      </w:pPr>
      <w:r w:rsidRPr="00FB2C3E">
        <w:rPr>
          <w:rFonts w:ascii="Garamond" w:hAnsi="Garamond"/>
        </w:rPr>
        <w:tab/>
        <w:t>Dochód podatkowy na 1 mieszkańca obszaru LGD w 2013 r. wynosił 1 506,30 zł. Najwyższy dochód na 1 osobę przypadał w gminie Wielka Nieszawka (1 997,49 zł), a najniższy w gminie Obrowo (991,59 zł).</w:t>
      </w:r>
    </w:p>
    <w:p w14:paraId="3393BE4B" w14:textId="77777777" w:rsidR="00EA25F1" w:rsidRPr="00FB2C3E" w:rsidRDefault="00EA25F1" w:rsidP="006D3172">
      <w:pPr>
        <w:pStyle w:val="T1"/>
        <w:rPr>
          <w:color w:val="auto"/>
        </w:rPr>
      </w:pPr>
      <w:bookmarkStart w:id="164" w:name="_Toc435178416"/>
      <w:bookmarkStart w:id="165" w:name="_Toc438130457"/>
    </w:p>
    <w:p w14:paraId="45F7FFDD" w14:textId="77777777" w:rsidR="007736E1" w:rsidRPr="00FB2C3E" w:rsidRDefault="007736E1" w:rsidP="006D3172">
      <w:pPr>
        <w:pStyle w:val="T1"/>
        <w:rPr>
          <w:color w:val="auto"/>
        </w:rPr>
      </w:pPr>
      <w:r w:rsidRPr="00FB2C3E">
        <w:rPr>
          <w:color w:val="auto"/>
        </w:rPr>
        <w:t>Tabela 12. Wielkość dochodów podatkowych na 1 mieszkańca obszaru LGD</w:t>
      </w:r>
      <w:bookmarkEnd w:id="164"/>
      <w:r w:rsidRPr="00FB2C3E">
        <w:rPr>
          <w:color w:val="auto"/>
        </w:rPr>
        <w:t xml:space="preserve"> w 2013 r.</w:t>
      </w:r>
      <w:bookmarkEnd w:id="165"/>
    </w:p>
    <w:tbl>
      <w:tblPr>
        <w:tblW w:w="4018" w:type="dxa"/>
        <w:jc w:val="center"/>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2469"/>
        <w:gridCol w:w="1549"/>
      </w:tblGrid>
      <w:tr w:rsidR="00FB2C3E" w:rsidRPr="00FB2C3E" w14:paraId="384FCDC0" w14:textId="77777777" w:rsidTr="002A78C2">
        <w:trPr>
          <w:trHeight w:val="845"/>
          <w:jc w:val="center"/>
        </w:trPr>
        <w:tc>
          <w:tcPr>
            <w:tcW w:w="2469" w:type="dxa"/>
            <w:tcBorders>
              <w:right w:val="single" w:sz="4" w:space="0" w:color="FFFFFF"/>
            </w:tcBorders>
            <w:shd w:val="clear" w:color="auto" w:fill="824BB0"/>
            <w:vAlign w:val="center"/>
          </w:tcPr>
          <w:p w14:paraId="561F991A" w14:textId="77777777" w:rsidR="007736E1" w:rsidRPr="00FB2C3E" w:rsidRDefault="007736E1" w:rsidP="004B73D5">
            <w:pPr>
              <w:tabs>
                <w:tab w:val="left" w:pos="851"/>
                <w:tab w:val="left" w:pos="1701"/>
              </w:tabs>
              <w:spacing w:after="0"/>
              <w:jc w:val="center"/>
              <w:rPr>
                <w:rFonts w:ascii="Garamond" w:hAnsi="Garamond"/>
                <w:sz w:val="20"/>
              </w:rPr>
            </w:pPr>
            <w:r w:rsidRPr="00FB2C3E">
              <w:rPr>
                <w:rFonts w:ascii="Garamond" w:hAnsi="Garamond"/>
                <w:sz w:val="20"/>
              </w:rPr>
              <w:t>Jednostka terytorialna</w:t>
            </w:r>
          </w:p>
        </w:tc>
        <w:tc>
          <w:tcPr>
            <w:tcW w:w="1549" w:type="dxa"/>
            <w:tcBorders>
              <w:left w:val="single" w:sz="4" w:space="0" w:color="FFFFFF"/>
              <w:right w:val="single" w:sz="4" w:space="0" w:color="FFFFFF"/>
            </w:tcBorders>
            <w:shd w:val="clear" w:color="auto" w:fill="824BB0"/>
            <w:vAlign w:val="center"/>
          </w:tcPr>
          <w:p w14:paraId="15414FCB" w14:textId="77777777" w:rsidR="007736E1" w:rsidRPr="00FB2C3E" w:rsidRDefault="007736E1" w:rsidP="004B73D5">
            <w:pPr>
              <w:tabs>
                <w:tab w:val="left" w:pos="851"/>
                <w:tab w:val="left" w:pos="1701"/>
              </w:tabs>
              <w:spacing w:after="0"/>
              <w:jc w:val="center"/>
              <w:rPr>
                <w:rFonts w:ascii="Garamond" w:hAnsi="Garamond"/>
                <w:sz w:val="20"/>
              </w:rPr>
            </w:pPr>
            <w:r w:rsidRPr="00FB2C3E">
              <w:rPr>
                <w:rFonts w:ascii="Garamond" w:hAnsi="Garamond"/>
                <w:sz w:val="20"/>
              </w:rPr>
              <w:t xml:space="preserve">Dochód podatkowy na </w:t>
            </w:r>
          </w:p>
          <w:p w14:paraId="059ECDF4" w14:textId="77777777" w:rsidR="007736E1" w:rsidRPr="00FB2C3E" w:rsidRDefault="007736E1" w:rsidP="004B73D5">
            <w:pPr>
              <w:tabs>
                <w:tab w:val="left" w:pos="851"/>
                <w:tab w:val="left" w:pos="1701"/>
              </w:tabs>
              <w:spacing w:after="0"/>
              <w:jc w:val="center"/>
              <w:rPr>
                <w:rFonts w:ascii="Garamond" w:hAnsi="Garamond"/>
                <w:sz w:val="20"/>
              </w:rPr>
            </w:pPr>
            <w:r w:rsidRPr="00FB2C3E">
              <w:rPr>
                <w:rFonts w:ascii="Garamond" w:hAnsi="Garamond"/>
                <w:sz w:val="20"/>
              </w:rPr>
              <w:t>1 mieszkańca*</w:t>
            </w:r>
          </w:p>
        </w:tc>
      </w:tr>
      <w:tr w:rsidR="00FB2C3E" w:rsidRPr="00FB2C3E" w14:paraId="5F62EA33" w14:textId="77777777" w:rsidTr="007E4385">
        <w:trPr>
          <w:jc w:val="center"/>
        </w:trPr>
        <w:tc>
          <w:tcPr>
            <w:tcW w:w="2469" w:type="dxa"/>
          </w:tcPr>
          <w:p w14:paraId="68951CDC" w14:textId="77777777" w:rsidR="007736E1" w:rsidRPr="00FB2C3E" w:rsidRDefault="007736E1" w:rsidP="004B73D5">
            <w:pPr>
              <w:tabs>
                <w:tab w:val="left" w:pos="851"/>
                <w:tab w:val="left" w:pos="1701"/>
              </w:tabs>
              <w:spacing w:after="0"/>
              <w:jc w:val="both"/>
              <w:rPr>
                <w:rFonts w:ascii="Garamond" w:hAnsi="Garamond"/>
                <w:sz w:val="20"/>
              </w:rPr>
            </w:pPr>
            <w:r w:rsidRPr="00FB2C3E">
              <w:rPr>
                <w:rFonts w:ascii="Garamond" w:hAnsi="Garamond"/>
                <w:sz w:val="20"/>
              </w:rPr>
              <w:t>Lubicz</w:t>
            </w:r>
          </w:p>
        </w:tc>
        <w:tc>
          <w:tcPr>
            <w:tcW w:w="1549" w:type="dxa"/>
            <w:vAlign w:val="center"/>
          </w:tcPr>
          <w:p w14:paraId="3B810328" w14:textId="77777777" w:rsidR="007736E1" w:rsidRPr="00FB2C3E" w:rsidRDefault="007736E1" w:rsidP="004B73D5">
            <w:pPr>
              <w:spacing w:after="0"/>
              <w:jc w:val="right"/>
              <w:rPr>
                <w:rFonts w:ascii="Garamond" w:hAnsi="Garamond"/>
                <w:sz w:val="20"/>
                <w:szCs w:val="20"/>
              </w:rPr>
            </w:pPr>
            <w:r w:rsidRPr="00FB2C3E">
              <w:rPr>
                <w:rFonts w:ascii="Garamond" w:hAnsi="Garamond"/>
                <w:sz w:val="20"/>
                <w:szCs w:val="20"/>
              </w:rPr>
              <w:t xml:space="preserve">       1 529,30    </w:t>
            </w:r>
          </w:p>
        </w:tc>
      </w:tr>
      <w:tr w:rsidR="00FB2C3E" w:rsidRPr="00FB2C3E" w14:paraId="59D98277" w14:textId="77777777" w:rsidTr="007E4385">
        <w:trPr>
          <w:jc w:val="center"/>
        </w:trPr>
        <w:tc>
          <w:tcPr>
            <w:tcW w:w="2469" w:type="dxa"/>
          </w:tcPr>
          <w:p w14:paraId="70BF8A1B" w14:textId="77777777" w:rsidR="007736E1" w:rsidRPr="00FB2C3E" w:rsidRDefault="007736E1" w:rsidP="004B73D5">
            <w:pPr>
              <w:tabs>
                <w:tab w:val="left" w:pos="851"/>
                <w:tab w:val="left" w:pos="1701"/>
              </w:tabs>
              <w:spacing w:after="0"/>
              <w:jc w:val="both"/>
              <w:rPr>
                <w:rFonts w:ascii="Garamond" w:hAnsi="Garamond"/>
                <w:sz w:val="20"/>
              </w:rPr>
            </w:pPr>
            <w:r w:rsidRPr="00FB2C3E">
              <w:rPr>
                <w:rFonts w:ascii="Garamond" w:hAnsi="Garamond"/>
                <w:sz w:val="20"/>
              </w:rPr>
              <w:t>Obrowo</w:t>
            </w:r>
          </w:p>
        </w:tc>
        <w:tc>
          <w:tcPr>
            <w:tcW w:w="1549" w:type="dxa"/>
            <w:vAlign w:val="center"/>
          </w:tcPr>
          <w:p w14:paraId="7F221701" w14:textId="77777777" w:rsidR="007736E1" w:rsidRPr="00FB2C3E" w:rsidRDefault="007736E1" w:rsidP="004B73D5">
            <w:pPr>
              <w:spacing w:after="0"/>
              <w:jc w:val="right"/>
              <w:rPr>
                <w:rFonts w:ascii="Garamond" w:hAnsi="Garamond"/>
                <w:sz w:val="20"/>
                <w:szCs w:val="20"/>
              </w:rPr>
            </w:pPr>
            <w:r w:rsidRPr="00FB2C3E">
              <w:rPr>
                <w:rFonts w:ascii="Garamond" w:hAnsi="Garamond"/>
                <w:sz w:val="20"/>
                <w:szCs w:val="20"/>
              </w:rPr>
              <w:t xml:space="preserve">          991,59    </w:t>
            </w:r>
          </w:p>
        </w:tc>
      </w:tr>
      <w:tr w:rsidR="00FB2C3E" w:rsidRPr="00FB2C3E" w14:paraId="310337C2" w14:textId="77777777" w:rsidTr="007E4385">
        <w:trPr>
          <w:jc w:val="center"/>
        </w:trPr>
        <w:tc>
          <w:tcPr>
            <w:tcW w:w="2469" w:type="dxa"/>
          </w:tcPr>
          <w:p w14:paraId="086EE7E0" w14:textId="77777777" w:rsidR="007736E1" w:rsidRPr="00FB2C3E" w:rsidRDefault="007736E1" w:rsidP="004B73D5">
            <w:pPr>
              <w:tabs>
                <w:tab w:val="left" w:pos="851"/>
                <w:tab w:val="left" w:pos="1701"/>
              </w:tabs>
              <w:spacing w:after="0"/>
              <w:jc w:val="both"/>
              <w:rPr>
                <w:rFonts w:ascii="Garamond" w:hAnsi="Garamond"/>
                <w:sz w:val="20"/>
              </w:rPr>
            </w:pPr>
            <w:r w:rsidRPr="00FB2C3E">
              <w:rPr>
                <w:rFonts w:ascii="Garamond" w:hAnsi="Garamond"/>
                <w:sz w:val="20"/>
              </w:rPr>
              <w:t>Wielka Nieszawka</w:t>
            </w:r>
          </w:p>
        </w:tc>
        <w:tc>
          <w:tcPr>
            <w:tcW w:w="1549" w:type="dxa"/>
            <w:vAlign w:val="center"/>
          </w:tcPr>
          <w:p w14:paraId="21C22B48" w14:textId="77777777" w:rsidR="007736E1" w:rsidRPr="00FB2C3E" w:rsidRDefault="007736E1" w:rsidP="004B73D5">
            <w:pPr>
              <w:spacing w:after="0"/>
              <w:jc w:val="right"/>
              <w:rPr>
                <w:rFonts w:ascii="Garamond" w:hAnsi="Garamond"/>
                <w:sz w:val="20"/>
                <w:szCs w:val="20"/>
              </w:rPr>
            </w:pPr>
            <w:r w:rsidRPr="00FB2C3E">
              <w:rPr>
                <w:rFonts w:ascii="Garamond" w:hAnsi="Garamond"/>
                <w:sz w:val="20"/>
                <w:szCs w:val="20"/>
              </w:rPr>
              <w:t xml:space="preserve">       1 997,49    </w:t>
            </w:r>
          </w:p>
        </w:tc>
      </w:tr>
      <w:tr w:rsidR="00FB2C3E" w:rsidRPr="00FB2C3E" w14:paraId="150AC42B" w14:textId="77777777" w:rsidTr="007E4385">
        <w:trPr>
          <w:jc w:val="center"/>
        </w:trPr>
        <w:tc>
          <w:tcPr>
            <w:tcW w:w="2469" w:type="dxa"/>
            <w:shd w:val="clear" w:color="auto" w:fill="BFBFBF"/>
          </w:tcPr>
          <w:p w14:paraId="637ED5B5" w14:textId="77777777" w:rsidR="007736E1" w:rsidRPr="00FB2C3E" w:rsidRDefault="007736E1" w:rsidP="004B73D5">
            <w:pPr>
              <w:tabs>
                <w:tab w:val="left" w:pos="851"/>
                <w:tab w:val="left" w:pos="1701"/>
              </w:tabs>
              <w:spacing w:after="0"/>
              <w:jc w:val="both"/>
              <w:rPr>
                <w:rFonts w:ascii="Garamond" w:hAnsi="Garamond"/>
                <w:sz w:val="20"/>
              </w:rPr>
            </w:pPr>
            <w:r w:rsidRPr="00FB2C3E">
              <w:rPr>
                <w:rFonts w:ascii="Garamond" w:hAnsi="Garamond"/>
                <w:sz w:val="20"/>
              </w:rPr>
              <w:t>Obszar LGD</w:t>
            </w:r>
          </w:p>
        </w:tc>
        <w:tc>
          <w:tcPr>
            <w:tcW w:w="1549" w:type="dxa"/>
            <w:shd w:val="clear" w:color="auto" w:fill="BFBFBF"/>
            <w:vAlign w:val="center"/>
          </w:tcPr>
          <w:p w14:paraId="13D95E7E" w14:textId="77777777" w:rsidR="007736E1" w:rsidRPr="00FB2C3E" w:rsidRDefault="007736E1" w:rsidP="004B73D5">
            <w:pPr>
              <w:spacing w:after="0"/>
              <w:jc w:val="right"/>
              <w:rPr>
                <w:rFonts w:ascii="Garamond" w:hAnsi="Garamond"/>
                <w:sz w:val="20"/>
                <w:szCs w:val="20"/>
              </w:rPr>
            </w:pPr>
            <w:r w:rsidRPr="00FB2C3E">
              <w:rPr>
                <w:rFonts w:ascii="Garamond" w:hAnsi="Garamond"/>
                <w:sz w:val="20"/>
                <w:szCs w:val="20"/>
              </w:rPr>
              <w:t xml:space="preserve">       1 506,13    </w:t>
            </w:r>
          </w:p>
        </w:tc>
      </w:tr>
      <w:tr w:rsidR="00FB2C3E" w:rsidRPr="00FB2C3E" w14:paraId="7FE62BFA" w14:textId="77777777" w:rsidTr="007E4385">
        <w:trPr>
          <w:jc w:val="center"/>
        </w:trPr>
        <w:tc>
          <w:tcPr>
            <w:tcW w:w="2469" w:type="dxa"/>
            <w:shd w:val="clear" w:color="auto" w:fill="BFBFBF"/>
            <w:vAlign w:val="center"/>
          </w:tcPr>
          <w:p w14:paraId="59146888" w14:textId="77777777" w:rsidR="007736E1" w:rsidRPr="00FB2C3E" w:rsidRDefault="007736E1" w:rsidP="004B73D5">
            <w:pPr>
              <w:spacing w:after="0"/>
              <w:rPr>
                <w:rFonts w:ascii="Garamond" w:hAnsi="Garamond"/>
                <w:sz w:val="20"/>
              </w:rPr>
            </w:pPr>
            <w:r w:rsidRPr="00FB2C3E">
              <w:rPr>
                <w:rFonts w:ascii="Garamond" w:hAnsi="Garamond"/>
                <w:sz w:val="20"/>
              </w:rPr>
              <w:t>Woj. kujawsko-pomorskie</w:t>
            </w:r>
          </w:p>
        </w:tc>
        <w:tc>
          <w:tcPr>
            <w:tcW w:w="1549" w:type="dxa"/>
            <w:shd w:val="clear" w:color="auto" w:fill="BFBFBF"/>
            <w:vAlign w:val="center"/>
          </w:tcPr>
          <w:p w14:paraId="7EFB0B1C" w14:textId="77777777" w:rsidR="007736E1" w:rsidRPr="00FB2C3E" w:rsidRDefault="007736E1" w:rsidP="004B73D5">
            <w:pPr>
              <w:spacing w:after="0"/>
              <w:jc w:val="right"/>
              <w:rPr>
                <w:rFonts w:ascii="Garamond" w:hAnsi="Garamond"/>
                <w:sz w:val="20"/>
                <w:szCs w:val="20"/>
              </w:rPr>
            </w:pPr>
            <w:r w:rsidRPr="00FB2C3E">
              <w:rPr>
                <w:rFonts w:ascii="Garamond" w:hAnsi="Garamond"/>
                <w:sz w:val="20"/>
                <w:szCs w:val="20"/>
              </w:rPr>
              <w:t xml:space="preserve">          1 112,20    </w:t>
            </w:r>
          </w:p>
        </w:tc>
      </w:tr>
    </w:tbl>
    <w:p w14:paraId="3C320AEF" w14:textId="77777777" w:rsidR="00EA25F1" w:rsidRPr="00FB2C3E" w:rsidRDefault="00EA25F1" w:rsidP="004B73D5">
      <w:pPr>
        <w:tabs>
          <w:tab w:val="left" w:pos="851"/>
        </w:tabs>
        <w:spacing w:after="0" w:line="240" w:lineRule="auto"/>
        <w:jc w:val="both"/>
        <w:rPr>
          <w:rFonts w:ascii="Garamond" w:hAnsi="Garamond"/>
          <w:sz w:val="20"/>
        </w:rPr>
      </w:pPr>
    </w:p>
    <w:p w14:paraId="66DA4911" w14:textId="77777777" w:rsidR="007736E1" w:rsidRPr="00FB2C3E" w:rsidRDefault="007736E1" w:rsidP="004B73D5">
      <w:pPr>
        <w:tabs>
          <w:tab w:val="left" w:pos="851"/>
        </w:tabs>
        <w:spacing w:after="0" w:line="240" w:lineRule="auto"/>
        <w:jc w:val="both"/>
        <w:rPr>
          <w:rFonts w:ascii="Garamond" w:hAnsi="Garamond"/>
          <w:sz w:val="20"/>
        </w:rPr>
      </w:pPr>
      <w:r w:rsidRPr="00FB2C3E">
        <w:rPr>
          <w:rFonts w:ascii="Garamond" w:hAnsi="Garamond"/>
          <w:sz w:val="20"/>
        </w:rPr>
        <w:t>* Wskaźnik G - podstawowych dochodów podatkowych  na 1 mieszkańca gminy przyjęty do obliczania subwencji wyrównawczej na 2015 r.</w:t>
      </w:r>
    </w:p>
    <w:p w14:paraId="5F31EDA3" w14:textId="77777777" w:rsidR="007736E1" w:rsidRPr="00FB2C3E" w:rsidRDefault="007736E1" w:rsidP="007E4385">
      <w:pPr>
        <w:tabs>
          <w:tab w:val="left" w:pos="851"/>
        </w:tabs>
        <w:spacing w:after="120" w:line="360" w:lineRule="auto"/>
        <w:jc w:val="both"/>
        <w:rPr>
          <w:rFonts w:ascii="Garamond" w:hAnsi="Garamond"/>
        </w:rPr>
      </w:pPr>
      <w:r w:rsidRPr="00FB2C3E">
        <w:rPr>
          <w:rFonts w:ascii="Garamond" w:hAnsi="Garamond"/>
          <w:sz w:val="20"/>
        </w:rPr>
        <w:t xml:space="preserve">Źródło: </w:t>
      </w:r>
      <w:r w:rsidRPr="00FB2C3E">
        <w:rPr>
          <w:rFonts w:ascii="Garamond" w:hAnsi="Garamond"/>
          <w:i/>
          <w:sz w:val="20"/>
        </w:rPr>
        <w:t>Opracowanie własne na podstawie Informacji publikowanych przez Ministerstwo Finansów.</w:t>
      </w:r>
    </w:p>
    <w:p w14:paraId="1976659A" w14:textId="77777777" w:rsidR="007736E1" w:rsidRPr="00FB2C3E" w:rsidRDefault="007736E1" w:rsidP="00695379">
      <w:pPr>
        <w:pStyle w:val="ST2"/>
        <w:rPr>
          <w:color w:val="auto"/>
        </w:rPr>
      </w:pPr>
      <w:bookmarkStart w:id="166" w:name="_Toc435178370"/>
      <w:bookmarkStart w:id="167" w:name="_Toc436811889"/>
      <w:bookmarkStart w:id="168" w:name="_Toc436812033"/>
      <w:bookmarkStart w:id="169" w:name="_Toc436812670"/>
      <w:bookmarkStart w:id="170" w:name="_Toc437586004"/>
      <w:r w:rsidRPr="00FB2C3E">
        <w:rPr>
          <w:color w:val="auto"/>
        </w:rPr>
        <w:t>Rolnictwo</w:t>
      </w:r>
      <w:bookmarkEnd w:id="166"/>
      <w:bookmarkEnd w:id="167"/>
      <w:bookmarkEnd w:id="168"/>
      <w:bookmarkEnd w:id="169"/>
      <w:bookmarkEnd w:id="170"/>
    </w:p>
    <w:p w14:paraId="6E24812F" w14:textId="77777777" w:rsidR="007736E1" w:rsidRPr="00FB2C3E" w:rsidRDefault="007736E1" w:rsidP="00A949B7">
      <w:pPr>
        <w:tabs>
          <w:tab w:val="left" w:pos="851"/>
          <w:tab w:val="left" w:pos="1701"/>
        </w:tabs>
        <w:spacing w:after="120" w:line="240" w:lineRule="auto"/>
        <w:jc w:val="both"/>
        <w:rPr>
          <w:rFonts w:ascii="Garamond" w:hAnsi="Garamond"/>
        </w:rPr>
      </w:pPr>
      <w:r w:rsidRPr="00FB2C3E">
        <w:rPr>
          <w:rFonts w:ascii="Garamond" w:hAnsi="Garamond"/>
        </w:rPr>
        <w:tab/>
        <w:t xml:space="preserve">Na obszarze LGD Podgrodzie Toruńskie znajduje się 1 748 gospodarstw rolnych o łącznej powierzchni 14 122 ha. Średnia powierzchnia gospodarstwa wynosi 8 ha. Udział użytków rolnych w całkowitej powierzchni obszaru wynosi 29,2%. Największym ich udziałem cechuje się gmina Lubicz (51,9%), najmniejszym zaś gmina Wielka Nieszawka (4,2%). W 2013 r. udział osób ubezpieczonych w KRUS w całkowitej liczbie ludności LGD wynosi 3,6% i był niższy niż wskaźnik dla województwa – 3,9%.  </w:t>
      </w:r>
    </w:p>
    <w:p w14:paraId="097CE9C7" w14:textId="77777777" w:rsidR="00EA25F1" w:rsidRPr="00FB2C3E" w:rsidRDefault="00EA25F1" w:rsidP="006D3172">
      <w:pPr>
        <w:pStyle w:val="T1"/>
        <w:jc w:val="both"/>
        <w:rPr>
          <w:color w:val="auto"/>
        </w:rPr>
      </w:pPr>
      <w:bookmarkStart w:id="171" w:name="_Toc435178417"/>
      <w:bookmarkStart w:id="172" w:name="_Toc438130458"/>
    </w:p>
    <w:p w14:paraId="18213AF5" w14:textId="77777777" w:rsidR="007736E1" w:rsidRPr="00FB2C3E" w:rsidRDefault="007736E1" w:rsidP="006D3172">
      <w:pPr>
        <w:pStyle w:val="T1"/>
        <w:jc w:val="both"/>
        <w:rPr>
          <w:color w:val="auto"/>
        </w:rPr>
      </w:pPr>
      <w:r w:rsidRPr="00FB2C3E">
        <w:rPr>
          <w:color w:val="auto"/>
        </w:rPr>
        <w:t>Tabela 13. Udział powierzchni użytków rolnych obszaru LGD Podgrodzie Toruńskie w powierzchni obszary ogółem</w:t>
      </w:r>
      <w:bookmarkEnd w:id="171"/>
      <w:bookmarkEnd w:id="172"/>
      <w:r w:rsidRPr="00FB2C3E">
        <w:rPr>
          <w:color w:val="auto"/>
        </w:rPr>
        <w:t xml:space="preserve"> </w:t>
      </w:r>
    </w:p>
    <w:tbl>
      <w:tblPr>
        <w:tblW w:w="8671" w:type="dxa"/>
        <w:jc w:val="center"/>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1842"/>
        <w:gridCol w:w="1842"/>
        <w:gridCol w:w="1333"/>
        <w:gridCol w:w="1417"/>
        <w:gridCol w:w="2237"/>
      </w:tblGrid>
      <w:tr w:rsidR="00FB2C3E" w:rsidRPr="00FB2C3E" w14:paraId="07AE46CC" w14:textId="77777777" w:rsidTr="000C2CEE">
        <w:trPr>
          <w:jc w:val="center"/>
        </w:trPr>
        <w:tc>
          <w:tcPr>
            <w:tcW w:w="1842" w:type="dxa"/>
            <w:tcBorders>
              <w:right w:val="single" w:sz="4" w:space="0" w:color="FFFFFF"/>
            </w:tcBorders>
            <w:shd w:val="clear" w:color="auto" w:fill="824BB0"/>
            <w:vAlign w:val="center"/>
          </w:tcPr>
          <w:p w14:paraId="4DDF7D4E" w14:textId="77777777" w:rsidR="007736E1" w:rsidRPr="00FB2C3E" w:rsidRDefault="007736E1" w:rsidP="000C2CEE">
            <w:pPr>
              <w:tabs>
                <w:tab w:val="left" w:pos="851"/>
                <w:tab w:val="left" w:pos="1701"/>
              </w:tabs>
              <w:spacing w:before="40" w:after="40"/>
              <w:jc w:val="center"/>
              <w:rPr>
                <w:rFonts w:ascii="Garamond" w:hAnsi="Garamond"/>
                <w:sz w:val="20"/>
              </w:rPr>
            </w:pPr>
            <w:r w:rsidRPr="00FB2C3E">
              <w:rPr>
                <w:rFonts w:ascii="Garamond" w:hAnsi="Garamond"/>
                <w:sz w:val="20"/>
              </w:rPr>
              <w:t>Jednostka terytorialna</w:t>
            </w:r>
          </w:p>
        </w:tc>
        <w:tc>
          <w:tcPr>
            <w:tcW w:w="1842" w:type="dxa"/>
            <w:tcBorders>
              <w:left w:val="single" w:sz="4" w:space="0" w:color="FFFFFF"/>
              <w:right w:val="single" w:sz="4" w:space="0" w:color="FFFFFF"/>
            </w:tcBorders>
            <w:shd w:val="clear" w:color="auto" w:fill="824BB0"/>
            <w:vAlign w:val="center"/>
          </w:tcPr>
          <w:p w14:paraId="11D6EAF0" w14:textId="77777777" w:rsidR="007736E1" w:rsidRPr="00FB2C3E" w:rsidRDefault="007736E1" w:rsidP="000C2CEE">
            <w:pPr>
              <w:tabs>
                <w:tab w:val="left" w:pos="851"/>
                <w:tab w:val="left" w:pos="1701"/>
              </w:tabs>
              <w:spacing w:before="40" w:after="40"/>
              <w:jc w:val="center"/>
              <w:rPr>
                <w:rFonts w:ascii="Garamond" w:hAnsi="Garamond"/>
                <w:sz w:val="20"/>
              </w:rPr>
            </w:pPr>
            <w:r w:rsidRPr="00FB2C3E">
              <w:rPr>
                <w:rFonts w:ascii="Garamond" w:hAnsi="Garamond"/>
                <w:sz w:val="20"/>
              </w:rPr>
              <w:t>Liczba gospodarstw rolnych [szt.]</w:t>
            </w:r>
          </w:p>
        </w:tc>
        <w:tc>
          <w:tcPr>
            <w:tcW w:w="1333" w:type="dxa"/>
            <w:tcBorders>
              <w:left w:val="single" w:sz="4" w:space="0" w:color="FFFFFF"/>
              <w:right w:val="single" w:sz="4" w:space="0" w:color="FFFFFF"/>
            </w:tcBorders>
            <w:shd w:val="clear" w:color="auto" w:fill="824BB0"/>
            <w:vAlign w:val="center"/>
          </w:tcPr>
          <w:p w14:paraId="7CFFA53E" w14:textId="77777777" w:rsidR="007736E1" w:rsidRPr="00FB2C3E" w:rsidRDefault="007736E1" w:rsidP="000C2CEE">
            <w:pPr>
              <w:tabs>
                <w:tab w:val="left" w:pos="851"/>
                <w:tab w:val="left" w:pos="1701"/>
              </w:tabs>
              <w:spacing w:before="40" w:after="40"/>
              <w:jc w:val="center"/>
              <w:rPr>
                <w:rFonts w:ascii="Garamond" w:hAnsi="Garamond"/>
                <w:sz w:val="20"/>
              </w:rPr>
            </w:pPr>
            <w:r w:rsidRPr="00FB2C3E">
              <w:rPr>
                <w:rFonts w:ascii="Garamond" w:hAnsi="Garamond"/>
                <w:sz w:val="20"/>
              </w:rPr>
              <w:t>Użytki rolne ogółem [ha]</w:t>
            </w:r>
          </w:p>
        </w:tc>
        <w:tc>
          <w:tcPr>
            <w:tcW w:w="1417" w:type="dxa"/>
            <w:tcBorders>
              <w:left w:val="single" w:sz="4" w:space="0" w:color="FFFFFF"/>
              <w:right w:val="single" w:sz="4" w:space="0" w:color="FFFFFF"/>
            </w:tcBorders>
            <w:shd w:val="clear" w:color="auto" w:fill="824BB0"/>
            <w:vAlign w:val="center"/>
          </w:tcPr>
          <w:p w14:paraId="7673343B" w14:textId="77777777" w:rsidR="007736E1" w:rsidRPr="00FB2C3E" w:rsidRDefault="007736E1" w:rsidP="000C2CEE">
            <w:pPr>
              <w:tabs>
                <w:tab w:val="left" w:pos="851"/>
                <w:tab w:val="left" w:pos="1701"/>
              </w:tabs>
              <w:spacing w:before="40" w:after="40"/>
              <w:jc w:val="center"/>
              <w:rPr>
                <w:rFonts w:ascii="Garamond" w:hAnsi="Garamond"/>
                <w:sz w:val="20"/>
              </w:rPr>
            </w:pPr>
            <w:r w:rsidRPr="00FB2C3E">
              <w:rPr>
                <w:rFonts w:ascii="Garamond" w:hAnsi="Garamond"/>
                <w:sz w:val="20"/>
              </w:rPr>
              <w:t>Powierzchnia ogółem [ha]</w:t>
            </w:r>
          </w:p>
        </w:tc>
        <w:tc>
          <w:tcPr>
            <w:tcW w:w="2237" w:type="dxa"/>
            <w:tcBorders>
              <w:left w:val="single" w:sz="4" w:space="0" w:color="FFFFFF"/>
            </w:tcBorders>
            <w:shd w:val="clear" w:color="auto" w:fill="824BB0"/>
            <w:vAlign w:val="center"/>
          </w:tcPr>
          <w:p w14:paraId="3CA7AD40" w14:textId="77777777" w:rsidR="007736E1" w:rsidRPr="00FB2C3E" w:rsidRDefault="007736E1" w:rsidP="000C2CEE">
            <w:pPr>
              <w:tabs>
                <w:tab w:val="left" w:pos="851"/>
                <w:tab w:val="left" w:pos="1701"/>
              </w:tabs>
              <w:spacing w:before="40" w:after="40"/>
              <w:jc w:val="center"/>
              <w:rPr>
                <w:rFonts w:ascii="Garamond" w:hAnsi="Garamond"/>
                <w:sz w:val="20"/>
              </w:rPr>
            </w:pPr>
            <w:r w:rsidRPr="00FB2C3E">
              <w:rPr>
                <w:rFonts w:ascii="Garamond" w:hAnsi="Garamond"/>
                <w:sz w:val="20"/>
              </w:rPr>
              <w:t>Udział użytków rolnych w powierzchni ogółem</w:t>
            </w:r>
          </w:p>
        </w:tc>
      </w:tr>
      <w:tr w:rsidR="00FB2C3E" w:rsidRPr="00FB2C3E" w14:paraId="326CEDB2" w14:textId="77777777" w:rsidTr="000C2CEE">
        <w:trPr>
          <w:jc w:val="center"/>
        </w:trPr>
        <w:tc>
          <w:tcPr>
            <w:tcW w:w="1842" w:type="dxa"/>
          </w:tcPr>
          <w:p w14:paraId="43DEABB8" w14:textId="77777777" w:rsidR="007736E1" w:rsidRPr="00FB2C3E" w:rsidRDefault="007736E1" w:rsidP="000C2CEE">
            <w:pPr>
              <w:tabs>
                <w:tab w:val="left" w:pos="851"/>
                <w:tab w:val="left" w:pos="1701"/>
              </w:tabs>
              <w:spacing w:before="40" w:after="40"/>
              <w:jc w:val="both"/>
              <w:rPr>
                <w:rFonts w:ascii="Garamond" w:hAnsi="Garamond"/>
                <w:sz w:val="20"/>
              </w:rPr>
            </w:pPr>
            <w:r w:rsidRPr="00FB2C3E">
              <w:rPr>
                <w:rFonts w:ascii="Garamond" w:hAnsi="Garamond"/>
                <w:sz w:val="20"/>
              </w:rPr>
              <w:t>Lubicz</w:t>
            </w:r>
          </w:p>
        </w:tc>
        <w:tc>
          <w:tcPr>
            <w:tcW w:w="1842" w:type="dxa"/>
            <w:vAlign w:val="center"/>
          </w:tcPr>
          <w:p w14:paraId="506E80BE"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813</w:t>
            </w:r>
          </w:p>
        </w:tc>
        <w:tc>
          <w:tcPr>
            <w:tcW w:w="1333" w:type="dxa"/>
            <w:vAlign w:val="center"/>
          </w:tcPr>
          <w:p w14:paraId="3A4DDD21"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5 491</w:t>
            </w:r>
          </w:p>
        </w:tc>
        <w:tc>
          <w:tcPr>
            <w:tcW w:w="1417" w:type="dxa"/>
            <w:vAlign w:val="center"/>
          </w:tcPr>
          <w:p w14:paraId="5829083D"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10 575</w:t>
            </w:r>
          </w:p>
        </w:tc>
        <w:tc>
          <w:tcPr>
            <w:tcW w:w="2237" w:type="dxa"/>
            <w:vAlign w:val="center"/>
          </w:tcPr>
          <w:p w14:paraId="392DF06A"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51,9%</w:t>
            </w:r>
          </w:p>
        </w:tc>
      </w:tr>
      <w:tr w:rsidR="00FB2C3E" w:rsidRPr="00FB2C3E" w14:paraId="7630EFB7" w14:textId="77777777" w:rsidTr="000C2CEE">
        <w:trPr>
          <w:jc w:val="center"/>
        </w:trPr>
        <w:tc>
          <w:tcPr>
            <w:tcW w:w="1842" w:type="dxa"/>
          </w:tcPr>
          <w:p w14:paraId="17E7A1AE" w14:textId="77777777" w:rsidR="007736E1" w:rsidRPr="00FB2C3E" w:rsidRDefault="007736E1" w:rsidP="000C2CEE">
            <w:pPr>
              <w:tabs>
                <w:tab w:val="left" w:pos="851"/>
                <w:tab w:val="left" w:pos="1701"/>
              </w:tabs>
              <w:spacing w:before="40" w:after="40"/>
              <w:jc w:val="both"/>
              <w:rPr>
                <w:rFonts w:ascii="Garamond" w:hAnsi="Garamond"/>
                <w:sz w:val="20"/>
              </w:rPr>
            </w:pPr>
            <w:r w:rsidRPr="00FB2C3E">
              <w:rPr>
                <w:rFonts w:ascii="Garamond" w:hAnsi="Garamond"/>
                <w:sz w:val="20"/>
              </w:rPr>
              <w:t>Obrowo</w:t>
            </w:r>
          </w:p>
        </w:tc>
        <w:tc>
          <w:tcPr>
            <w:tcW w:w="1842" w:type="dxa"/>
            <w:vAlign w:val="center"/>
          </w:tcPr>
          <w:p w14:paraId="2C3245C9"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815</w:t>
            </w:r>
          </w:p>
        </w:tc>
        <w:tc>
          <w:tcPr>
            <w:tcW w:w="1333" w:type="dxa"/>
            <w:vAlign w:val="center"/>
          </w:tcPr>
          <w:p w14:paraId="1FAC04FE"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7 721</w:t>
            </w:r>
          </w:p>
        </w:tc>
        <w:tc>
          <w:tcPr>
            <w:tcW w:w="1417" w:type="dxa"/>
            <w:vAlign w:val="center"/>
          </w:tcPr>
          <w:p w14:paraId="25483700"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16 217</w:t>
            </w:r>
          </w:p>
        </w:tc>
        <w:tc>
          <w:tcPr>
            <w:tcW w:w="2237" w:type="dxa"/>
            <w:vAlign w:val="center"/>
          </w:tcPr>
          <w:p w14:paraId="5E72D3B7"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47,6%</w:t>
            </w:r>
          </w:p>
        </w:tc>
      </w:tr>
      <w:tr w:rsidR="00FB2C3E" w:rsidRPr="00FB2C3E" w14:paraId="0AE088F0" w14:textId="77777777" w:rsidTr="000C2CEE">
        <w:trPr>
          <w:jc w:val="center"/>
        </w:trPr>
        <w:tc>
          <w:tcPr>
            <w:tcW w:w="1842" w:type="dxa"/>
          </w:tcPr>
          <w:p w14:paraId="4E693052" w14:textId="77777777" w:rsidR="007736E1" w:rsidRPr="00FB2C3E" w:rsidRDefault="007736E1" w:rsidP="000C2CEE">
            <w:pPr>
              <w:tabs>
                <w:tab w:val="left" w:pos="851"/>
                <w:tab w:val="left" w:pos="1701"/>
              </w:tabs>
              <w:spacing w:before="40" w:after="40"/>
              <w:jc w:val="both"/>
              <w:rPr>
                <w:rFonts w:ascii="Garamond" w:hAnsi="Garamond"/>
                <w:sz w:val="20"/>
              </w:rPr>
            </w:pPr>
            <w:r w:rsidRPr="00FB2C3E">
              <w:rPr>
                <w:rFonts w:ascii="Garamond" w:hAnsi="Garamond"/>
                <w:sz w:val="20"/>
              </w:rPr>
              <w:t>Wielka Nieszawka</w:t>
            </w:r>
          </w:p>
        </w:tc>
        <w:tc>
          <w:tcPr>
            <w:tcW w:w="1842" w:type="dxa"/>
            <w:vAlign w:val="center"/>
          </w:tcPr>
          <w:p w14:paraId="346FA8E9"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120</w:t>
            </w:r>
          </w:p>
        </w:tc>
        <w:tc>
          <w:tcPr>
            <w:tcW w:w="1333" w:type="dxa"/>
            <w:vAlign w:val="center"/>
          </w:tcPr>
          <w:p w14:paraId="3AAFB46F"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910</w:t>
            </w:r>
          </w:p>
        </w:tc>
        <w:tc>
          <w:tcPr>
            <w:tcW w:w="1417" w:type="dxa"/>
            <w:vAlign w:val="center"/>
          </w:tcPr>
          <w:p w14:paraId="01A9CC3D"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21 622</w:t>
            </w:r>
          </w:p>
        </w:tc>
        <w:tc>
          <w:tcPr>
            <w:tcW w:w="2237" w:type="dxa"/>
            <w:vAlign w:val="center"/>
          </w:tcPr>
          <w:p w14:paraId="6A0CDF54"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4,2%</w:t>
            </w:r>
          </w:p>
        </w:tc>
      </w:tr>
      <w:tr w:rsidR="00FB2C3E" w:rsidRPr="00FB2C3E" w14:paraId="367BCF31" w14:textId="77777777" w:rsidTr="000C2CEE">
        <w:trPr>
          <w:jc w:val="center"/>
        </w:trPr>
        <w:tc>
          <w:tcPr>
            <w:tcW w:w="1842" w:type="dxa"/>
          </w:tcPr>
          <w:p w14:paraId="62F221F2" w14:textId="77777777" w:rsidR="007736E1" w:rsidRPr="00FB2C3E" w:rsidRDefault="007736E1" w:rsidP="000C2CEE">
            <w:pPr>
              <w:tabs>
                <w:tab w:val="left" w:pos="851"/>
                <w:tab w:val="left" w:pos="1701"/>
              </w:tabs>
              <w:spacing w:before="40" w:after="40"/>
              <w:jc w:val="both"/>
              <w:rPr>
                <w:rFonts w:ascii="Garamond" w:hAnsi="Garamond"/>
                <w:sz w:val="20"/>
              </w:rPr>
            </w:pPr>
            <w:r w:rsidRPr="00FB2C3E">
              <w:rPr>
                <w:rFonts w:ascii="Garamond" w:hAnsi="Garamond"/>
                <w:sz w:val="20"/>
              </w:rPr>
              <w:t>Obszar LGD</w:t>
            </w:r>
          </w:p>
        </w:tc>
        <w:tc>
          <w:tcPr>
            <w:tcW w:w="1842" w:type="dxa"/>
            <w:vAlign w:val="center"/>
          </w:tcPr>
          <w:p w14:paraId="7E0D3B0B"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1 748</w:t>
            </w:r>
          </w:p>
        </w:tc>
        <w:tc>
          <w:tcPr>
            <w:tcW w:w="1333" w:type="dxa"/>
            <w:vAlign w:val="center"/>
          </w:tcPr>
          <w:p w14:paraId="5C9F180B"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14 122</w:t>
            </w:r>
          </w:p>
        </w:tc>
        <w:tc>
          <w:tcPr>
            <w:tcW w:w="1417" w:type="dxa"/>
            <w:vAlign w:val="center"/>
          </w:tcPr>
          <w:p w14:paraId="5E6A525C"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48 414</w:t>
            </w:r>
          </w:p>
        </w:tc>
        <w:tc>
          <w:tcPr>
            <w:tcW w:w="2237" w:type="dxa"/>
            <w:vAlign w:val="center"/>
          </w:tcPr>
          <w:p w14:paraId="2FE670A2"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29,2%</w:t>
            </w:r>
          </w:p>
        </w:tc>
      </w:tr>
    </w:tbl>
    <w:p w14:paraId="46C86A8F" w14:textId="77777777" w:rsidR="007736E1" w:rsidRPr="00FB2C3E" w:rsidRDefault="007736E1" w:rsidP="0046073F">
      <w:pPr>
        <w:tabs>
          <w:tab w:val="left" w:pos="851"/>
          <w:tab w:val="left" w:pos="1701"/>
        </w:tabs>
        <w:spacing w:before="120"/>
        <w:jc w:val="both"/>
        <w:rPr>
          <w:rFonts w:ascii="Garamond" w:hAnsi="Garamond"/>
          <w:sz w:val="20"/>
        </w:rPr>
      </w:pPr>
      <w:r w:rsidRPr="00FB2C3E">
        <w:rPr>
          <w:rFonts w:ascii="Garamond" w:hAnsi="Garamond"/>
          <w:sz w:val="20"/>
        </w:rPr>
        <w:t xml:space="preserve">Źródło: </w:t>
      </w:r>
      <w:r w:rsidRPr="00FB2C3E">
        <w:rPr>
          <w:rFonts w:ascii="Garamond" w:hAnsi="Garamond"/>
          <w:i/>
          <w:sz w:val="20"/>
        </w:rPr>
        <w:t>Opracowanie własne na podstawie danych GUS – Powszechny Spis Rolny 2010 r.</w:t>
      </w:r>
      <w:r w:rsidRPr="00FB2C3E">
        <w:rPr>
          <w:rFonts w:ascii="Garamond" w:hAnsi="Garamond"/>
          <w:sz w:val="20"/>
        </w:rPr>
        <w:t xml:space="preserve">  </w:t>
      </w:r>
    </w:p>
    <w:p w14:paraId="11ACCF09" w14:textId="77777777" w:rsidR="007736E1" w:rsidRPr="00FB2C3E" w:rsidRDefault="007736E1" w:rsidP="00695379">
      <w:pPr>
        <w:pStyle w:val="ST3"/>
        <w:rPr>
          <w:color w:val="auto"/>
        </w:rPr>
      </w:pPr>
      <w:bookmarkStart w:id="173" w:name="_Toc435178371"/>
      <w:bookmarkStart w:id="174" w:name="_Toc436811890"/>
      <w:bookmarkStart w:id="175" w:name="_Toc436812034"/>
      <w:bookmarkStart w:id="176" w:name="_Toc436812671"/>
      <w:bookmarkStart w:id="177" w:name="_Toc437586005"/>
      <w:r w:rsidRPr="00FB2C3E">
        <w:rPr>
          <w:color w:val="auto"/>
        </w:rPr>
        <w:t>Uprawy</w:t>
      </w:r>
      <w:bookmarkEnd w:id="173"/>
      <w:bookmarkEnd w:id="174"/>
      <w:bookmarkEnd w:id="175"/>
      <w:bookmarkEnd w:id="176"/>
      <w:bookmarkEnd w:id="177"/>
    </w:p>
    <w:p w14:paraId="2D8F5301" w14:textId="77777777" w:rsidR="007736E1" w:rsidRPr="00FB2C3E" w:rsidRDefault="007736E1" w:rsidP="00A949B7">
      <w:pPr>
        <w:tabs>
          <w:tab w:val="left" w:pos="851"/>
          <w:tab w:val="left" w:pos="1701"/>
        </w:tabs>
        <w:spacing w:after="120" w:line="240" w:lineRule="auto"/>
        <w:jc w:val="both"/>
        <w:rPr>
          <w:rFonts w:ascii="Garamond" w:hAnsi="Garamond"/>
        </w:rPr>
      </w:pPr>
      <w:r w:rsidRPr="00FB2C3E">
        <w:rPr>
          <w:rFonts w:ascii="Garamond" w:hAnsi="Garamond"/>
        </w:rPr>
        <w:tab/>
        <w:t>Zróżnicowane ukształtowanie terenu LGD oraz różnorodne pochodzenie geologiczne wpłynęło na powstanie różnych typów gleb. Na obszarz</w:t>
      </w:r>
      <w:r w:rsidR="00A96D0A" w:rsidRPr="00FB2C3E">
        <w:rPr>
          <w:rFonts w:ascii="Garamond" w:hAnsi="Garamond"/>
        </w:rPr>
        <w:t>e</w:t>
      </w:r>
      <w:r w:rsidRPr="00FB2C3E">
        <w:rPr>
          <w:rFonts w:ascii="Garamond" w:hAnsi="Garamond"/>
        </w:rPr>
        <w:t xml:space="preserve"> dominują gleby klasy III i IV, a w gminie Wielka Nieszawka – klasy V. Najrozleglejsze tereny wykorzystywane rolniczo znajdują się w północnej i północno-zachodniej części gminy Obrowo, gdzie występują gleby klas I-III. Ogólny udział użytków rolnych wynosi 36% całkowitej powierzchni terenu LGD.</w:t>
      </w:r>
    </w:p>
    <w:p w14:paraId="6E7012D2" w14:textId="77777777" w:rsidR="007736E1" w:rsidRPr="00FB2C3E" w:rsidRDefault="007736E1" w:rsidP="00A949B7">
      <w:pPr>
        <w:tabs>
          <w:tab w:val="left" w:pos="851"/>
          <w:tab w:val="left" w:pos="1701"/>
        </w:tabs>
        <w:spacing w:after="120" w:line="240" w:lineRule="auto"/>
        <w:jc w:val="both"/>
        <w:rPr>
          <w:rFonts w:ascii="Garamond" w:hAnsi="Garamond"/>
        </w:rPr>
      </w:pPr>
      <w:r w:rsidRPr="00FB2C3E">
        <w:rPr>
          <w:rFonts w:ascii="Garamond" w:hAnsi="Garamond"/>
        </w:rPr>
        <w:tab/>
        <w:t xml:space="preserve">W strukturze zasiewów na obszarze LGD przeważają zboża, w tym pszenica, żyto, jęczmień, owies i pszenżyto (76%). Prawie 9% powierzchni porasta rzepak i rzepik, a 6% buraki cukrowe. Resztę upraw stanowią kukurydza, ziemniaki i warzywa. </w:t>
      </w:r>
    </w:p>
    <w:p w14:paraId="5C8EEABD" w14:textId="77777777" w:rsidR="007736E1" w:rsidRPr="00FB2C3E" w:rsidRDefault="007736E1" w:rsidP="0046073F">
      <w:pPr>
        <w:pStyle w:val="WYK1"/>
        <w:rPr>
          <w:rFonts w:ascii="Garamond" w:hAnsi="Garamond"/>
          <w:color w:val="auto"/>
          <w:szCs w:val="22"/>
        </w:rPr>
      </w:pPr>
      <w:bookmarkStart w:id="178" w:name="_Toc434398403"/>
    </w:p>
    <w:p w14:paraId="71D03697" w14:textId="77777777" w:rsidR="007736E1" w:rsidRPr="00FB2C3E" w:rsidRDefault="007736E1" w:rsidP="00EA25F1">
      <w:pPr>
        <w:pStyle w:val="W"/>
        <w:rPr>
          <w:color w:val="auto"/>
        </w:rPr>
      </w:pPr>
      <w:bookmarkStart w:id="179" w:name="_Toc436921216"/>
      <w:r w:rsidRPr="00FB2C3E">
        <w:rPr>
          <w:color w:val="auto"/>
        </w:rPr>
        <w:lastRenderedPageBreak/>
        <w:t>Wykres 11. Struktura zasiewów na terenie LGD Podgrodzie Toruńskie</w:t>
      </w:r>
      <w:bookmarkEnd w:id="178"/>
      <w:bookmarkEnd w:id="179"/>
    </w:p>
    <w:p w14:paraId="5BCB2834" w14:textId="77777777" w:rsidR="00EA25F1" w:rsidRPr="00FB2C3E" w:rsidRDefault="00EA25F1" w:rsidP="0046073F">
      <w:pPr>
        <w:tabs>
          <w:tab w:val="left" w:pos="851"/>
          <w:tab w:val="left" w:pos="1701"/>
        </w:tabs>
        <w:spacing w:before="120"/>
        <w:jc w:val="both"/>
        <w:rPr>
          <w:rFonts w:ascii="Garamond" w:hAnsi="Garamond"/>
          <w:sz w:val="20"/>
        </w:rPr>
      </w:pPr>
    </w:p>
    <w:p w14:paraId="1BD23BB8" w14:textId="77777777" w:rsidR="00EA25F1" w:rsidRPr="00FB2C3E" w:rsidRDefault="004614F7" w:rsidP="0046073F">
      <w:pPr>
        <w:tabs>
          <w:tab w:val="left" w:pos="851"/>
          <w:tab w:val="left" w:pos="1701"/>
        </w:tabs>
        <w:spacing w:before="120"/>
        <w:jc w:val="both"/>
        <w:rPr>
          <w:rFonts w:ascii="Garamond" w:hAnsi="Garamond"/>
          <w:sz w:val="20"/>
        </w:rPr>
      </w:pPr>
      <w:r w:rsidRPr="00F3351A">
        <w:rPr>
          <w:noProof/>
          <w:lang w:eastAsia="pl-PL"/>
        </w:rPr>
        <w:drawing>
          <wp:inline distT="0" distB="0" distL="0" distR="0" wp14:anchorId="475F6776" wp14:editId="3210F4C2">
            <wp:extent cx="4572000" cy="2647950"/>
            <wp:effectExtent l="0" t="0" r="0" b="0"/>
            <wp:docPr id="17" name="Wykres 5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6B49B9BD" w14:textId="77777777" w:rsidR="007736E1" w:rsidRPr="00FB2C3E" w:rsidRDefault="007736E1" w:rsidP="0046073F">
      <w:pPr>
        <w:tabs>
          <w:tab w:val="left" w:pos="851"/>
          <w:tab w:val="left" w:pos="1701"/>
        </w:tabs>
        <w:spacing w:before="120"/>
        <w:jc w:val="both"/>
        <w:rPr>
          <w:rFonts w:ascii="Garamond" w:hAnsi="Garamond"/>
          <w:sz w:val="20"/>
        </w:rPr>
      </w:pPr>
      <w:r w:rsidRPr="00FB2C3E">
        <w:rPr>
          <w:rFonts w:ascii="Garamond" w:hAnsi="Garamond"/>
          <w:sz w:val="20"/>
        </w:rPr>
        <w:t xml:space="preserve">Źródło: </w:t>
      </w:r>
      <w:r w:rsidRPr="00FB2C3E">
        <w:rPr>
          <w:rFonts w:ascii="Garamond" w:hAnsi="Garamond"/>
          <w:i/>
          <w:sz w:val="20"/>
        </w:rPr>
        <w:t>Opracowanie własne na podstawie danych GUS – Powszechny Spis Rolny 2010 r.</w:t>
      </w:r>
      <w:r w:rsidRPr="00FB2C3E">
        <w:rPr>
          <w:rFonts w:ascii="Garamond" w:hAnsi="Garamond"/>
          <w:sz w:val="20"/>
        </w:rPr>
        <w:t xml:space="preserve">  </w:t>
      </w:r>
    </w:p>
    <w:p w14:paraId="066774D6" w14:textId="77777777" w:rsidR="007736E1" w:rsidRPr="00FB2C3E" w:rsidRDefault="007736E1" w:rsidP="00A949B7">
      <w:pPr>
        <w:tabs>
          <w:tab w:val="left" w:pos="851"/>
          <w:tab w:val="left" w:pos="1701"/>
        </w:tabs>
        <w:spacing w:before="120" w:after="120" w:line="240" w:lineRule="auto"/>
        <w:jc w:val="both"/>
        <w:rPr>
          <w:rFonts w:ascii="Garamond" w:hAnsi="Garamond"/>
        </w:rPr>
      </w:pPr>
      <w:r w:rsidRPr="00FB2C3E">
        <w:rPr>
          <w:rFonts w:ascii="Garamond" w:hAnsi="Garamond"/>
        </w:rPr>
        <w:tab/>
        <w:t xml:space="preserve">Na terenie LGD znajduje się jedno gospodarstwo ekologiczne, które położone jest w gminie Obrowo. Gospodarz, którym jest Mieczysław Bielak, zajmuje się uprawą: gruszek, jabłek, malin, orzechów laskowych, truskawek, winogron oraz żyta. Powierzchnia uprawna gospodarstwa wynosi 6 ha. Gospodarstwo posiada certyfikat największej ogólnopolskiej jednostki certyfikującej jaką jest EKOGWARANCJA PTRE.    </w:t>
      </w:r>
    </w:p>
    <w:p w14:paraId="49F9DBE1" w14:textId="77777777" w:rsidR="007736E1" w:rsidRPr="00FB2C3E" w:rsidRDefault="007736E1" w:rsidP="00695379">
      <w:pPr>
        <w:pStyle w:val="ST3"/>
        <w:rPr>
          <w:color w:val="auto"/>
        </w:rPr>
      </w:pPr>
      <w:bookmarkStart w:id="180" w:name="_Toc435178372"/>
      <w:bookmarkStart w:id="181" w:name="_Toc436811891"/>
      <w:bookmarkStart w:id="182" w:name="_Toc436812035"/>
      <w:bookmarkStart w:id="183" w:name="_Toc436812672"/>
      <w:bookmarkStart w:id="184" w:name="_Toc437586006"/>
      <w:r w:rsidRPr="00FB2C3E">
        <w:rPr>
          <w:color w:val="auto"/>
        </w:rPr>
        <w:t>Hodowla zwierząt</w:t>
      </w:r>
      <w:bookmarkEnd w:id="180"/>
      <w:bookmarkEnd w:id="181"/>
      <w:bookmarkEnd w:id="182"/>
      <w:bookmarkEnd w:id="183"/>
      <w:bookmarkEnd w:id="184"/>
    </w:p>
    <w:p w14:paraId="1175320A" w14:textId="77777777" w:rsidR="007736E1" w:rsidRPr="00FB2C3E" w:rsidRDefault="007736E1" w:rsidP="00A949B7">
      <w:pPr>
        <w:spacing w:after="120" w:line="240" w:lineRule="auto"/>
        <w:ind w:firstLine="708"/>
        <w:jc w:val="both"/>
        <w:rPr>
          <w:rFonts w:ascii="Garamond" w:hAnsi="Garamond"/>
        </w:rPr>
      </w:pPr>
      <w:r w:rsidRPr="00FB2C3E">
        <w:rPr>
          <w:rFonts w:ascii="Garamond" w:hAnsi="Garamond"/>
        </w:rPr>
        <w:t>Udział gospodarstw z terenu LGD w wojewódzkiej produkcji pogłowia zwierząt gospodarskich jest niewielki i wynosi: 1,4% w produkcji bydła, 1,7% w produkcji trzody chlewnej, 2% w pogłowiu koni oraz 1,4% w pogłowiu drobiu.</w:t>
      </w:r>
    </w:p>
    <w:p w14:paraId="580D614E" w14:textId="77777777" w:rsidR="00EA25F1" w:rsidRPr="00FB2C3E" w:rsidRDefault="007736E1" w:rsidP="00EA25F1">
      <w:pPr>
        <w:pStyle w:val="W"/>
        <w:rPr>
          <w:color w:val="auto"/>
        </w:rPr>
      </w:pPr>
      <w:bookmarkStart w:id="185" w:name="_Toc434398404"/>
      <w:bookmarkStart w:id="186" w:name="_Toc436921217"/>
      <w:r w:rsidRPr="00FB2C3E">
        <w:rPr>
          <w:color w:val="auto"/>
        </w:rPr>
        <w:t>Wykres 12. Zwierzęta gospodarskie na terenie LGD</w:t>
      </w:r>
      <w:bookmarkEnd w:id="185"/>
      <w:bookmarkEnd w:id="186"/>
    </w:p>
    <w:p w14:paraId="145AC59B" w14:textId="77777777" w:rsidR="00EA25F1" w:rsidRPr="00FB2C3E" w:rsidRDefault="00EA25F1" w:rsidP="0046073F">
      <w:pPr>
        <w:tabs>
          <w:tab w:val="left" w:pos="851"/>
          <w:tab w:val="left" w:pos="1701"/>
        </w:tabs>
        <w:jc w:val="both"/>
        <w:rPr>
          <w:rFonts w:ascii="Garamond" w:hAnsi="Garamond"/>
          <w:sz w:val="20"/>
        </w:rPr>
      </w:pPr>
    </w:p>
    <w:p w14:paraId="795B7DBB" w14:textId="77777777" w:rsidR="00EA25F1" w:rsidRPr="00FB2C3E" w:rsidRDefault="004614F7" w:rsidP="0046073F">
      <w:pPr>
        <w:tabs>
          <w:tab w:val="left" w:pos="851"/>
          <w:tab w:val="left" w:pos="1701"/>
        </w:tabs>
        <w:jc w:val="both"/>
        <w:rPr>
          <w:rFonts w:ascii="Garamond" w:hAnsi="Garamond"/>
          <w:sz w:val="20"/>
        </w:rPr>
      </w:pPr>
      <w:r w:rsidRPr="00F3351A">
        <w:rPr>
          <w:noProof/>
          <w:lang w:eastAsia="pl-PL"/>
        </w:rPr>
        <w:drawing>
          <wp:inline distT="0" distB="0" distL="0" distR="0" wp14:anchorId="4F8A769D" wp14:editId="0DF55176">
            <wp:extent cx="4133850" cy="2352675"/>
            <wp:effectExtent l="0" t="0" r="0" b="0"/>
            <wp:docPr id="18" name="Wykres 5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45F37880" w14:textId="77777777" w:rsidR="007736E1" w:rsidRPr="00FB2C3E" w:rsidRDefault="007736E1" w:rsidP="0046073F">
      <w:pPr>
        <w:tabs>
          <w:tab w:val="left" w:pos="851"/>
          <w:tab w:val="left" w:pos="1701"/>
        </w:tabs>
        <w:jc w:val="both"/>
        <w:rPr>
          <w:rFonts w:ascii="Garamond" w:hAnsi="Garamond"/>
          <w:sz w:val="20"/>
        </w:rPr>
      </w:pPr>
      <w:r w:rsidRPr="00FB2C3E">
        <w:rPr>
          <w:rFonts w:ascii="Garamond" w:hAnsi="Garamond"/>
          <w:sz w:val="20"/>
        </w:rPr>
        <w:t xml:space="preserve">Źródło: </w:t>
      </w:r>
      <w:r w:rsidRPr="00FB2C3E">
        <w:rPr>
          <w:rFonts w:ascii="Garamond" w:hAnsi="Garamond"/>
          <w:i/>
          <w:sz w:val="20"/>
        </w:rPr>
        <w:t>Opracowanie własne na podstawie danych GUS – Powszechny Spis Rolny 2010 r.</w:t>
      </w:r>
      <w:r w:rsidRPr="00FB2C3E">
        <w:rPr>
          <w:rFonts w:ascii="Garamond" w:hAnsi="Garamond"/>
          <w:sz w:val="20"/>
        </w:rPr>
        <w:t xml:space="preserve">  </w:t>
      </w:r>
    </w:p>
    <w:p w14:paraId="2862B339" w14:textId="77777777" w:rsidR="007736E1" w:rsidRDefault="007736E1" w:rsidP="00A949B7">
      <w:pPr>
        <w:tabs>
          <w:tab w:val="left" w:pos="851"/>
          <w:tab w:val="left" w:pos="1701"/>
        </w:tabs>
        <w:spacing w:after="120" w:line="240" w:lineRule="auto"/>
        <w:jc w:val="both"/>
        <w:rPr>
          <w:rFonts w:ascii="Garamond" w:hAnsi="Garamond"/>
        </w:rPr>
      </w:pPr>
      <w:r w:rsidRPr="00FB2C3E">
        <w:rPr>
          <w:rFonts w:ascii="Garamond" w:hAnsi="Garamond"/>
        </w:rPr>
        <w:lastRenderedPageBreak/>
        <w:tab/>
        <w:t>W strukturze hodowli zwierzęcej największy udział zajmuje bydło, które stanowi aż 87,1% zwierząt gospodarskich na terenie LGD. Ponad 10% hodowanych zwierząt to trzoda chlewna. Małym zainteresowaniem ci</w:t>
      </w:r>
      <w:r w:rsidR="0074799D">
        <w:rPr>
          <w:rFonts w:ascii="Garamond" w:hAnsi="Garamond"/>
        </w:rPr>
        <w:t>eszy się hodowla koni i drobiu.</w:t>
      </w:r>
    </w:p>
    <w:p w14:paraId="6D825AAF" w14:textId="77777777" w:rsidR="0074799D" w:rsidRPr="00FB2C3E" w:rsidRDefault="0074799D" w:rsidP="00A949B7">
      <w:pPr>
        <w:tabs>
          <w:tab w:val="left" w:pos="851"/>
          <w:tab w:val="left" w:pos="1701"/>
        </w:tabs>
        <w:spacing w:after="120" w:line="240" w:lineRule="auto"/>
        <w:jc w:val="both"/>
        <w:rPr>
          <w:rFonts w:ascii="Garamond" w:hAnsi="Garamond"/>
        </w:rPr>
      </w:pPr>
    </w:p>
    <w:p w14:paraId="3CDDE8A1" w14:textId="77777777" w:rsidR="007736E1" w:rsidRPr="00FB2C3E" w:rsidRDefault="007736E1" w:rsidP="00695379">
      <w:pPr>
        <w:pStyle w:val="ST3"/>
        <w:rPr>
          <w:color w:val="auto"/>
        </w:rPr>
      </w:pPr>
      <w:bookmarkStart w:id="187" w:name="_Toc435178373"/>
      <w:bookmarkStart w:id="188" w:name="_Toc436811892"/>
      <w:bookmarkStart w:id="189" w:name="_Toc436812036"/>
      <w:bookmarkStart w:id="190" w:name="_Toc436812673"/>
      <w:bookmarkStart w:id="191" w:name="_Toc437586007"/>
      <w:r w:rsidRPr="00FB2C3E">
        <w:rPr>
          <w:color w:val="auto"/>
        </w:rPr>
        <w:t>Kierunki produkcji rolnej</w:t>
      </w:r>
      <w:bookmarkEnd w:id="187"/>
      <w:bookmarkEnd w:id="188"/>
      <w:bookmarkEnd w:id="189"/>
      <w:bookmarkEnd w:id="190"/>
      <w:bookmarkEnd w:id="191"/>
    </w:p>
    <w:p w14:paraId="28324879" w14:textId="77777777" w:rsidR="007736E1" w:rsidRPr="00FB2C3E" w:rsidRDefault="007736E1" w:rsidP="001D1C64">
      <w:pPr>
        <w:tabs>
          <w:tab w:val="left" w:pos="709"/>
          <w:tab w:val="left" w:pos="1701"/>
        </w:tabs>
        <w:spacing w:after="120" w:line="240" w:lineRule="auto"/>
        <w:jc w:val="both"/>
        <w:rPr>
          <w:rFonts w:ascii="Garamond" w:hAnsi="Garamond"/>
        </w:rPr>
      </w:pPr>
      <w:r w:rsidRPr="00FB2C3E">
        <w:rPr>
          <w:rFonts w:ascii="Garamond" w:hAnsi="Garamond"/>
        </w:rPr>
        <w:tab/>
        <w:t>Głównymi kierunkami produkcji rolnej na obszarze LGD są:</w:t>
      </w:r>
    </w:p>
    <w:p w14:paraId="2C131796" w14:textId="77777777" w:rsidR="007736E1" w:rsidRPr="00FB2C3E" w:rsidRDefault="007736E1" w:rsidP="00FB3DEF">
      <w:pPr>
        <w:pStyle w:val="Akapitzlist"/>
        <w:numPr>
          <w:ilvl w:val="0"/>
          <w:numId w:val="29"/>
        </w:numPr>
        <w:tabs>
          <w:tab w:val="left" w:pos="851"/>
          <w:tab w:val="left" w:pos="1701"/>
        </w:tabs>
        <w:spacing w:after="120" w:line="240" w:lineRule="auto"/>
        <w:jc w:val="both"/>
        <w:rPr>
          <w:rFonts w:ascii="Garamond" w:hAnsi="Garamond"/>
        </w:rPr>
      </w:pPr>
      <w:r w:rsidRPr="00FB2C3E">
        <w:rPr>
          <w:rFonts w:ascii="Garamond" w:hAnsi="Garamond"/>
        </w:rPr>
        <w:t xml:space="preserve">Uprawy zboża, w tym szczególnie pszenicy, żyta, jęczmienia, owsa i pszenżyta oraz uprawy rzepaku i rzepiku </w:t>
      </w:r>
    </w:p>
    <w:p w14:paraId="737C8FDC" w14:textId="77777777" w:rsidR="007736E1" w:rsidRPr="00FB2C3E" w:rsidRDefault="007736E1" w:rsidP="00FB3DEF">
      <w:pPr>
        <w:pStyle w:val="Akapitzlist"/>
        <w:numPr>
          <w:ilvl w:val="0"/>
          <w:numId w:val="29"/>
        </w:numPr>
        <w:tabs>
          <w:tab w:val="left" w:pos="851"/>
          <w:tab w:val="left" w:pos="1701"/>
        </w:tabs>
        <w:spacing w:after="120" w:line="240" w:lineRule="auto"/>
        <w:jc w:val="both"/>
        <w:rPr>
          <w:rFonts w:ascii="Garamond" w:hAnsi="Garamond"/>
        </w:rPr>
      </w:pPr>
      <w:r w:rsidRPr="00FB2C3E">
        <w:rPr>
          <w:rFonts w:ascii="Garamond" w:hAnsi="Garamond"/>
        </w:rPr>
        <w:t>Produkcja zwierzęca bydła (w tym mlecznego), a także chów trzody chlewnej</w:t>
      </w:r>
    </w:p>
    <w:p w14:paraId="0CA7D7DF" w14:textId="77777777" w:rsidR="007736E1" w:rsidRPr="00FB2C3E" w:rsidRDefault="007736E1" w:rsidP="001D1C64">
      <w:pPr>
        <w:tabs>
          <w:tab w:val="left" w:pos="851"/>
          <w:tab w:val="left" w:pos="1701"/>
        </w:tabs>
        <w:spacing w:after="120" w:line="240" w:lineRule="auto"/>
        <w:jc w:val="both"/>
        <w:rPr>
          <w:rFonts w:ascii="Garamond" w:hAnsi="Garamond"/>
        </w:rPr>
      </w:pPr>
      <w:r w:rsidRPr="00FB2C3E">
        <w:rPr>
          <w:rFonts w:ascii="Garamond" w:hAnsi="Garamond"/>
        </w:rPr>
        <w:tab/>
        <w:t>W zakresie przetwórstwa rolno-spożywczego na obszarze LGD wyróżnić można następujące przedsiębiorstwa:</w:t>
      </w:r>
    </w:p>
    <w:p w14:paraId="1E113DB0" w14:textId="77777777" w:rsidR="007736E1" w:rsidRPr="00FB2C3E" w:rsidRDefault="007736E1" w:rsidP="00FB3DEF">
      <w:pPr>
        <w:pStyle w:val="Akapitzlist"/>
        <w:numPr>
          <w:ilvl w:val="0"/>
          <w:numId w:val="28"/>
        </w:numPr>
        <w:tabs>
          <w:tab w:val="left" w:pos="851"/>
          <w:tab w:val="left" w:pos="1701"/>
        </w:tabs>
        <w:spacing w:after="120" w:line="240" w:lineRule="auto"/>
        <w:jc w:val="both"/>
        <w:rPr>
          <w:rFonts w:ascii="Garamond" w:hAnsi="Garamond"/>
        </w:rPr>
      </w:pPr>
      <w:r w:rsidRPr="00FB2C3E">
        <w:rPr>
          <w:rFonts w:ascii="Garamond" w:hAnsi="Garamond"/>
        </w:rPr>
        <w:t xml:space="preserve">Firma Produkcyjna Przetwórstwa Mięsnego Handlu i Usług Ubojnia Trzody i Bydła </w:t>
      </w:r>
      <w:proofErr w:type="spellStart"/>
      <w:r w:rsidRPr="00FB2C3E">
        <w:rPr>
          <w:rFonts w:ascii="Garamond" w:hAnsi="Garamond"/>
        </w:rPr>
        <w:t>Rolnomięs</w:t>
      </w:r>
      <w:proofErr w:type="spellEnd"/>
      <w:r w:rsidRPr="00FB2C3E">
        <w:rPr>
          <w:rFonts w:ascii="Garamond" w:hAnsi="Garamond"/>
        </w:rPr>
        <w:t xml:space="preserve"> Ireneusz Sosiński – ubój i rozbiór zwierząt rzeźnych: trzody chlewnej, bydła</w:t>
      </w:r>
    </w:p>
    <w:p w14:paraId="16783AD8" w14:textId="77777777" w:rsidR="007736E1" w:rsidRPr="00FB2C3E" w:rsidRDefault="007736E1" w:rsidP="00FB3DEF">
      <w:pPr>
        <w:pStyle w:val="Akapitzlist"/>
        <w:numPr>
          <w:ilvl w:val="0"/>
          <w:numId w:val="28"/>
        </w:numPr>
        <w:tabs>
          <w:tab w:val="left" w:pos="851"/>
          <w:tab w:val="left" w:pos="1701"/>
        </w:tabs>
        <w:spacing w:after="120" w:line="240" w:lineRule="auto"/>
        <w:jc w:val="both"/>
        <w:rPr>
          <w:rFonts w:ascii="Garamond" w:hAnsi="Garamond"/>
        </w:rPr>
      </w:pPr>
      <w:r w:rsidRPr="00FB2C3E">
        <w:rPr>
          <w:rFonts w:ascii="Garamond" w:hAnsi="Garamond"/>
        </w:rPr>
        <w:t>MTN Zakład Przetwórstwa Mięsnego Mirosław Jastrzębski – rozbiór i przetwórstwo mięsa wieprzowego, wołowego i drobiu</w:t>
      </w:r>
    </w:p>
    <w:p w14:paraId="1D7622E6" w14:textId="77777777" w:rsidR="007736E1" w:rsidRPr="00FB2C3E" w:rsidRDefault="007736E1" w:rsidP="00FB3DEF">
      <w:pPr>
        <w:pStyle w:val="Akapitzlist"/>
        <w:numPr>
          <w:ilvl w:val="0"/>
          <w:numId w:val="28"/>
        </w:numPr>
        <w:tabs>
          <w:tab w:val="left" w:pos="851"/>
          <w:tab w:val="left" w:pos="1701"/>
        </w:tabs>
        <w:spacing w:after="120" w:line="240" w:lineRule="auto"/>
        <w:jc w:val="both"/>
        <w:rPr>
          <w:rFonts w:ascii="Garamond" w:hAnsi="Garamond"/>
        </w:rPr>
      </w:pPr>
      <w:r w:rsidRPr="00FB2C3E">
        <w:rPr>
          <w:rFonts w:ascii="Garamond" w:hAnsi="Garamond"/>
        </w:rPr>
        <w:t xml:space="preserve">P.P.H.U. “WITPOL” – uprawa oraz przetwórstwo warzyw gruntowych </w:t>
      </w:r>
    </w:p>
    <w:p w14:paraId="58258E65" w14:textId="77777777" w:rsidR="007736E1" w:rsidRPr="00FB2C3E" w:rsidRDefault="007736E1" w:rsidP="00FB3DEF">
      <w:pPr>
        <w:pStyle w:val="Akapitzlist"/>
        <w:numPr>
          <w:ilvl w:val="0"/>
          <w:numId w:val="28"/>
        </w:numPr>
        <w:tabs>
          <w:tab w:val="left" w:pos="851"/>
          <w:tab w:val="left" w:pos="1701"/>
        </w:tabs>
        <w:spacing w:after="120" w:line="240" w:lineRule="auto"/>
        <w:jc w:val="both"/>
        <w:rPr>
          <w:rFonts w:ascii="Garamond" w:hAnsi="Garamond"/>
        </w:rPr>
      </w:pPr>
      <w:r w:rsidRPr="00FB2C3E">
        <w:rPr>
          <w:rFonts w:ascii="Garamond" w:hAnsi="Garamond"/>
        </w:rPr>
        <w:t xml:space="preserve">Bacha Polska Sp. z o.o. – produkcja i dystrybucja przetworów mlecznych </w:t>
      </w:r>
    </w:p>
    <w:p w14:paraId="33D4A56A" w14:textId="77777777" w:rsidR="007736E1" w:rsidRPr="00FB2C3E" w:rsidRDefault="007736E1" w:rsidP="00FB3DEF">
      <w:pPr>
        <w:pStyle w:val="Akapitzlist"/>
        <w:numPr>
          <w:ilvl w:val="0"/>
          <w:numId w:val="28"/>
        </w:numPr>
        <w:tabs>
          <w:tab w:val="left" w:pos="851"/>
          <w:tab w:val="left" w:pos="1701"/>
        </w:tabs>
        <w:spacing w:after="120" w:line="240" w:lineRule="auto"/>
        <w:jc w:val="both"/>
        <w:rPr>
          <w:rFonts w:ascii="Garamond" w:hAnsi="Garamond"/>
        </w:rPr>
      </w:pPr>
      <w:r w:rsidRPr="00FB2C3E">
        <w:rPr>
          <w:rStyle w:val="Pogrubienie"/>
          <w:rFonts w:ascii="Garamond" w:hAnsi="Garamond"/>
          <w:b w:val="0"/>
          <w:bCs/>
        </w:rPr>
        <w:t xml:space="preserve">Cereal Partners Poland Toruń-Pacific – produkcja płatków śniadaniowych </w:t>
      </w:r>
    </w:p>
    <w:p w14:paraId="7FDA9C7C" w14:textId="77777777" w:rsidR="007736E1" w:rsidRPr="00FB2C3E" w:rsidRDefault="007736E1" w:rsidP="00A949B7">
      <w:pPr>
        <w:tabs>
          <w:tab w:val="left" w:pos="851"/>
          <w:tab w:val="left" w:pos="1701"/>
        </w:tabs>
        <w:spacing w:after="0" w:line="240" w:lineRule="auto"/>
        <w:jc w:val="both"/>
        <w:rPr>
          <w:rFonts w:ascii="Garamond" w:hAnsi="Garamond"/>
        </w:rPr>
      </w:pPr>
      <w:r w:rsidRPr="00FB2C3E">
        <w:rPr>
          <w:rFonts w:ascii="Garamond" w:hAnsi="Garamond"/>
        </w:rPr>
        <w:tab/>
        <w:t>Na obszarze LGD działają także dwie grupy producentów rolnych zlokalizowane w gminie Lubicz: Spółdzielcze Zrzeszenie Marketingowe Producentów Drobiu z siedzibą w Lubiczu i Stowarzyszenie Producentów Rolnych "Zagroda" w Jedwabnie</w:t>
      </w:r>
      <w:r w:rsidRPr="00FB2C3E">
        <w:rPr>
          <w:rStyle w:val="Odwoanieprzypisudolnego"/>
          <w:rFonts w:ascii="Garamond" w:hAnsi="Garamond"/>
        </w:rPr>
        <w:footnoteReference w:id="4"/>
      </w:r>
      <w:r w:rsidRPr="00FB2C3E">
        <w:rPr>
          <w:rFonts w:ascii="Garamond" w:hAnsi="Garamond"/>
        </w:rPr>
        <w:t xml:space="preserve">. </w:t>
      </w:r>
    </w:p>
    <w:p w14:paraId="00B23E1B" w14:textId="77777777" w:rsidR="007736E1" w:rsidRPr="00FB2C3E" w:rsidRDefault="007736E1" w:rsidP="00A949B7">
      <w:pPr>
        <w:tabs>
          <w:tab w:val="left" w:pos="851"/>
          <w:tab w:val="left" w:pos="1701"/>
        </w:tabs>
        <w:spacing w:after="120" w:line="240" w:lineRule="auto"/>
        <w:jc w:val="both"/>
        <w:rPr>
          <w:rFonts w:ascii="Garamond" w:hAnsi="Garamond"/>
        </w:rPr>
      </w:pPr>
      <w:r w:rsidRPr="00FB2C3E">
        <w:rPr>
          <w:rFonts w:ascii="Garamond" w:hAnsi="Garamond"/>
        </w:rPr>
        <w:tab/>
        <w:t>Lokalni rolnicy i przedsiębiorcy widzą potrzebę w zakresie utworzenia inkubatora przetwórstwa rolnego, którego brakuje na obszarze LGD.</w:t>
      </w:r>
      <w:r w:rsidRPr="00FB2C3E">
        <w:rPr>
          <w:rFonts w:ascii="Garamond" w:hAnsi="Garamond"/>
        </w:rPr>
        <w:tab/>
      </w:r>
    </w:p>
    <w:p w14:paraId="51054B6E" w14:textId="77777777" w:rsidR="007736E1" w:rsidRPr="00FB2C3E" w:rsidRDefault="007736E1" w:rsidP="00695379">
      <w:pPr>
        <w:pStyle w:val="ST2"/>
        <w:spacing w:before="240" w:after="240"/>
        <w:ind w:left="714" w:hanging="357"/>
        <w:rPr>
          <w:color w:val="auto"/>
        </w:rPr>
      </w:pPr>
      <w:bookmarkStart w:id="192" w:name="_Toc435178387"/>
      <w:bookmarkStart w:id="193" w:name="_Toc436811907"/>
      <w:bookmarkStart w:id="194" w:name="_Toc436812051"/>
      <w:bookmarkStart w:id="195" w:name="_Toc436812688"/>
      <w:bookmarkStart w:id="196" w:name="_Toc437586008"/>
      <w:r w:rsidRPr="00FB2C3E">
        <w:rPr>
          <w:color w:val="auto"/>
        </w:rPr>
        <w:t>Środowisko przyrodnicze</w:t>
      </w:r>
      <w:bookmarkEnd w:id="192"/>
      <w:bookmarkEnd w:id="193"/>
      <w:bookmarkEnd w:id="194"/>
      <w:bookmarkEnd w:id="195"/>
      <w:bookmarkEnd w:id="196"/>
    </w:p>
    <w:p w14:paraId="532B8896" w14:textId="77777777" w:rsidR="007736E1" w:rsidRPr="00FB2C3E" w:rsidRDefault="007736E1" w:rsidP="00695379">
      <w:pPr>
        <w:pStyle w:val="ST3"/>
        <w:rPr>
          <w:color w:val="auto"/>
        </w:rPr>
      </w:pPr>
      <w:bookmarkStart w:id="197" w:name="_Toc435178388"/>
      <w:bookmarkStart w:id="198" w:name="_Toc436811908"/>
      <w:bookmarkStart w:id="199" w:name="_Toc436812052"/>
      <w:bookmarkStart w:id="200" w:name="_Toc436812689"/>
      <w:bookmarkStart w:id="201" w:name="_Toc437586009"/>
      <w:r w:rsidRPr="00FB2C3E">
        <w:rPr>
          <w:color w:val="auto"/>
        </w:rPr>
        <w:t>Ukształtowanie terenu, wody, gleby i lasy</w:t>
      </w:r>
      <w:bookmarkEnd w:id="197"/>
      <w:bookmarkEnd w:id="198"/>
      <w:bookmarkEnd w:id="199"/>
      <w:bookmarkEnd w:id="200"/>
      <w:bookmarkEnd w:id="201"/>
    </w:p>
    <w:p w14:paraId="4823CEB0" w14:textId="77777777" w:rsidR="007736E1" w:rsidRPr="00FB2C3E" w:rsidRDefault="007736E1" w:rsidP="00A949B7">
      <w:pPr>
        <w:spacing w:after="120" w:line="240" w:lineRule="auto"/>
        <w:ind w:firstLine="709"/>
        <w:jc w:val="both"/>
        <w:rPr>
          <w:rFonts w:ascii="Garamond" w:hAnsi="Garamond"/>
        </w:rPr>
      </w:pPr>
      <w:r w:rsidRPr="00FB2C3E">
        <w:rPr>
          <w:rFonts w:ascii="Garamond" w:hAnsi="Garamond"/>
        </w:rPr>
        <w:t xml:space="preserve">Gminy wchodzące w skład LGD są położone na obszarze Pradoliny </w:t>
      </w:r>
      <w:proofErr w:type="spellStart"/>
      <w:r w:rsidRPr="00FB2C3E">
        <w:rPr>
          <w:rFonts w:ascii="Garamond" w:hAnsi="Garamond"/>
        </w:rPr>
        <w:t>Eberswaldzko</w:t>
      </w:r>
      <w:proofErr w:type="spellEnd"/>
      <w:r w:rsidRPr="00FB2C3E">
        <w:rPr>
          <w:rFonts w:ascii="Garamond" w:hAnsi="Garamond"/>
        </w:rPr>
        <w:t xml:space="preserve"> – Toruńskiej. Pod względem fizyczno-geograficznym wszystkie należą do Kotliny Toruńskiej i makroregionu Pojezierza Chełmińsko-Dobrzyńskiego. Gminy Obrowo i Lubicz znajdują się w obrębie Doliny Drwęcy, a gmina Wielka Nieszawka w zasięgu pradoliny Wisły i Równiny Inowrocławskiej. Cechą wspólną obszaru są nadrzeczne skarpy – nad Wisłą i Drwęcą. Ukształtowanie terenu jest łagodne z niewielkimi wzniesieniami, których wysokość nie przekracza 125m. Obszar LGD znajduje się na terenie ostatniego zlodowacenia. W krajobrazie dominują wysoczyzny morenowe i polodowcowe oraz doliny rzeki Wisły i Drwęcy. Charakterystycznym elementem występującym w gminie Wielka Nieszawka są wydmy śródlądowe. W ujęciu hydrologicznym teren LGD leży w dorzeczu Wisły, w obrębie zlewni jej dopływów: Drwęcy, Strugi Zielonej, </w:t>
      </w:r>
      <w:proofErr w:type="spellStart"/>
      <w:r w:rsidRPr="00FB2C3E">
        <w:rPr>
          <w:rFonts w:ascii="Garamond" w:hAnsi="Garamond"/>
        </w:rPr>
        <w:t>Tążyny</w:t>
      </w:r>
      <w:proofErr w:type="spellEnd"/>
      <w:r w:rsidRPr="00FB2C3E">
        <w:rPr>
          <w:rFonts w:ascii="Garamond" w:hAnsi="Garamond"/>
        </w:rPr>
        <w:t xml:space="preserve">, Strugi Toruńskiej, Strugi Jordan i Strugi Młyńskiej. Brak tu dużych jezior, największym jest Jezioro Osieckie o powierzchni 10 ha. </w:t>
      </w:r>
    </w:p>
    <w:p w14:paraId="20BD1ADE" w14:textId="77777777" w:rsidR="007736E1" w:rsidRPr="00FB2C3E" w:rsidRDefault="007736E1" w:rsidP="00A949B7">
      <w:pPr>
        <w:spacing w:line="240" w:lineRule="auto"/>
        <w:ind w:firstLine="708"/>
        <w:jc w:val="both"/>
        <w:rPr>
          <w:rFonts w:ascii="Garamond" w:hAnsi="Garamond"/>
        </w:rPr>
      </w:pPr>
      <w:r w:rsidRPr="00FB2C3E">
        <w:rPr>
          <w:rFonts w:ascii="Garamond" w:hAnsi="Garamond"/>
        </w:rPr>
        <w:t>Większość powierzchni objętej zasięgiem LSR stanowią lasy – 56% ogólnej powierzchni. Największy udział lasy mają w gminie Wielka Nieszawka – zajmują powierzchnię 176,76 km</w:t>
      </w:r>
      <w:r w:rsidRPr="00FB2C3E">
        <w:rPr>
          <w:rFonts w:ascii="Garamond" w:hAnsi="Garamond"/>
          <w:vertAlign w:val="superscript"/>
        </w:rPr>
        <w:t xml:space="preserve">2, </w:t>
      </w:r>
      <w:r w:rsidRPr="00FB2C3E">
        <w:rPr>
          <w:rFonts w:ascii="Garamond" w:hAnsi="Garamond"/>
        </w:rPr>
        <w:t xml:space="preserve">tj. około 83% powierzchni gminy. Stanowią one „strefę lasów ochronnych wokół Torunia”. Najmniejsze kompleksy leśne występują w gminie Lubicz – 19% powierzchni. </w:t>
      </w:r>
    </w:p>
    <w:p w14:paraId="11BC83D4" w14:textId="77777777" w:rsidR="007736E1" w:rsidRPr="00FB2C3E" w:rsidRDefault="007736E1" w:rsidP="00695379">
      <w:pPr>
        <w:pStyle w:val="ST3"/>
        <w:rPr>
          <w:color w:val="auto"/>
        </w:rPr>
      </w:pPr>
      <w:bookmarkStart w:id="202" w:name="_Toc435178389"/>
      <w:bookmarkStart w:id="203" w:name="_Toc436811909"/>
      <w:bookmarkStart w:id="204" w:name="_Toc436812053"/>
      <w:bookmarkStart w:id="205" w:name="_Toc436812690"/>
      <w:bookmarkStart w:id="206" w:name="_Toc437586010"/>
      <w:r w:rsidRPr="00FB2C3E">
        <w:rPr>
          <w:color w:val="auto"/>
        </w:rPr>
        <w:t>Klimat</w:t>
      </w:r>
      <w:bookmarkEnd w:id="202"/>
      <w:bookmarkEnd w:id="203"/>
      <w:bookmarkEnd w:id="204"/>
      <w:bookmarkEnd w:id="205"/>
      <w:bookmarkEnd w:id="206"/>
    </w:p>
    <w:p w14:paraId="081A12F1" w14:textId="77777777" w:rsidR="007736E1" w:rsidRPr="00FB2C3E" w:rsidRDefault="007736E1" w:rsidP="00A949B7">
      <w:pPr>
        <w:spacing w:line="240" w:lineRule="auto"/>
        <w:ind w:firstLine="708"/>
        <w:jc w:val="both"/>
        <w:rPr>
          <w:rFonts w:ascii="Garamond" w:hAnsi="Garamond"/>
        </w:rPr>
      </w:pPr>
      <w:r w:rsidRPr="00FB2C3E">
        <w:rPr>
          <w:rFonts w:ascii="Garamond" w:hAnsi="Garamond"/>
        </w:rPr>
        <w:t xml:space="preserve">Klimat obszaru LGD nie odbiega od klimatu panującego na terenie całego województwa. Charakteryzuje się przejściowością i zmiennością. Widoczne są wpływy klimatu morskiego oraz kontynentalnego. Panujący klimat cechuje się zmiennością opadów, ciśnienia atmosferycznego, temperatury </w:t>
      </w:r>
      <w:r w:rsidRPr="00FB2C3E">
        <w:rPr>
          <w:rFonts w:ascii="Garamond" w:hAnsi="Garamond"/>
        </w:rPr>
        <w:lastRenderedPageBreak/>
        <w:t>i wiatrów. Obszar charakteryzuje się niskimi opadami, przewagą wiatrów zachodnich, południowo-zachodnich i wschodnich. Średnia temperatura roczna wynosi + 7,9 ºC. W styczniu średnią temperaturą jest -2,5 ºC, natomiast w lipcu dochodzi ona do + 18,1 ºC. Sezon wegetacyjny trwa około 220 dni. Jego początek przypada zazwyczaj na drugi dzień kwietnia, a koniec – na 7 listopada.</w:t>
      </w:r>
    </w:p>
    <w:p w14:paraId="6B55607E" w14:textId="77777777" w:rsidR="007736E1" w:rsidRPr="00FB2C3E" w:rsidRDefault="007736E1" w:rsidP="00A949B7">
      <w:pPr>
        <w:spacing w:line="240" w:lineRule="auto"/>
        <w:ind w:firstLine="708"/>
        <w:jc w:val="both"/>
        <w:rPr>
          <w:rFonts w:ascii="Garamond" w:hAnsi="Garamond"/>
        </w:rPr>
      </w:pPr>
    </w:p>
    <w:p w14:paraId="4563C3C6" w14:textId="77777777" w:rsidR="007736E1" w:rsidRPr="00FB2C3E" w:rsidRDefault="007736E1" w:rsidP="00695379">
      <w:pPr>
        <w:pStyle w:val="ST3"/>
        <w:rPr>
          <w:color w:val="auto"/>
        </w:rPr>
      </w:pPr>
      <w:bookmarkStart w:id="207" w:name="_Toc435178390"/>
      <w:bookmarkStart w:id="208" w:name="_Toc436811910"/>
      <w:bookmarkStart w:id="209" w:name="_Toc436812054"/>
      <w:bookmarkStart w:id="210" w:name="_Toc436812691"/>
      <w:bookmarkStart w:id="211" w:name="_Toc437586011"/>
      <w:r w:rsidRPr="00FB2C3E">
        <w:rPr>
          <w:color w:val="auto"/>
        </w:rPr>
        <w:t>Obszary chronione</w:t>
      </w:r>
      <w:bookmarkEnd w:id="207"/>
      <w:bookmarkEnd w:id="208"/>
      <w:bookmarkEnd w:id="209"/>
      <w:bookmarkEnd w:id="210"/>
      <w:bookmarkEnd w:id="211"/>
    </w:p>
    <w:p w14:paraId="1F5A6277" w14:textId="77777777" w:rsidR="007736E1" w:rsidRPr="00FB2C3E" w:rsidRDefault="007736E1" w:rsidP="00A949B7">
      <w:pPr>
        <w:spacing w:line="240" w:lineRule="auto"/>
        <w:ind w:firstLine="708"/>
        <w:jc w:val="both"/>
        <w:rPr>
          <w:rFonts w:ascii="Garamond" w:hAnsi="Garamond"/>
        </w:rPr>
      </w:pPr>
      <w:r w:rsidRPr="00FB2C3E">
        <w:rPr>
          <w:rFonts w:ascii="Garamond" w:hAnsi="Garamond"/>
        </w:rPr>
        <w:t>Obszary chronione zajmują 40,7% ogólnej powierzchni obszaru (w województwie kujawsko-pomorskim wskaźnik ten wynosi 31,8%). Na terenie LGD znajdują się takie formy ochrony przyrody jak: obszary chronionego krajobrazu, rezerwaty przyrody oraz obszary Natura 2000. Największe powierzchnie obszarów prawnie chronionych występują w gminie Wielka Nieszawka – 72,50 % powierzchni, a najmniejsze w gminie Obrowo – 0,87%. Natomiast w gminie Lubicz pod ochroną znajduje się 36,57% ogólnej powierzchni gminy.</w:t>
      </w:r>
    </w:p>
    <w:p w14:paraId="69803968" w14:textId="77777777" w:rsidR="007736E1" w:rsidRPr="00FB2C3E" w:rsidRDefault="007736E1" w:rsidP="006D3172">
      <w:pPr>
        <w:pStyle w:val="T1"/>
        <w:rPr>
          <w:color w:val="auto"/>
        </w:rPr>
      </w:pPr>
      <w:bookmarkStart w:id="212" w:name="_Toc435178424"/>
      <w:bookmarkStart w:id="213" w:name="_Toc438130459"/>
      <w:r w:rsidRPr="00FB2C3E">
        <w:rPr>
          <w:color w:val="auto"/>
        </w:rPr>
        <w:t>Tabela 14. Formy ochrony przyrody</w:t>
      </w:r>
      <w:bookmarkEnd w:id="212"/>
      <w:bookmarkEnd w:id="213"/>
    </w:p>
    <w:tbl>
      <w:tblPr>
        <w:tblW w:w="0" w:type="auto"/>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2758"/>
        <w:gridCol w:w="1684"/>
        <w:gridCol w:w="4620"/>
      </w:tblGrid>
      <w:tr w:rsidR="00FB2C3E" w:rsidRPr="00FB2C3E" w14:paraId="51666046" w14:textId="77777777" w:rsidTr="003A1473">
        <w:trPr>
          <w:trHeight w:val="324"/>
        </w:trPr>
        <w:tc>
          <w:tcPr>
            <w:tcW w:w="2802" w:type="dxa"/>
            <w:tcBorders>
              <w:top w:val="single" w:sz="4" w:space="0" w:color="7030A0"/>
              <w:left w:val="single" w:sz="4" w:space="0" w:color="7030A0"/>
              <w:bottom w:val="single" w:sz="4" w:space="0" w:color="FFFFFF"/>
              <w:right w:val="single" w:sz="6" w:space="0" w:color="FFFFFF"/>
            </w:tcBorders>
            <w:shd w:val="clear" w:color="auto" w:fill="824BB0"/>
            <w:vAlign w:val="center"/>
          </w:tcPr>
          <w:p w14:paraId="7727443D"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Nazwa</w:t>
            </w:r>
          </w:p>
        </w:tc>
        <w:tc>
          <w:tcPr>
            <w:tcW w:w="1701" w:type="dxa"/>
            <w:tcBorders>
              <w:top w:val="single" w:sz="4" w:space="0" w:color="7030A0"/>
              <w:left w:val="single" w:sz="6" w:space="0" w:color="FFFFFF"/>
              <w:bottom w:val="single" w:sz="4" w:space="0" w:color="FFFFFF"/>
              <w:right w:val="single" w:sz="6" w:space="0" w:color="FFFFFF"/>
            </w:tcBorders>
            <w:shd w:val="clear" w:color="auto" w:fill="824BB0"/>
            <w:vAlign w:val="center"/>
          </w:tcPr>
          <w:p w14:paraId="3871C2DC"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Lokalizacja</w:t>
            </w:r>
          </w:p>
        </w:tc>
        <w:tc>
          <w:tcPr>
            <w:tcW w:w="4708" w:type="dxa"/>
            <w:tcBorders>
              <w:top w:val="single" w:sz="4" w:space="0" w:color="7030A0"/>
              <w:left w:val="single" w:sz="6" w:space="0" w:color="FFFFFF"/>
              <w:bottom w:val="single" w:sz="4" w:space="0" w:color="FFFFFF"/>
              <w:right w:val="single" w:sz="4" w:space="0" w:color="7030A0"/>
            </w:tcBorders>
            <w:shd w:val="clear" w:color="auto" w:fill="824BB0"/>
          </w:tcPr>
          <w:p w14:paraId="7F4D3E92"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Opis</w:t>
            </w:r>
          </w:p>
        </w:tc>
      </w:tr>
      <w:tr w:rsidR="00FB2C3E" w:rsidRPr="00FB2C3E" w14:paraId="0727AA78" w14:textId="77777777" w:rsidTr="003A1473">
        <w:trPr>
          <w:trHeight w:val="415"/>
        </w:trPr>
        <w:tc>
          <w:tcPr>
            <w:tcW w:w="9211" w:type="dxa"/>
            <w:gridSpan w:val="3"/>
            <w:tcBorders>
              <w:top w:val="single" w:sz="4" w:space="0" w:color="FFFFFF"/>
              <w:left w:val="single" w:sz="4" w:space="0" w:color="7030A0"/>
              <w:bottom w:val="single" w:sz="4" w:space="0" w:color="FFFFFF"/>
              <w:right w:val="single" w:sz="4" w:space="0" w:color="7030A0"/>
            </w:tcBorders>
            <w:shd w:val="clear" w:color="auto" w:fill="824BB0"/>
            <w:vAlign w:val="center"/>
          </w:tcPr>
          <w:p w14:paraId="5F88335F"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Obszary chronionego krajobrazu</w:t>
            </w:r>
          </w:p>
        </w:tc>
      </w:tr>
      <w:tr w:rsidR="00FB2C3E" w:rsidRPr="00FB2C3E" w14:paraId="382E34C0" w14:textId="77777777" w:rsidTr="000C2CEE">
        <w:tc>
          <w:tcPr>
            <w:tcW w:w="2802" w:type="dxa"/>
            <w:tcBorders>
              <w:top w:val="single" w:sz="4" w:space="0" w:color="FFFFFF"/>
            </w:tcBorders>
            <w:vAlign w:val="center"/>
          </w:tcPr>
          <w:p w14:paraId="17C360BD"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Wydmowy Obszar Chronionego Krajobrazu na południe od Torunia</w:t>
            </w:r>
          </w:p>
        </w:tc>
        <w:tc>
          <w:tcPr>
            <w:tcW w:w="1701" w:type="dxa"/>
            <w:tcBorders>
              <w:top w:val="single" w:sz="4" w:space="0" w:color="FFFFFF"/>
            </w:tcBorders>
            <w:vAlign w:val="center"/>
          </w:tcPr>
          <w:p w14:paraId="3D62ED68"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Wielka Nieszawka</w:t>
            </w:r>
          </w:p>
        </w:tc>
        <w:tc>
          <w:tcPr>
            <w:tcW w:w="4708" w:type="dxa"/>
            <w:tcBorders>
              <w:top w:val="single" w:sz="4" w:space="0" w:color="FFFFFF"/>
            </w:tcBorders>
          </w:tcPr>
          <w:p w14:paraId="173A71D8" w14:textId="77777777" w:rsidR="007736E1" w:rsidRPr="00FB2C3E" w:rsidRDefault="007736E1" w:rsidP="00E0592F">
            <w:pPr>
              <w:spacing w:before="40" w:after="40" w:line="240" w:lineRule="auto"/>
              <w:jc w:val="both"/>
              <w:rPr>
                <w:rFonts w:ascii="Garamond" w:hAnsi="Garamond"/>
                <w:sz w:val="20"/>
              </w:rPr>
            </w:pPr>
            <w:r w:rsidRPr="00FB2C3E">
              <w:rPr>
                <w:rFonts w:ascii="Garamond" w:hAnsi="Garamond"/>
                <w:sz w:val="20"/>
              </w:rPr>
              <w:t>Obejmuje  kompleks wydm śródlądowych (jeden z największych w Polsce), porośniętych lasem (głównie borem sosnowym). Występują tu gatunki roślin chronionych i rzadkich, a także pomniki przyrody.</w:t>
            </w:r>
          </w:p>
        </w:tc>
      </w:tr>
      <w:tr w:rsidR="00FB2C3E" w:rsidRPr="00FB2C3E" w14:paraId="1C83C0A6" w14:textId="77777777" w:rsidTr="000C2CEE">
        <w:tc>
          <w:tcPr>
            <w:tcW w:w="2802" w:type="dxa"/>
            <w:tcBorders>
              <w:right w:val="single" w:sz="6" w:space="0" w:color="824BB0"/>
            </w:tcBorders>
            <w:vAlign w:val="center"/>
          </w:tcPr>
          <w:p w14:paraId="5FAA75F3"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Obszar Chronionego Krajobrazu Dolina Drwęcy</w:t>
            </w:r>
          </w:p>
        </w:tc>
        <w:tc>
          <w:tcPr>
            <w:tcW w:w="1701" w:type="dxa"/>
            <w:tcBorders>
              <w:left w:val="single" w:sz="6" w:space="0" w:color="824BB0"/>
              <w:right w:val="single" w:sz="6" w:space="0" w:color="824BB0"/>
            </w:tcBorders>
            <w:vAlign w:val="center"/>
          </w:tcPr>
          <w:p w14:paraId="297BE111"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Lubicz, Obrowo</w:t>
            </w:r>
          </w:p>
        </w:tc>
        <w:tc>
          <w:tcPr>
            <w:tcW w:w="4708" w:type="dxa"/>
            <w:tcBorders>
              <w:left w:val="single" w:sz="6" w:space="0" w:color="824BB0"/>
            </w:tcBorders>
          </w:tcPr>
          <w:p w14:paraId="10761156" w14:textId="77777777" w:rsidR="007736E1" w:rsidRPr="00FB2C3E" w:rsidRDefault="007736E1" w:rsidP="00E0592F">
            <w:pPr>
              <w:spacing w:before="40" w:after="40" w:line="240" w:lineRule="auto"/>
              <w:rPr>
                <w:rFonts w:ascii="Garamond" w:hAnsi="Garamond"/>
                <w:sz w:val="20"/>
              </w:rPr>
            </w:pPr>
            <w:r w:rsidRPr="00FB2C3E">
              <w:rPr>
                <w:rFonts w:ascii="Garamond" w:hAnsi="Garamond"/>
                <w:sz w:val="20"/>
              </w:rPr>
              <w:t xml:space="preserve">Ustawiony dla ochrony naturalnych walorów krajobrazu pradoliny Drwęcy. </w:t>
            </w:r>
          </w:p>
        </w:tc>
      </w:tr>
      <w:tr w:rsidR="00FB2C3E" w:rsidRPr="00FB2C3E" w14:paraId="75C91AD3" w14:textId="77777777" w:rsidTr="003A1473">
        <w:tc>
          <w:tcPr>
            <w:tcW w:w="9211" w:type="dxa"/>
            <w:gridSpan w:val="3"/>
            <w:tcBorders>
              <w:left w:val="single" w:sz="4" w:space="0" w:color="7030A0"/>
              <w:bottom w:val="single" w:sz="4" w:space="0" w:color="FFFFFF"/>
              <w:right w:val="single" w:sz="4" w:space="0" w:color="7030A0"/>
            </w:tcBorders>
            <w:shd w:val="clear" w:color="auto" w:fill="824BB0"/>
            <w:vAlign w:val="center"/>
          </w:tcPr>
          <w:p w14:paraId="058260D2"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Natura 2000</w:t>
            </w:r>
          </w:p>
        </w:tc>
      </w:tr>
      <w:tr w:rsidR="00FB2C3E" w:rsidRPr="00FB2C3E" w14:paraId="0A4248ED" w14:textId="77777777" w:rsidTr="000C2CEE">
        <w:tc>
          <w:tcPr>
            <w:tcW w:w="2802" w:type="dxa"/>
            <w:tcBorders>
              <w:top w:val="single" w:sz="4" w:space="0" w:color="FFFFFF"/>
            </w:tcBorders>
            <w:vAlign w:val="center"/>
          </w:tcPr>
          <w:p w14:paraId="3F16F5E1"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Dolina Dolnej Wisły</w:t>
            </w:r>
          </w:p>
        </w:tc>
        <w:tc>
          <w:tcPr>
            <w:tcW w:w="1701" w:type="dxa"/>
            <w:tcBorders>
              <w:top w:val="single" w:sz="4" w:space="0" w:color="FFFFFF"/>
            </w:tcBorders>
            <w:vAlign w:val="center"/>
          </w:tcPr>
          <w:p w14:paraId="6EE3A1DC"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Obrowo, Lubicz, Wielka Nieszawka</w:t>
            </w:r>
          </w:p>
        </w:tc>
        <w:tc>
          <w:tcPr>
            <w:tcW w:w="4708" w:type="dxa"/>
            <w:tcBorders>
              <w:top w:val="single" w:sz="4" w:space="0" w:color="FFFFFF"/>
            </w:tcBorders>
          </w:tcPr>
          <w:p w14:paraId="2DC56F0E" w14:textId="77777777" w:rsidR="007736E1" w:rsidRPr="00FB2C3E" w:rsidRDefault="007736E1" w:rsidP="00E0592F">
            <w:pPr>
              <w:spacing w:before="40" w:after="40" w:line="240" w:lineRule="auto"/>
              <w:jc w:val="both"/>
              <w:rPr>
                <w:rFonts w:ascii="Garamond" w:hAnsi="Garamond"/>
                <w:sz w:val="20"/>
              </w:rPr>
            </w:pPr>
            <w:r w:rsidRPr="00FB2C3E">
              <w:rPr>
                <w:rFonts w:ascii="Garamond" w:hAnsi="Garamond"/>
                <w:sz w:val="20"/>
              </w:rPr>
              <w:t>Obszar obejmuje prawie naturalną dolinę Wisły i jest ostoją ptaków o randze europejskiej. Gniazduje tu około 180 gatunków ptaków.</w:t>
            </w:r>
          </w:p>
        </w:tc>
      </w:tr>
      <w:tr w:rsidR="00FB2C3E" w:rsidRPr="00FB2C3E" w14:paraId="1FD366F3" w14:textId="77777777" w:rsidTr="000C2CEE">
        <w:tc>
          <w:tcPr>
            <w:tcW w:w="2802" w:type="dxa"/>
            <w:vAlign w:val="center"/>
          </w:tcPr>
          <w:p w14:paraId="2BF46199"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Dolina Drwęcy</w:t>
            </w:r>
          </w:p>
        </w:tc>
        <w:tc>
          <w:tcPr>
            <w:tcW w:w="1701" w:type="dxa"/>
            <w:vAlign w:val="center"/>
          </w:tcPr>
          <w:p w14:paraId="5950F895"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Lubicz</w:t>
            </w:r>
          </w:p>
        </w:tc>
        <w:tc>
          <w:tcPr>
            <w:tcW w:w="4708" w:type="dxa"/>
          </w:tcPr>
          <w:p w14:paraId="125D4958" w14:textId="77777777" w:rsidR="007736E1" w:rsidRPr="00FB2C3E" w:rsidRDefault="007736E1" w:rsidP="00E0592F">
            <w:pPr>
              <w:spacing w:before="40" w:after="40" w:line="240" w:lineRule="auto"/>
              <w:jc w:val="both"/>
              <w:rPr>
                <w:rFonts w:ascii="Garamond" w:hAnsi="Garamond"/>
                <w:sz w:val="20"/>
              </w:rPr>
            </w:pPr>
            <w:r w:rsidRPr="00FB2C3E">
              <w:rPr>
                <w:rFonts w:ascii="Garamond" w:hAnsi="Garamond"/>
                <w:sz w:val="20"/>
              </w:rPr>
              <w:t xml:space="preserve">Ochronie podlega malowniczy krajobraz Doliny Drwęcy z kompleksami leśnymi i jeziorami. Na terenie gminy Lubicz wielkość chronionej powierzchni wynosi 3810 ha, co stanowi 35,9% powierzchni gminy. </w:t>
            </w:r>
          </w:p>
        </w:tc>
      </w:tr>
      <w:tr w:rsidR="00FB2C3E" w:rsidRPr="00FB2C3E" w14:paraId="1DA19E64" w14:textId="77777777" w:rsidTr="000C2CEE">
        <w:tc>
          <w:tcPr>
            <w:tcW w:w="2802" w:type="dxa"/>
            <w:vAlign w:val="center"/>
          </w:tcPr>
          <w:p w14:paraId="0C2131AD"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Dybowska Dolina Wisły</w:t>
            </w:r>
          </w:p>
        </w:tc>
        <w:tc>
          <w:tcPr>
            <w:tcW w:w="1701" w:type="dxa"/>
            <w:vAlign w:val="center"/>
          </w:tcPr>
          <w:p w14:paraId="707B7291"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Wielka Nieszawka</w:t>
            </w:r>
          </w:p>
        </w:tc>
        <w:tc>
          <w:tcPr>
            <w:tcW w:w="4708" w:type="dxa"/>
          </w:tcPr>
          <w:p w14:paraId="4AE711C5" w14:textId="77777777" w:rsidR="007736E1" w:rsidRPr="00FB2C3E" w:rsidRDefault="007736E1" w:rsidP="00E0592F">
            <w:pPr>
              <w:spacing w:before="40" w:after="40" w:line="240" w:lineRule="auto"/>
              <w:jc w:val="both"/>
              <w:rPr>
                <w:rFonts w:ascii="Garamond" w:hAnsi="Garamond"/>
                <w:sz w:val="20"/>
              </w:rPr>
            </w:pPr>
            <w:r w:rsidRPr="00FB2C3E">
              <w:rPr>
                <w:rFonts w:ascii="Garamond" w:hAnsi="Garamond"/>
                <w:sz w:val="20"/>
              </w:rPr>
              <w:t>Obejmuje dolinę rzeczną Wisły i tereny zalewowe. Obszar bardzo cenny przyrodniczo - w Europie dobrze zachowane, naturalne fragmenty dużych dolin rzecznych należą do rzadkości. Obszar ma znaczenie przede wszystkim dla ochrony lasów łęgowych i całej mozaiki siedlisk nadrzecznych.</w:t>
            </w:r>
          </w:p>
        </w:tc>
      </w:tr>
      <w:tr w:rsidR="00FB2C3E" w:rsidRPr="00FB2C3E" w14:paraId="087FB02B" w14:textId="77777777" w:rsidTr="000C2CEE">
        <w:tc>
          <w:tcPr>
            <w:tcW w:w="2802" w:type="dxa"/>
            <w:vAlign w:val="center"/>
          </w:tcPr>
          <w:p w14:paraId="5C46246A"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Wydmy Kotliny Toruńskiej</w:t>
            </w:r>
          </w:p>
        </w:tc>
        <w:tc>
          <w:tcPr>
            <w:tcW w:w="1701" w:type="dxa"/>
            <w:vAlign w:val="center"/>
          </w:tcPr>
          <w:p w14:paraId="09EFD84B"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Wielka Nieszawka</w:t>
            </w:r>
          </w:p>
        </w:tc>
        <w:tc>
          <w:tcPr>
            <w:tcW w:w="4708" w:type="dxa"/>
          </w:tcPr>
          <w:p w14:paraId="51496A4B" w14:textId="77777777" w:rsidR="007736E1" w:rsidRPr="00FB2C3E" w:rsidRDefault="007736E1" w:rsidP="00E0592F">
            <w:pPr>
              <w:spacing w:before="40" w:after="40" w:line="240" w:lineRule="auto"/>
              <w:jc w:val="both"/>
              <w:rPr>
                <w:rFonts w:ascii="Garamond" w:hAnsi="Garamond"/>
                <w:sz w:val="20"/>
              </w:rPr>
            </w:pPr>
            <w:r w:rsidRPr="00FB2C3E">
              <w:rPr>
                <w:rFonts w:ascii="Garamond" w:hAnsi="Garamond"/>
                <w:sz w:val="20"/>
              </w:rPr>
              <w:t xml:space="preserve">Obejmuje on tereny wykorzystywane w celach wojskowych, głównie poligon. Charakteryzuje się wyjątkową wartością przyrodniczą z powodu występowania cennych siedlisk i gatunków. </w:t>
            </w:r>
          </w:p>
        </w:tc>
      </w:tr>
      <w:tr w:rsidR="00FB2C3E" w:rsidRPr="00FB2C3E" w14:paraId="1E5B4150" w14:textId="77777777" w:rsidTr="000C2CEE">
        <w:tc>
          <w:tcPr>
            <w:tcW w:w="2802" w:type="dxa"/>
            <w:tcBorders>
              <w:bottom w:val="single" w:sz="4" w:space="0" w:color="FFFFFF"/>
            </w:tcBorders>
            <w:vAlign w:val="center"/>
          </w:tcPr>
          <w:p w14:paraId="25960AD5"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Wydmy Puszczy Bydgoskiej</w:t>
            </w:r>
          </w:p>
        </w:tc>
        <w:tc>
          <w:tcPr>
            <w:tcW w:w="1701" w:type="dxa"/>
            <w:tcBorders>
              <w:bottom w:val="single" w:sz="4" w:space="0" w:color="FFFFFF"/>
            </w:tcBorders>
            <w:vAlign w:val="center"/>
          </w:tcPr>
          <w:p w14:paraId="082A637A"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Wielka Nieszawka</w:t>
            </w:r>
          </w:p>
        </w:tc>
        <w:tc>
          <w:tcPr>
            <w:tcW w:w="4708" w:type="dxa"/>
            <w:tcBorders>
              <w:bottom w:val="single" w:sz="4" w:space="0" w:color="FFFFFF"/>
            </w:tcBorders>
          </w:tcPr>
          <w:p w14:paraId="5D36E77B" w14:textId="77777777" w:rsidR="007736E1" w:rsidRPr="00FB2C3E" w:rsidRDefault="007736E1" w:rsidP="00E0592F">
            <w:pPr>
              <w:spacing w:before="40" w:after="40" w:line="240" w:lineRule="auto"/>
              <w:jc w:val="both"/>
              <w:rPr>
                <w:rFonts w:ascii="Garamond" w:hAnsi="Garamond"/>
                <w:sz w:val="20"/>
              </w:rPr>
            </w:pPr>
            <w:r w:rsidRPr="00FB2C3E">
              <w:rPr>
                <w:rFonts w:ascii="Garamond" w:hAnsi="Garamond"/>
                <w:sz w:val="20"/>
              </w:rPr>
              <w:t xml:space="preserve">Obszar obejmuje wydmy i wrzosowiska na poligonie artyleryjskim. Występują tu trzy typy siedlisk: wydmy śródlądowe z murawami </w:t>
            </w:r>
            <w:proofErr w:type="spellStart"/>
            <w:r w:rsidRPr="00FB2C3E">
              <w:rPr>
                <w:rFonts w:ascii="Garamond" w:hAnsi="Garamond"/>
                <w:sz w:val="20"/>
              </w:rPr>
              <w:t>szczotlichowymi</w:t>
            </w:r>
            <w:proofErr w:type="spellEnd"/>
            <w:r w:rsidRPr="00FB2C3E">
              <w:rPr>
                <w:rFonts w:ascii="Garamond" w:hAnsi="Garamond"/>
                <w:sz w:val="20"/>
              </w:rPr>
              <w:t xml:space="preserve">, suche wrzosowiska, suche, śródlądowe murawy </w:t>
            </w:r>
            <w:proofErr w:type="spellStart"/>
            <w:r w:rsidRPr="00FB2C3E">
              <w:rPr>
                <w:rFonts w:ascii="Garamond" w:hAnsi="Garamond"/>
                <w:sz w:val="20"/>
              </w:rPr>
              <w:t>napiaskowe</w:t>
            </w:r>
            <w:proofErr w:type="spellEnd"/>
            <w:r w:rsidRPr="00FB2C3E">
              <w:rPr>
                <w:rFonts w:ascii="Garamond" w:hAnsi="Garamond"/>
                <w:sz w:val="20"/>
              </w:rPr>
              <w:t>.</w:t>
            </w:r>
          </w:p>
        </w:tc>
      </w:tr>
      <w:tr w:rsidR="00FB2C3E" w:rsidRPr="00FB2C3E" w14:paraId="52100AF7" w14:textId="77777777" w:rsidTr="003A1473">
        <w:trPr>
          <w:trHeight w:val="343"/>
        </w:trPr>
        <w:tc>
          <w:tcPr>
            <w:tcW w:w="9211" w:type="dxa"/>
            <w:gridSpan w:val="3"/>
            <w:tcBorders>
              <w:top w:val="single" w:sz="4" w:space="0" w:color="FFFFFF"/>
              <w:left w:val="single" w:sz="4" w:space="0" w:color="7030A0"/>
              <w:bottom w:val="single" w:sz="4" w:space="0" w:color="FFFFFF"/>
              <w:right w:val="single" w:sz="4" w:space="0" w:color="7030A0"/>
            </w:tcBorders>
            <w:shd w:val="clear" w:color="auto" w:fill="824BB0"/>
            <w:vAlign w:val="center"/>
          </w:tcPr>
          <w:p w14:paraId="2DE5558F"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Rezerwaty Przyrody</w:t>
            </w:r>
          </w:p>
        </w:tc>
      </w:tr>
      <w:tr w:rsidR="00FB2C3E" w:rsidRPr="00FB2C3E" w14:paraId="40200CC0" w14:textId="77777777" w:rsidTr="000C2CEE">
        <w:tc>
          <w:tcPr>
            <w:tcW w:w="2802" w:type="dxa"/>
            <w:tcBorders>
              <w:top w:val="single" w:sz="4" w:space="0" w:color="FFFFFF"/>
            </w:tcBorders>
            <w:vAlign w:val="center"/>
          </w:tcPr>
          <w:p w14:paraId="4C819287"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Rzeka Drwęca</w:t>
            </w:r>
          </w:p>
        </w:tc>
        <w:tc>
          <w:tcPr>
            <w:tcW w:w="1701" w:type="dxa"/>
            <w:tcBorders>
              <w:top w:val="single" w:sz="4" w:space="0" w:color="FFFFFF"/>
            </w:tcBorders>
            <w:vAlign w:val="center"/>
          </w:tcPr>
          <w:p w14:paraId="21DF14FE"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Lubicz</w:t>
            </w:r>
          </w:p>
        </w:tc>
        <w:tc>
          <w:tcPr>
            <w:tcW w:w="4708" w:type="dxa"/>
            <w:tcBorders>
              <w:top w:val="single" w:sz="4" w:space="0" w:color="FFFFFF"/>
            </w:tcBorders>
          </w:tcPr>
          <w:p w14:paraId="063526D9" w14:textId="77777777" w:rsidR="007736E1" w:rsidRPr="00FB2C3E" w:rsidRDefault="007736E1" w:rsidP="00E0592F">
            <w:pPr>
              <w:spacing w:before="40" w:after="40" w:line="240" w:lineRule="auto"/>
              <w:jc w:val="both"/>
              <w:rPr>
                <w:rFonts w:ascii="Garamond" w:hAnsi="Garamond"/>
                <w:sz w:val="20"/>
              </w:rPr>
            </w:pPr>
            <w:r w:rsidRPr="00FB2C3E">
              <w:rPr>
                <w:rFonts w:ascii="Garamond" w:hAnsi="Garamond"/>
                <w:sz w:val="20"/>
              </w:rPr>
              <w:t>Jest to ścisły rezerwat ichtiologiczny. Obowiązuje tu rygorystyczny kanon ochrony przyrody. Dolina objęta jest zakazem używania sygnałów dźwiękowych</w:t>
            </w:r>
          </w:p>
        </w:tc>
      </w:tr>
    </w:tbl>
    <w:p w14:paraId="28960B40" w14:textId="77777777" w:rsidR="007736E1" w:rsidRPr="00FB2C3E" w:rsidRDefault="007736E1" w:rsidP="0046073F">
      <w:pPr>
        <w:spacing w:before="120" w:after="120"/>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w:t>
      </w:r>
    </w:p>
    <w:p w14:paraId="1F3A6680" w14:textId="77777777" w:rsidR="008866BF" w:rsidRDefault="008866BF" w:rsidP="00A949B7">
      <w:pPr>
        <w:spacing w:line="240" w:lineRule="auto"/>
        <w:ind w:firstLine="708"/>
        <w:jc w:val="both"/>
        <w:rPr>
          <w:rFonts w:ascii="Garamond" w:hAnsi="Garamond"/>
        </w:rPr>
      </w:pPr>
    </w:p>
    <w:p w14:paraId="1E7B0495" w14:textId="77777777" w:rsidR="007736E1" w:rsidRPr="00FB2C3E" w:rsidRDefault="007736E1" w:rsidP="00A949B7">
      <w:pPr>
        <w:spacing w:line="240" w:lineRule="auto"/>
        <w:ind w:firstLine="708"/>
        <w:jc w:val="both"/>
        <w:rPr>
          <w:rFonts w:ascii="Garamond" w:hAnsi="Garamond"/>
        </w:rPr>
      </w:pPr>
      <w:r w:rsidRPr="00FB2C3E">
        <w:rPr>
          <w:rFonts w:ascii="Garamond" w:hAnsi="Garamond"/>
        </w:rPr>
        <w:lastRenderedPageBreak/>
        <w:t>Oprócz form ochrony przyrody wskazanych w powyżej tabeli, na terenie objętym strategią znajdują się również 32 pomniki przyrody (Lubicz – 12, Obrowo – 12, Wielka Nieszawka – 8). Wydzielone na obszarze LGD użytki ekologiczne zajmują około 145,5 ha. W gminach Lubicz i Obrowo znajdują się również parki podworskie, które wzbogacają krajobraz ciekawym, urozmaiconym drzewostanem – 4 w gminie Obrowo (2 w rejestrze zabytków) i 6 w gminie Lubicz (3 w rejestrze zabytków).</w:t>
      </w:r>
    </w:p>
    <w:p w14:paraId="706B97ED" w14:textId="77777777" w:rsidR="007736E1" w:rsidRPr="00FB2C3E" w:rsidRDefault="007736E1" w:rsidP="00A949B7">
      <w:pPr>
        <w:spacing w:line="240" w:lineRule="auto"/>
        <w:ind w:firstLine="708"/>
        <w:jc w:val="both"/>
        <w:rPr>
          <w:rFonts w:ascii="Garamond" w:hAnsi="Garamond"/>
        </w:rPr>
      </w:pPr>
    </w:p>
    <w:p w14:paraId="6AB04A18" w14:textId="77777777" w:rsidR="007736E1" w:rsidRPr="00FB2C3E" w:rsidRDefault="007736E1" w:rsidP="0073377F">
      <w:pPr>
        <w:pStyle w:val="ST3"/>
        <w:rPr>
          <w:color w:val="auto"/>
        </w:rPr>
      </w:pPr>
      <w:bookmarkStart w:id="214" w:name="_Toc435178391"/>
      <w:bookmarkStart w:id="215" w:name="_Toc436811911"/>
      <w:bookmarkStart w:id="216" w:name="_Toc436812055"/>
      <w:bookmarkStart w:id="217" w:name="_Toc436812692"/>
      <w:bookmarkStart w:id="218" w:name="_Toc437586012"/>
      <w:r w:rsidRPr="00FB2C3E">
        <w:rPr>
          <w:color w:val="auto"/>
        </w:rPr>
        <w:t>Zanieczyszczenie środowiska</w:t>
      </w:r>
      <w:bookmarkEnd w:id="214"/>
      <w:bookmarkEnd w:id="215"/>
      <w:bookmarkEnd w:id="216"/>
      <w:bookmarkEnd w:id="217"/>
      <w:bookmarkEnd w:id="218"/>
    </w:p>
    <w:p w14:paraId="0817633F" w14:textId="77777777" w:rsidR="007736E1" w:rsidRPr="00FB2C3E" w:rsidRDefault="007736E1" w:rsidP="00A949B7">
      <w:pPr>
        <w:spacing w:line="240" w:lineRule="auto"/>
        <w:ind w:firstLine="708"/>
        <w:jc w:val="both"/>
        <w:rPr>
          <w:rFonts w:ascii="Garamond" w:hAnsi="Garamond"/>
        </w:rPr>
      </w:pPr>
      <w:r w:rsidRPr="00FB2C3E">
        <w:rPr>
          <w:rFonts w:ascii="Garamond" w:hAnsi="Garamond"/>
        </w:rPr>
        <w:t xml:space="preserve">Głównym źródłem zagrożeń dla środowiska naturalnego są zanieczyszczenia wód pochodzące z rolnictwa. Ocenę stanu czystości rzek określoną w </w:t>
      </w:r>
      <w:r w:rsidRPr="00FB2C3E">
        <w:rPr>
          <w:rFonts w:ascii="Garamond" w:hAnsi="Garamond"/>
          <w:i/>
        </w:rPr>
        <w:t>„Informacji o stanie środowiska województwa kujawsko-pomorskiego w 2014 r.”</w:t>
      </w:r>
      <w:r w:rsidRPr="00FB2C3E">
        <w:rPr>
          <w:rFonts w:ascii="Garamond" w:hAnsi="Garamond"/>
        </w:rPr>
        <w:t xml:space="preserve"> przedstawia poniższa tabela.</w:t>
      </w:r>
    </w:p>
    <w:p w14:paraId="04472A47" w14:textId="77777777" w:rsidR="007736E1" w:rsidRPr="00FB2C3E" w:rsidRDefault="007736E1" w:rsidP="006D3172">
      <w:pPr>
        <w:pStyle w:val="T1"/>
        <w:rPr>
          <w:color w:val="auto"/>
        </w:rPr>
      </w:pPr>
      <w:bookmarkStart w:id="219" w:name="_Toc435178425"/>
      <w:bookmarkStart w:id="220" w:name="_Toc438130460"/>
      <w:r w:rsidRPr="00FB2C3E">
        <w:rPr>
          <w:color w:val="auto"/>
        </w:rPr>
        <w:t>Tabela 15. Ocena stanu czystości rzek (2014 r.)</w:t>
      </w:r>
      <w:bookmarkEnd w:id="219"/>
      <w:bookmarkEnd w:id="220"/>
      <w:r w:rsidRPr="00FB2C3E">
        <w:rPr>
          <w:color w:val="auto"/>
        </w:rPr>
        <w:t xml:space="preserve"> </w:t>
      </w:r>
    </w:p>
    <w:tbl>
      <w:tblPr>
        <w:tblW w:w="0" w:type="auto"/>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2259"/>
        <w:gridCol w:w="2260"/>
        <w:gridCol w:w="2273"/>
        <w:gridCol w:w="2270"/>
      </w:tblGrid>
      <w:tr w:rsidR="00FB2C3E" w:rsidRPr="00FB2C3E" w14:paraId="5D7862CE" w14:textId="77777777" w:rsidTr="000C2CEE">
        <w:tc>
          <w:tcPr>
            <w:tcW w:w="2302" w:type="dxa"/>
            <w:tcBorders>
              <w:top w:val="single" w:sz="4" w:space="0" w:color="FFFFFF"/>
              <w:left w:val="single" w:sz="4" w:space="0" w:color="FFFFFF"/>
              <w:bottom w:val="single" w:sz="4" w:space="0" w:color="FFFFFF"/>
              <w:right w:val="single" w:sz="6" w:space="0" w:color="FFFFFF"/>
            </w:tcBorders>
            <w:shd w:val="clear" w:color="auto" w:fill="824BB0"/>
            <w:vAlign w:val="center"/>
          </w:tcPr>
          <w:p w14:paraId="392D96B9" w14:textId="77777777" w:rsidR="007736E1" w:rsidRPr="00FB2C3E" w:rsidRDefault="007736E1" w:rsidP="00E0592F">
            <w:pPr>
              <w:spacing w:after="0" w:line="240" w:lineRule="auto"/>
              <w:jc w:val="center"/>
              <w:rPr>
                <w:rFonts w:ascii="Garamond" w:hAnsi="Garamond"/>
                <w:sz w:val="20"/>
              </w:rPr>
            </w:pPr>
            <w:r w:rsidRPr="00FB2C3E">
              <w:rPr>
                <w:rFonts w:ascii="Garamond" w:hAnsi="Garamond"/>
                <w:sz w:val="20"/>
              </w:rPr>
              <w:t xml:space="preserve">Nazwa cieku </w:t>
            </w:r>
          </w:p>
          <w:p w14:paraId="24FC0223" w14:textId="77777777" w:rsidR="007736E1" w:rsidRPr="00FB2C3E" w:rsidRDefault="007736E1" w:rsidP="00E0592F">
            <w:pPr>
              <w:spacing w:after="0" w:line="240" w:lineRule="auto"/>
              <w:jc w:val="center"/>
              <w:rPr>
                <w:rFonts w:ascii="Garamond" w:hAnsi="Garamond"/>
                <w:sz w:val="20"/>
              </w:rPr>
            </w:pPr>
            <w:r w:rsidRPr="00FB2C3E">
              <w:rPr>
                <w:rFonts w:ascii="Garamond" w:hAnsi="Garamond"/>
                <w:sz w:val="20"/>
              </w:rPr>
              <w:t>(lokalizacja stanowiska)</w:t>
            </w:r>
          </w:p>
        </w:tc>
        <w:tc>
          <w:tcPr>
            <w:tcW w:w="2303" w:type="dxa"/>
            <w:tcBorders>
              <w:top w:val="single" w:sz="4" w:space="0" w:color="FFFFFF"/>
              <w:left w:val="single" w:sz="6" w:space="0" w:color="FFFFFF"/>
              <w:bottom w:val="single" w:sz="4" w:space="0" w:color="FFFFFF"/>
              <w:right w:val="single" w:sz="6" w:space="0" w:color="FFFFFF"/>
            </w:tcBorders>
            <w:shd w:val="clear" w:color="auto" w:fill="824BB0"/>
            <w:vAlign w:val="center"/>
          </w:tcPr>
          <w:p w14:paraId="72EAC4C4" w14:textId="77777777" w:rsidR="007736E1" w:rsidRPr="00FB2C3E" w:rsidRDefault="007736E1" w:rsidP="00E0592F">
            <w:pPr>
              <w:spacing w:after="0" w:line="240" w:lineRule="auto"/>
              <w:jc w:val="center"/>
              <w:rPr>
                <w:rFonts w:ascii="Garamond" w:hAnsi="Garamond"/>
                <w:sz w:val="20"/>
              </w:rPr>
            </w:pPr>
            <w:r w:rsidRPr="00FB2C3E">
              <w:rPr>
                <w:rFonts w:ascii="Garamond" w:hAnsi="Garamond"/>
                <w:sz w:val="20"/>
              </w:rPr>
              <w:t>Ocena biologiczna</w:t>
            </w:r>
          </w:p>
        </w:tc>
        <w:tc>
          <w:tcPr>
            <w:tcW w:w="2303" w:type="dxa"/>
            <w:tcBorders>
              <w:top w:val="single" w:sz="4" w:space="0" w:color="FFFFFF"/>
              <w:left w:val="single" w:sz="6" w:space="0" w:color="FFFFFF"/>
              <w:bottom w:val="single" w:sz="4" w:space="0" w:color="FFFFFF"/>
              <w:right w:val="single" w:sz="6" w:space="0" w:color="FFFFFF"/>
            </w:tcBorders>
            <w:shd w:val="clear" w:color="auto" w:fill="824BB0"/>
            <w:vAlign w:val="center"/>
          </w:tcPr>
          <w:p w14:paraId="338B7B0E" w14:textId="77777777" w:rsidR="007736E1" w:rsidRPr="00FB2C3E" w:rsidRDefault="007736E1" w:rsidP="00E0592F">
            <w:pPr>
              <w:spacing w:after="0" w:line="240" w:lineRule="auto"/>
              <w:jc w:val="center"/>
              <w:rPr>
                <w:rFonts w:ascii="Garamond" w:hAnsi="Garamond"/>
                <w:sz w:val="20"/>
              </w:rPr>
            </w:pPr>
            <w:r w:rsidRPr="00FB2C3E">
              <w:rPr>
                <w:rFonts w:ascii="Garamond" w:hAnsi="Garamond"/>
                <w:sz w:val="20"/>
              </w:rPr>
              <w:t>Ocena bakteriologiczna</w:t>
            </w:r>
          </w:p>
        </w:tc>
        <w:tc>
          <w:tcPr>
            <w:tcW w:w="2303" w:type="dxa"/>
            <w:tcBorders>
              <w:top w:val="single" w:sz="4" w:space="0" w:color="FFFFFF"/>
              <w:left w:val="single" w:sz="6" w:space="0" w:color="FFFFFF"/>
              <w:bottom w:val="single" w:sz="4" w:space="0" w:color="FFFFFF"/>
              <w:right w:val="single" w:sz="4" w:space="0" w:color="FFFFFF"/>
            </w:tcBorders>
            <w:shd w:val="clear" w:color="auto" w:fill="824BB0"/>
            <w:vAlign w:val="center"/>
          </w:tcPr>
          <w:p w14:paraId="08FC98A3" w14:textId="77777777" w:rsidR="007736E1" w:rsidRPr="00FB2C3E" w:rsidRDefault="007736E1" w:rsidP="00E0592F">
            <w:pPr>
              <w:spacing w:after="0" w:line="240" w:lineRule="auto"/>
              <w:jc w:val="center"/>
              <w:rPr>
                <w:rFonts w:ascii="Garamond" w:hAnsi="Garamond"/>
                <w:sz w:val="20"/>
              </w:rPr>
            </w:pPr>
            <w:r w:rsidRPr="00FB2C3E">
              <w:rPr>
                <w:rFonts w:ascii="Garamond" w:hAnsi="Garamond"/>
                <w:sz w:val="20"/>
              </w:rPr>
              <w:t>Stan/potencjał ekologiczny</w:t>
            </w:r>
          </w:p>
        </w:tc>
      </w:tr>
      <w:tr w:rsidR="00FB2C3E" w:rsidRPr="00FB2C3E" w14:paraId="2E23553D" w14:textId="77777777" w:rsidTr="000C2CEE">
        <w:tc>
          <w:tcPr>
            <w:tcW w:w="2302" w:type="dxa"/>
            <w:tcBorders>
              <w:top w:val="single" w:sz="4" w:space="0" w:color="FFFFFF"/>
            </w:tcBorders>
            <w:vAlign w:val="center"/>
          </w:tcPr>
          <w:p w14:paraId="6E735E83" w14:textId="77777777" w:rsidR="007736E1" w:rsidRPr="00FB2C3E" w:rsidRDefault="007736E1" w:rsidP="00E0592F">
            <w:pPr>
              <w:spacing w:after="0" w:line="240" w:lineRule="auto"/>
              <w:jc w:val="center"/>
              <w:rPr>
                <w:rFonts w:ascii="Garamond" w:hAnsi="Garamond"/>
                <w:sz w:val="20"/>
              </w:rPr>
            </w:pPr>
            <w:r w:rsidRPr="00FB2C3E">
              <w:rPr>
                <w:rFonts w:ascii="Garamond" w:hAnsi="Garamond"/>
                <w:sz w:val="20"/>
              </w:rPr>
              <w:t>Drwęca (ujęcie wody pitnej dla Torunia, Młyniec)</w:t>
            </w:r>
          </w:p>
        </w:tc>
        <w:tc>
          <w:tcPr>
            <w:tcW w:w="2303" w:type="dxa"/>
            <w:tcBorders>
              <w:top w:val="single" w:sz="4" w:space="0" w:color="FFFFFF"/>
            </w:tcBorders>
            <w:vAlign w:val="center"/>
          </w:tcPr>
          <w:p w14:paraId="5AFDB416" w14:textId="77777777" w:rsidR="007736E1" w:rsidRPr="00FB2C3E" w:rsidRDefault="007736E1" w:rsidP="00E0592F">
            <w:pPr>
              <w:spacing w:after="0" w:line="240" w:lineRule="auto"/>
              <w:jc w:val="center"/>
              <w:rPr>
                <w:rFonts w:ascii="Garamond" w:hAnsi="Garamond"/>
                <w:sz w:val="20"/>
              </w:rPr>
            </w:pPr>
            <w:r w:rsidRPr="00FB2C3E">
              <w:rPr>
                <w:rFonts w:ascii="Garamond" w:hAnsi="Garamond"/>
                <w:sz w:val="20"/>
              </w:rPr>
              <w:t>II klasa</w:t>
            </w:r>
          </w:p>
        </w:tc>
        <w:tc>
          <w:tcPr>
            <w:tcW w:w="2303" w:type="dxa"/>
            <w:tcBorders>
              <w:top w:val="single" w:sz="4" w:space="0" w:color="FFFFFF"/>
            </w:tcBorders>
            <w:vAlign w:val="center"/>
          </w:tcPr>
          <w:p w14:paraId="51F28A6E" w14:textId="77777777" w:rsidR="007736E1" w:rsidRPr="00FB2C3E" w:rsidRDefault="007736E1" w:rsidP="00E0592F">
            <w:pPr>
              <w:spacing w:after="0" w:line="240" w:lineRule="auto"/>
              <w:jc w:val="center"/>
              <w:rPr>
                <w:rFonts w:ascii="Garamond" w:hAnsi="Garamond"/>
                <w:sz w:val="20"/>
              </w:rPr>
            </w:pPr>
            <w:r w:rsidRPr="00FB2C3E">
              <w:rPr>
                <w:rFonts w:ascii="Garamond" w:hAnsi="Garamond"/>
                <w:sz w:val="20"/>
              </w:rPr>
              <w:t>niezadowalająca</w:t>
            </w:r>
          </w:p>
        </w:tc>
        <w:tc>
          <w:tcPr>
            <w:tcW w:w="2303" w:type="dxa"/>
            <w:tcBorders>
              <w:top w:val="single" w:sz="4" w:space="0" w:color="FFFFFF"/>
            </w:tcBorders>
            <w:vAlign w:val="center"/>
          </w:tcPr>
          <w:p w14:paraId="60B58104" w14:textId="77777777" w:rsidR="007736E1" w:rsidRPr="00FB2C3E" w:rsidRDefault="007736E1" w:rsidP="00E0592F">
            <w:pPr>
              <w:spacing w:after="0" w:line="240" w:lineRule="auto"/>
              <w:jc w:val="center"/>
              <w:rPr>
                <w:rFonts w:ascii="Garamond" w:hAnsi="Garamond"/>
                <w:sz w:val="20"/>
              </w:rPr>
            </w:pPr>
            <w:r w:rsidRPr="00FB2C3E">
              <w:rPr>
                <w:rFonts w:ascii="Garamond" w:hAnsi="Garamond"/>
                <w:sz w:val="20"/>
              </w:rPr>
              <w:t>dobry</w:t>
            </w:r>
          </w:p>
        </w:tc>
      </w:tr>
      <w:tr w:rsidR="00FB2C3E" w:rsidRPr="00FB2C3E" w14:paraId="4B615E01" w14:textId="77777777" w:rsidTr="000C2CEE">
        <w:tc>
          <w:tcPr>
            <w:tcW w:w="2302" w:type="dxa"/>
            <w:vAlign w:val="center"/>
          </w:tcPr>
          <w:p w14:paraId="1C89D663" w14:textId="77777777" w:rsidR="007736E1" w:rsidRPr="00FB2C3E" w:rsidRDefault="007736E1" w:rsidP="00E0592F">
            <w:pPr>
              <w:spacing w:after="0" w:line="240" w:lineRule="auto"/>
              <w:jc w:val="center"/>
              <w:rPr>
                <w:rFonts w:ascii="Garamond" w:hAnsi="Garamond"/>
                <w:sz w:val="20"/>
              </w:rPr>
            </w:pPr>
            <w:r w:rsidRPr="00FB2C3E">
              <w:rPr>
                <w:rFonts w:ascii="Garamond" w:hAnsi="Garamond"/>
                <w:sz w:val="20"/>
              </w:rPr>
              <w:t>Drwęca (ujście do Wisły, Złotoria)</w:t>
            </w:r>
          </w:p>
        </w:tc>
        <w:tc>
          <w:tcPr>
            <w:tcW w:w="2303" w:type="dxa"/>
            <w:vAlign w:val="center"/>
          </w:tcPr>
          <w:p w14:paraId="6EF2438B" w14:textId="77777777" w:rsidR="007736E1" w:rsidRPr="00FB2C3E" w:rsidRDefault="007736E1" w:rsidP="00E0592F">
            <w:pPr>
              <w:spacing w:after="0" w:line="240" w:lineRule="auto"/>
              <w:jc w:val="center"/>
              <w:rPr>
                <w:rFonts w:ascii="Garamond" w:hAnsi="Garamond"/>
                <w:sz w:val="20"/>
              </w:rPr>
            </w:pPr>
            <w:r w:rsidRPr="00FB2C3E">
              <w:rPr>
                <w:rFonts w:ascii="Garamond" w:hAnsi="Garamond"/>
                <w:sz w:val="20"/>
              </w:rPr>
              <w:t>III klasa</w:t>
            </w:r>
          </w:p>
        </w:tc>
        <w:tc>
          <w:tcPr>
            <w:tcW w:w="2303" w:type="dxa"/>
            <w:vAlign w:val="center"/>
          </w:tcPr>
          <w:p w14:paraId="5F161272" w14:textId="77777777" w:rsidR="007736E1" w:rsidRPr="00FB2C3E" w:rsidRDefault="007736E1" w:rsidP="00E0592F">
            <w:pPr>
              <w:spacing w:after="0" w:line="240" w:lineRule="auto"/>
              <w:jc w:val="center"/>
              <w:rPr>
                <w:rFonts w:ascii="Garamond" w:hAnsi="Garamond"/>
                <w:sz w:val="20"/>
              </w:rPr>
            </w:pPr>
            <w:r w:rsidRPr="00FB2C3E">
              <w:rPr>
                <w:rFonts w:ascii="Garamond" w:hAnsi="Garamond"/>
                <w:sz w:val="20"/>
              </w:rPr>
              <w:t>niezadowalająca</w:t>
            </w:r>
          </w:p>
        </w:tc>
        <w:tc>
          <w:tcPr>
            <w:tcW w:w="2303" w:type="dxa"/>
            <w:vAlign w:val="center"/>
          </w:tcPr>
          <w:p w14:paraId="6CCE8F6E" w14:textId="77777777" w:rsidR="007736E1" w:rsidRPr="00FB2C3E" w:rsidRDefault="007736E1" w:rsidP="00E0592F">
            <w:pPr>
              <w:spacing w:after="0" w:line="240" w:lineRule="auto"/>
              <w:jc w:val="center"/>
              <w:rPr>
                <w:rFonts w:ascii="Garamond" w:hAnsi="Garamond"/>
                <w:sz w:val="20"/>
              </w:rPr>
            </w:pPr>
            <w:r w:rsidRPr="00FB2C3E">
              <w:rPr>
                <w:rFonts w:ascii="Garamond" w:hAnsi="Garamond"/>
                <w:sz w:val="20"/>
              </w:rPr>
              <w:t>umiarkowany</w:t>
            </w:r>
          </w:p>
        </w:tc>
      </w:tr>
      <w:tr w:rsidR="00FB2C3E" w:rsidRPr="00FB2C3E" w14:paraId="13135FFC" w14:textId="77777777" w:rsidTr="000C2CEE">
        <w:tc>
          <w:tcPr>
            <w:tcW w:w="2302" w:type="dxa"/>
            <w:vAlign w:val="center"/>
          </w:tcPr>
          <w:p w14:paraId="71602DB1" w14:textId="77777777" w:rsidR="007736E1" w:rsidRPr="00FB2C3E" w:rsidRDefault="007736E1" w:rsidP="00E0592F">
            <w:pPr>
              <w:spacing w:after="0" w:line="240" w:lineRule="auto"/>
              <w:jc w:val="center"/>
              <w:rPr>
                <w:rFonts w:ascii="Garamond" w:hAnsi="Garamond"/>
                <w:sz w:val="20"/>
              </w:rPr>
            </w:pPr>
            <w:r w:rsidRPr="00FB2C3E">
              <w:rPr>
                <w:rFonts w:ascii="Garamond" w:hAnsi="Garamond"/>
                <w:sz w:val="20"/>
              </w:rPr>
              <w:t>Kanał Zielona Struga (ujście do Wisły, Wielka Nieszawka)</w:t>
            </w:r>
          </w:p>
        </w:tc>
        <w:tc>
          <w:tcPr>
            <w:tcW w:w="2303" w:type="dxa"/>
            <w:vAlign w:val="center"/>
          </w:tcPr>
          <w:p w14:paraId="11C5DDA2" w14:textId="77777777" w:rsidR="007736E1" w:rsidRPr="00FB2C3E" w:rsidRDefault="007736E1" w:rsidP="00E0592F">
            <w:pPr>
              <w:spacing w:after="0" w:line="240" w:lineRule="auto"/>
              <w:jc w:val="center"/>
              <w:rPr>
                <w:rFonts w:ascii="Garamond" w:hAnsi="Garamond"/>
                <w:sz w:val="20"/>
              </w:rPr>
            </w:pPr>
            <w:r w:rsidRPr="00FB2C3E">
              <w:rPr>
                <w:rFonts w:ascii="Garamond" w:hAnsi="Garamond"/>
                <w:sz w:val="20"/>
              </w:rPr>
              <w:t>III klasa</w:t>
            </w:r>
          </w:p>
        </w:tc>
        <w:tc>
          <w:tcPr>
            <w:tcW w:w="2303" w:type="dxa"/>
            <w:vAlign w:val="center"/>
          </w:tcPr>
          <w:p w14:paraId="6ED44CEA" w14:textId="77777777" w:rsidR="007736E1" w:rsidRPr="00FB2C3E" w:rsidRDefault="007736E1" w:rsidP="00E0592F">
            <w:pPr>
              <w:spacing w:after="0" w:line="240" w:lineRule="auto"/>
              <w:jc w:val="center"/>
              <w:rPr>
                <w:rFonts w:ascii="Garamond" w:hAnsi="Garamond"/>
                <w:sz w:val="20"/>
              </w:rPr>
            </w:pPr>
            <w:r w:rsidRPr="00FB2C3E">
              <w:rPr>
                <w:rFonts w:ascii="Garamond" w:hAnsi="Garamond"/>
                <w:sz w:val="20"/>
              </w:rPr>
              <w:t>-</w:t>
            </w:r>
          </w:p>
        </w:tc>
        <w:tc>
          <w:tcPr>
            <w:tcW w:w="2303" w:type="dxa"/>
            <w:vAlign w:val="center"/>
          </w:tcPr>
          <w:p w14:paraId="6197AEA2" w14:textId="77777777" w:rsidR="007736E1" w:rsidRPr="00FB2C3E" w:rsidRDefault="007736E1" w:rsidP="00E0592F">
            <w:pPr>
              <w:spacing w:after="0" w:line="240" w:lineRule="auto"/>
              <w:jc w:val="center"/>
              <w:rPr>
                <w:rFonts w:ascii="Garamond" w:hAnsi="Garamond"/>
                <w:sz w:val="20"/>
              </w:rPr>
            </w:pPr>
            <w:r w:rsidRPr="00FB2C3E">
              <w:rPr>
                <w:rFonts w:ascii="Garamond" w:hAnsi="Garamond"/>
                <w:sz w:val="20"/>
              </w:rPr>
              <w:t>umiarkowany</w:t>
            </w:r>
          </w:p>
        </w:tc>
      </w:tr>
      <w:tr w:rsidR="00FB2C3E" w:rsidRPr="00FB2C3E" w14:paraId="28C39B45" w14:textId="77777777" w:rsidTr="000C2CEE">
        <w:tc>
          <w:tcPr>
            <w:tcW w:w="2302" w:type="dxa"/>
            <w:vAlign w:val="center"/>
          </w:tcPr>
          <w:p w14:paraId="695605EF" w14:textId="77777777" w:rsidR="007736E1" w:rsidRPr="00FB2C3E" w:rsidRDefault="007736E1" w:rsidP="00E0592F">
            <w:pPr>
              <w:spacing w:after="0" w:line="240" w:lineRule="auto"/>
              <w:jc w:val="center"/>
              <w:rPr>
                <w:rFonts w:ascii="Garamond" w:hAnsi="Garamond"/>
                <w:sz w:val="20"/>
              </w:rPr>
            </w:pPr>
            <w:r w:rsidRPr="00FB2C3E">
              <w:rPr>
                <w:rFonts w:ascii="Garamond" w:hAnsi="Garamond"/>
                <w:sz w:val="20"/>
              </w:rPr>
              <w:t>Kanał Nieszawski (ujście do Strugi Zielonej, Wielka Nieszawka)</w:t>
            </w:r>
          </w:p>
        </w:tc>
        <w:tc>
          <w:tcPr>
            <w:tcW w:w="2303" w:type="dxa"/>
            <w:vAlign w:val="center"/>
          </w:tcPr>
          <w:p w14:paraId="242E954A" w14:textId="77777777" w:rsidR="007736E1" w:rsidRPr="00FB2C3E" w:rsidRDefault="007736E1" w:rsidP="00E0592F">
            <w:pPr>
              <w:spacing w:after="0" w:line="240" w:lineRule="auto"/>
              <w:jc w:val="center"/>
              <w:rPr>
                <w:rFonts w:ascii="Garamond" w:hAnsi="Garamond"/>
                <w:sz w:val="20"/>
              </w:rPr>
            </w:pPr>
            <w:r w:rsidRPr="00FB2C3E">
              <w:rPr>
                <w:rFonts w:ascii="Garamond" w:hAnsi="Garamond"/>
                <w:sz w:val="20"/>
              </w:rPr>
              <w:t>IV klasa</w:t>
            </w:r>
          </w:p>
        </w:tc>
        <w:tc>
          <w:tcPr>
            <w:tcW w:w="2303" w:type="dxa"/>
            <w:vAlign w:val="center"/>
          </w:tcPr>
          <w:p w14:paraId="2A220E34" w14:textId="77777777" w:rsidR="007736E1" w:rsidRPr="00FB2C3E" w:rsidRDefault="007736E1" w:rsidP="00E0592F">
            <w:pPr>
              <w:spacing w:after="0" w:line="240" w:lineRule="auto"/>
              <w:jc w:val="center"/>
              <w:rPr>
                <w:rFonts w:ascii="Garamond" w:hAnsi="Garamond"/>
                <w:sz w:val="20"/>
              </w:rPr>
            </w:pPr>
            <w:r w:rsidRPr="00FB2C3E">
              <w:rPr>
                <w:rFonts w:ascii="Garamond" w:hAnsi="Garamond"/>
                <w:sz w:val="20"/>
              </w:rPr>
              <w:t>-</w:t>
            </w:r>
          </w:p>
        </w:tc>
        <w:tc>
          <w:tcPr>
            <w:tcW w:w="2303" w:type="dxa"/>
            <w:vAlign w:val="center"/>
          </w:tcPr>
          <w:p w14:paraId="77879DF4" w14:textId="77777777" w:rsidR="007736E1" w:rsidRPr="00FB2C3E" w:rsidRDefault="007736E1" w:rsidP="00E0592F">
            <w:pPr>
              <w:spacing w:after="0" w:line="240" w:lineRule="auto"/>
              <w:jc w:val="center"/>
              <w:rPr>
                <w:rFonts w:ascii="Garamond" w:hAnsi="Garamond"/>
                <w:sz w:val="20"/>
              </w:rPr>
            </w:pPr>
            <w:r w:rsidRPr="00FB2C3E">
              <w:rPr>
                <w:rFonts w:ascii="Garamond" w:hAnsi="Garamond"/>
                <w:sz w:val="20"/>
              </w:rPr>
              <w:t>słaby</w:t>
            </w:r>
          </w:p>
        </w:tc>
      </w:tr>
    </w:tbl>
    <w:p w14:paraId="732862D5" w14:textId="77777777" w:rsidR="007736E1" w:rsidRPr="00FB2C3E" w:rsidRDefault="007736E1" w:rsidP="0046073F">
      <w:pPr>
        <w:spacing w:before="120" w:after="120"/>
        <w:jc w:val="both"/>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 na podstawie „Informacji o stanie środowiska województwa kujawsko-pomorskiego w 2014 r.”</w:t>
      </w:r>
    </w:p>
    <w:p w14:paraId="6F646B21" w14:textId="77777777" w:rsidR="007736E1" w:rsidRPr="00FB2C3E" w:rsidRDefault="007736E1" w:rsidP="00A949B7">
      <w:pPr>
        <w:spacing w:after="120" w:line="240" w:lineRule="auto"/>
        <w:ind w:firstLine="709"/>
        <w:jc w:val="both"/>
        <w:rPr>
          <w:rFonts w:ascii="Garamond" w:hAnsi="Garamond"/>
        </w:rPr>
      </w:pPr>
      <w:r w:rsidRPr="00FB2C3E">
        <w:rPr>
          <w:rFonts w:ascii="Garamond" w:hAnsi="Garamond"/>
        </w:rPr>
        <w:t>Istotnym źródłem hałasu jest ruch na drogach przebiegających przez teren LGD (przede wszystkim autostrada A1, droga ekspresowa S10 oraz drogi krajowe nr 10 i 15). Według „</w:t>
      </w:r>
      <w:r w:rsidRPr="00FB2C3E">
        <w:rPr>
          <w:rFonts w:ascii="Garamond" w:hAnsi="Garamond"/>
          <w:i/>
        </w:rPr>
        <w:t>Informacji o stanie środowiska w województwie kujawsko-pomorskim w 2014 r.”</w:t>
      </w:r>
      <w:r w:rsidRPr="00FB2C3E">
        <w:rPr>
          <w:rFonts w:ascii="Garamond" w:hAnsi="Garamond"/>
        </w:rPr>
        <w:t xml:space="preserve"> największym emitentem hałasu na tym obszarze  jest odcinek drogi Łysomice – Lubicz, gdzie okoliczni mieszkańcy są narażeni na hałas w zakresie 55 – 75 </w:t>
      </w:r>
      <w:proofErr w:type="spellStart"/>
      <w:r w:rsidRPr="00FB2C3E">
        <w:rPr>
          <w:rFonts w:ascii="Garamond" w:hAnsi="Garamond"/>
        </w:rPr>
        <w:t>dB</w:t>
      </w:r>
      <w:proofErr w:type="spellEnd"/>
      <w:r w:rsidRPr="00FB2C3E">
        <w:rPr>
          <w:rFonts w:ascii="Garamond" w:hAnsi="Garamond"/>
        </w:rPr>
        <w:t xml:space="preserve"> w porze dziennej. Poza hałasem problem stanowi także wysokie natężenie ruchu samochodowego na drogach przebiegających prze obszar LGD, w tym szczególnie przy szkołach. Stwarza ono zagrożenie dla bezpieczeństwa, zarówno pieszych, jak i kierowców. Ponadto skutkuje wysoką emisją spalin i zanieczyszczeniem środowiska. Ważne jest, aby prowadzić działania edukacyjne w zakresie poprawy bezpieczeństwa na drodze, kierowane do szerokiego grona odbiorców, zarówno do dzieci, jak i osób dorosłych.</w:t>
      </w:r>
    </w:p>
    <w:p w14:paraId="7A6EC499" w14:textId="77777777" w:rsidR="007736E1" w:rsidRPr="00FB2C3E" w:rsidRDefault="007736E1" w:rsidP="00A949B7">
      <w:pPr>
        <w:spacing w:line="240" w:lineRule="auto"/>
        <w:ind w:firstLine="708"/>
        <w:jc w:val="both"/>
        <w:rPr>
          <w:rFonts w:ascii="Garamond" w:hAnsi="Garamond"/>
        </w:rPr>
      </w:pPr>
      <w:r w:rsidRPr="00FB2C3E">
        <w:rPr>
          <w:rFonts w:ascii="Garamond" w:hAnsi="Garamond"/>
        </w:rPr>
        <w:t>Źródłem zanieczyszczeń powietrza atmosferycznego są głównie emisje z palenisk domowych wykorzystujących tradycyjne źródła energii oraz obiektów użyteczności publicznej, zakładów przemysłowych i rolnych.</w:t>
      </w:r>
    </w:p>
    <w:p w14:paraId="06792C47" w14:textId="77777777" w:rsidR="007736E1" w:rsidRPr="00FB2C3E" w:rsidRDefault="007736E1" w:rsidP="00151A64">
      <w:pPr>
        <w:pStyle w:val="ST2"/>
        <w:rPr>
          <w:color w:val="auto"/>
          <w:szCs w:val="24"/>
        </w:rPr>
      </w:pPr>
      <w:bookmarkStart w:id="221" w:name="_Toc435178392"/>
      <w:bookmarkStart w:id="222" w:name="_Toc437586013"/>
      <w:r w:rsidRPr="00FB2C3E">
        <w:rPr>
          <w:color w:val="auto"/>
          <w:szCs w:val="24"/>
        </w:rPr>
        <w:t>T</w:t>
      </w:r>
      <w:r w:rsidRPr="00FB2C3E">
        <w:rPr>
          <w:color w:val="auto"/>
        </w:rPr>
        <w:t>urystyka</w:t>
      </w:r>
      <w:bookmarkEnd w:id="221"/>
      <w:bookmarkEnd w:id="222"/>
    </w:p>
    <w:p w14:paraId="71A45BA8" w14:textId="77777777" w:rsidR="007736E1" w:rsidRPr="00FB2C3E" w:rsidRDefault="007736E1" w:rsidP="0073377F">
      <w:pPr>
        <w:pStyle w:val="ST3"/>
        <w:rPr>
          <w:color w:val="auto"/>
        </w:rPr>
      </w:pPr>
      <w:bookmarkStart w:id="223" w:name="_Toc435178393"/>
      <w:bookmarkStart w:id="224" w:name="_Toc436811912"/>
      <w:bookmarkStart w:id="225" w:name="_Toc436812056"/>
      <w:bookmarkStart w:id="226" w:name="_Toc436812693"/>
      <w:bookmarkStart w:id="227" w:name="_Toc437586014"/>
      <w:r w:rsidRPr="00FB2C3E">
        <w:rPr>
          <w:color w:val="auto"/>
        </w:rPr>
        <w:t>Potencjał turystyczny obszaru</w:t>
      </w:r>
      <w:bookmarkEnd w:id="223"/>
      <w:bookmarkEnd w:id="224"/>
      <w:bookmarkEnd w:id="225"/>
      <w:bookmarkEnd w:id="226"/>
      <w:bookmarkEnd w:id="227"/>
    </w:p>
    <w:p w14:paraId="495D4141" w14:textId="77777777" w:rsidR="007736E1" w:rsidRDefault="007736E1" w:rsidP="00A949B7">
      <w:pPr>
        <w:tabs>
          <w:tab w:val="left" w:pos="851"/>
          <w:tab w:val="left" w:pos="1701"/>
        </w:tabs>
        <w:spacing w:after="120" w:line="240" w:lineRule="auto"/>
        <w:jc w:val="both"/>
        <w:rPr>
          <w:rFonts w:ascii="Garamond" w:hAnsi="Garamond"/>
        </w:rPr>
      </w:pPr>
      <w:r w:rsidRPr="00FB2C3E">
        <w:rPr>
          <w:rFonts w:ascii="Garamond" w:hAnsi="Garamond"/>
        </w:rPr>
        <w:tab/>
        <w:t xml:space="preserve">Niewątpliwym potencjałem endogenicznym obszaru jest wyjątkowe środowisko przyrodnicze. Malowniczy krajobraz doliny rzeki Drwęcy i Wisły, rozległe tereny leśne i jeziora stanowią podstawę do rozwoju turystyki i rekreacji. Występują tu liczne obszary chronione i pomniki przyrody. Na obszarze LGD znajduje się też wiele obiektów zabytkowych oraz szlaków turystycznych. Na turystów odwiedzających  ten region czeka wiele atrakcji, takich jak: kajakarstwo, wędkarstwo, wycieczki piesze i rowerowe, jazda konna. Biorąc pod uwagę istniejący potencjał przyrodniczy i turystyczny obszaru, można stwierdzić, ze nie jest on w pełni wykorzystany w związku z czym należy podejmować działania na rzecz rozwoju turystyki biznesowej oraz opracować strategię rozwoju turystyki i rekreacji  na terenie LGD. </w:t>
      </w:r>
    </w:p>
    <w:p w14:paraId="199D32F5" w14:textId="77777777" w:rsidR="0074799D" w:rsidRPr="00FB2C3E" w:rsidRDefault="0074799D" w:rsidP="00A949B7">
      <w:pPr>
        <w:tabs>
          <w:tab w:val="left" w:pos="851"/>
          <w:tab w:val="left" w:pos="1701"/>
        </w:tabs>
        <w:spacing w:after="120" w:line="240" w:lineRule="auto"/>
        <w:jc w:val="both"/>
        <w:rPr>
          <w:rFonts w:ascii="Garamond" w:hAnsi="Garamond"/>
        </w:rPr>
      </w:pPr>
    </w:p>
    <w:p w14:paraId="3EB89A66" w14:textId="77777777" w:rsidR="007736E1" w:rsidRPr="00FB2C3E" w:rsidRDefault="007736E1" w:rsidP="006D3172">
      <w:pPr>
        <w:pStyle w:val="T1"/>
        <w:rPr>
          <w:color w:val="auto"/>
        </w:rPr>
      </w:pPr>
      <w:bookmarkStart w:id="228" w:name="_Toc435178426"/>
      <w:bookmarkStart w:id="229" w:name="_Toc438130461"/>
      <w:r w:rsidRPr="00FB2C3E">
        <w:rPr>
          <w:color w:val="auto"/>
        </w:rPr>
        <w:lastRenderedPageBreak/>
        <w:t>Tabela 16. Atrakcje turystyczne występujące na obszarze LGD</w:t>
      </w:r>
      <w:bookmarkEnd w:id="228"/>
      <w:bookmarkEnd w:id="229"/>
    </w:p>
    <w:tbl>
      <w:tblPr>
        <w:tblW w:w="5000" w:type="pct"/>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2594"/>
        <w:gridCol w:w="6465"/>
      </w:tblGrid>
      <w:tr w:rsidR="00FB2C3E" w:rsidRPr="00FB2C3E" w14:paraId="6DB5FA05" w14:textId="77777777" w:rsidTr="000C2CEE">
        <w:trPr>
          <w:trHeight w:val="324"/>
        </w:trPr>
        <w:tc>
          <w:tcPr>
            <w:tcW w:w="1432" w:type="pct"/>
            <w:tcBorders>
              <w:top w:val="single" w:sz="4" w:space="0" w:color="FFFFFF"/>
              <w:left w:val="single" w:sz="4" w:space="0" w:color="FFFFFF"/>
              <w:bottom w:val="single" w:sz="4" w:space="0" w:color="FFFFFF"/>
              <w:right w:val="single" w:sz="6" w:space="0" w:color="FFFFFF"/>
            </w:tcBorders>
            <w:shd w:val="clear" w:color="auto" w:fill="824BB0"/>
            <w:vAlign w:val="center"/>
          </w:tcPr>
          <w:p w14:paraId="4B081A23"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Atrakcje turystyczne</w:t>
            </w:r>
          </w:p>
        </w:tc>
        <w:tc>
          <w:tcPr>
            <w:tcW w:w="3568" w:type="pct"/>
            <w:tcBorders>
              <w:top w:val="single" w:sz="4" w:space="0" w:color="FFFFFF"/>
              <w:left w:val="single" w:sz="4" w:space="0" w:color="FFFFFF"/>
              <w:bottom w:val="single" w:sz="4" w:space="0" w:color="FFFFFF"/>
              <w:right w:val="single" w:sz="6" w:space="0" w:color="FFFFFF"/>
            </w:tcBorders>
            <w:shd w:val="clear" w:color="auto" w:fill="824BB0"/>
            <w:vAlign w:val="center"/>
          </w:tcPr>
          <w:p w14:paraId="10DF9DD0"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Opis</w:t>
            </w:r>
          </w:p>
        </w:tc>
      </w:tr>
      <w:tr w:rsidR="00FB2C3E" w:rsidRPr="00FB2C3E" w14:paraId="67D18446" w14:textId="77777777" w:rsidTr="000C2CEE">
        <w:tc>
          <w:tcPr>
            <w:tcW w:w="1432" w:type="pct"/>
            <w:tcBorders>
              <w:top w:val="single" w:sz="4" w:space="0" w:color="FFFFFF"/>
            </w:tcBorders>
            <w:vAlign w:val="center"/>
          </w:tcPr>
          <w:p w14:paraId="79457A43"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Kompleksy leśne</w:t>
            </w:r>
          </w:p>
        </w:tc>
        <w:tc>
          <w:tcPr>
            <w:tcW w:w="3568" w:type="pct"/>
            <w:tcBorders>
              <w:top w:val="single" w:sz="4" w:space="0" w:color="FFFFFF"/>
            </w:tcBorders>
          </w:tcPr>
          <w:p w14:paraId="797064A2" w14:textId="77777777" w:rsidR="007736E1" w:rsidRPr="00FB2C3E" w:rsidRDefault="007736E1" w:rsidP="00E0592F">
            <w:pPr>
              <w:spacing w:before="40" w:after="40" w:line="240" w:lineRule="auto"/>
              <w:jc w:val="both"/>
              <w:rPr>
                <w:rFonts w:ascii="Garamond" w:hAnsi="Garamond"/>
                <w:sz w:val="20"/>
              </w:rPr>
            </w:pPr>
            <w:r w:rsidRPr="00FB2C3E">
              <w:rPr>
                <w:rFonts w:ascii="Garamond" w:hAnsi="Garamond"/>
                <w:sz w:val="20"/>
              </w:rPr>
              <w:t>Duże obszary leśne znajdujące się w gminie Wielka Nieszawka oraz w południowej i zachodniej części gminy Obrowo, przyciągają zbieraczy runa leśnego, a bogactwo fauny leśnej i ptactwa wodnego zapewnia dobre warunki do uprawiania łowiectwa.</w:t>
            </w:r>
          </w:p>
        </w:tc>
      </w:tr>
      <w:tr w:rsidR="00FB2C3E" w:rsidRPr="00FB2C3E" w14:paraId="16995F47" w14:textId="77777777" w:rsidTr="000C2CEE">
        <w:tc>
          <w:tcPr>
            <w:tcW w:w="1432" w:type="pct"/>
            <w:vAlign w:val="center"/>
          </w:tcPr>
          <w:p w14:paraId="6BCC6125"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Wędkarstwo</w:t>
            </w:r>
          </w:p>
        </w:tc>
        <w:tc>
          <w:tcPr>
            <w:tcW w:w="3568" w:type="pct"/>
          </w:tcPr>
          <w:p w14:paraId="1AB7C1FA" w14:textId="77777777" w:rsidR="007736E1" w:rsidRPr="00FB2C3E" w:rsidRDefault="007736E1" w:rsidP="00E0592F">
            <w:pPr>
              <w:spacing w:before="40" w:after="40" w:line="240" w:lineRule="auto"/>
              <w:jc w:val="both"/>
              <w:rPr>
                <w:rFonts w:ascii="Garamond" w:hAnsi="Garamond"/>
                <w:sz w:val="20"/>
              </w:rPr>
            </w:pPr>
            <w:r w:rsidRPr="00FB2C3E">
              <w:rPr>
                <w:rFonts w:ascii="Garamond" w:hAnsi="Garamond"/>
                <w:sz w:val="20"/>
              </w:rPr>
              <w:t>Na amatorów wędkarstwa czekają: wody rzeki Drwęcy (uznanej w dolnym odcinku za rzekę górską, ze względu na występowanie ryb łososiowatych), jezioro w Józefowie (gm. Lubicz) z 36 stanowiskami wędkarskimi i jezioro Dzikowskie (gm. Obrowo).</w:t>
            </w:r>
          </w:p>
        </w:tc>
      </w:tr>
      <w:tr w:rsidR="00FB2C3E" w:rsidRPr="00FB2C3E" w14:paraId="79E740F7" w14:textId="77777777" w:rsidTr="000C2CEE">
        <w:tc>
          <w:tcPr>
            <w:tcW w:w="1432" w:type="pct"/>
            <w:vAlign w:val="center"/>
          </w:tcPr>
          <w:p w14:paraId="14E8D6E6"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Wydmy śródlądowe</w:t>
            </w:r>
          </w:p>
        </w:tc>
        <w:tc>
          <w:tcPr>
            <w:tcW w:w="3568" w:type="pct"/>
          </w:tcPr>
          <w:p w14:paraId="4389008F" w14:textId="77777777" w:rsidR="007736E1" w:rsidRPr="00FB2C3E" w:rsidRDefault="007736E1" w:rsidP="00E0592F">
            <w:pPr>
              <w:spacing w:before="40" w:after="40" w:line="240" w:lineRule="auto"/>
              <w:jc w:val="both"/>
              <w:rPr>
                <w:rFonts w:ascii="Garamond" w:hAnsi="Garamond"/>
                <w:sz w:val="20"/>
              </w:rPr>
            </w:pPr>
            <w:r w:rsidRPr="00FB2C3E">
              <w:rPr>
                <w:rFonts w:ascii="Garamond" w:hAnsi="Garamond"/>
                <w:sz w:val="20"/>
              </w:rPr>
              <w:t>Niewątpliwą atrakcją krajoznawczą są występujące w gminie Wielka Nieszawka wydmy śródlądowe. Są one unikatem w skali europejskiej. Wydmy Kotliny Toruńskiej tworzą jeden z największych śródlądowych obszarów w Polsce i są podstawowym elementem krajobrazu Gminy.</w:t>
            </w:r>
          </w:p>
        </w:tc>
      </w:tr>
      <w:tr w:rsidR="00FB2C3E" w:rsidRPr="00FB2C3E" w14:paraId="5F27CFF6" w14:textId="77777777" w:rsidTr="000C2CEE">
        <w:tc>
          <w:tcPr>
            <w:tcW w:w="1432" w:type="pct"/>
            <w:vAlign w:val="center"/>
          </w:tcPr>
          <w:p w14:paraId="37B44DD3"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Kajakarstwo</w:t>
            </w:r>
          </w:p>
        </w:tc>
        <w:tc>
          <w:tcPr>
            <w:tcW w:w="3568" w:type="pct"/>
          </w:tcPr>
          <w:p w14:paraId="1B1A6881" w14:textId="77777777" w:rsidR="007736E1" w:rsidRPr="00FB2C3E" w:rsidRDefault="007736E1" w:rsidP="00E0592F">
            <w:pPr>
              <w:spacing w:before="40" w:after="40" w:line="240" w:lineRule="auto"/>
              <w:jc w:val="both"/>
              <w:rPr>
                <w:rFonts w:ascii="Garamond" w:hAnsi="Garamond"/>
                <w:sz w:val="20"/>
              </w:rPr>
            </w:pPr>
            <w:r w:rsidRPr="00FB2C3E">
              <w:rPr>
                <w:rFonts w:ascii="Garamond" w:hAnsi="Garamond"/>
                <w:sz w:val="20"/>
              </w:rPr>
              <w:t>Rzeka Drwęca wykorzystywana jest przede wszystkim do uprawiania kajakarstwa. Na terenie LGD, w Złotorii działa firma „</w:t>
            </w:r>
            <w:proofErr w:type="spellStart"/>
            <w:r w:rsidRPr="00FB2C3E">
              <w:rPr>
                <w:rFonts w:ascii="Garamond" w:hAnsi="Garamond"/>
                <w:sz w:val="20"/>
              </w:rPr>
              <w:t>Aqua</w:t>
            </w:r>
            <w:proofErr w:type="spellEnd"/>
            <w:r w:rsidRPr="00FB2C3E">
              <w:rPr>
                <w:rFonts w:ascii="Garamond" w:hAnsi="Garamond"/>
                <w:sz w:val="20"/>
              </w:rPr>
              <w:t xml:space="preserve"> Natura Park” organizująca spływy kajakowe. Odpowiednia infrastruktura związana z wykorzystaniem Drwęcy jest słabo rozwinięta – brakuje miejsc postojowych, noclegowych, oznakowania szlaku wodnego i odpowiedniej jego obsługi.</w:t>
            </w:r>
          </w:p>
        </w:tc>
      </w:tr>
      <w:tr w:rsidR="00FB2C3E" w:rsidRPr="00FB2C3E" w14:paraId="07EFB44A" w14:textId="77777777" w:rsidTr="000C2CEE">
        <w:tc>
          <w:tcPr>
            <w:tcW w:w="1432" w:type="pct"/>
            <w:vAlign w:val="center"/>
          </w:tcPr>
          <w:p w14:paraId="15620BED"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Jeziora</w:t>
            </w:r>
          </w:p>
        </w:tc>
        <w:tc>
          <w:tcPr>
            <w:tcW w:w="3568" w:type="pct"/>
          </w:tcPr>
          <w:p w14:paraId="6D704ABA" w14:textId="77777777" w:rsidR="007736E1" w:rsidRPr="00FB2C3E" w:rsidRDefault="007736E1" w:rsidP="003A1473">
            <w:pPr>
              <w:spacing w:before="40" w:after="40" w:line="240" w:lineRule="auto"/>
              <w:jc w:val="both"/>
              <w:rPr>
                <w:rFonts w:ascii="Garamond" w:hAnsi="Garamond"/>
                <w:sz w:val="20"/>
              </w:rPr>
            </w:pPr>
            <w:r w:rsidRPr="00FB2C3E">
              <w:rPr>
                <w:rFonts w:ascii="Garamond" w:hAnsi="Garamond"/>
                <w:sz w:val="20"/>
              </w:rPr>
              <w:t xml:space="preserve">Do celów turystycznych i rekreacyjnych wykorzystywane są liczne na tym terenie jeziora i oczka wodne, np. położone wśród zieleni, z dobrą dostępnością brzegową jezioro Józefowo (gm. Lubicz) oraz jezioro Osieckie i Dzikowskie (gm. Obrowo) posiadające plaże, kąpieliska i  zaplecze noclegowe, w postaci znajdujących się w pobliżu ośrodków wypoczynkowych. Rosnące zapotrzebowanie na usługi rekreacyjno-wypoczynkowe stwarza konieczność kompleksowego zagospodarowania tych terenów. </w:t>
            </w:r>
          </w:p>
        </w:tc>
      </w:tr>
      <w:tr w:rsidR="00FB2C3E" w:rsidRPr="00FB2C3E" w14:paraId="680EB9DC" w14:textId="77777777" w:rsidTr="000C2CEE">
        <w:tc>
          <w:tcPr>
            <w:tcW w:w="1432" w:type="pct"/>
            <w:vAlign w:val="center"/>
          </w:tcPr>
          <w:p w14:paraId="11E431F5"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Jazda konna</w:t>
            </w:r>
          </w:p>
        </w:tc>
        <w:tc>
          <w:tcPr>
            <w:tcW w:w="3568" w:type="pct"/>
          </w:tcPr>
          <w:p w14:paraId="7A5D4AE2" w14:textId="77777777" w:rsidR="007736E1" w:rsidRPr="00FB2C3E" w:rsidRDefault="007736E1" w:rsidP="003A1473">
            <w:pPr>
              <w:spacing w:before="40" w:after="40" w:line="240" w:lineRule="auto"/>
              <w:jc w:val="both"/>
              <w:rPr>
                <w:rFonts w:ascii="Garamond" w:hAnsi="Garamond"/>
                <w:sz w:val="20"/>
              </w:rPr>
            </w:pPr>
            <w:r w:rsidRPr="00FB2C3E">
              <w:rPr>
                <w:rFonts w:ascii="Garamond" w:hAnsi="Garamond"/>
                <w:sz w:val="20"/>
              </w:rPr>
              <w:t>Na obszarze LGD rozwija się turystyka konna. Działają tu 3 ośrodki jeździeckie oferujące rekreację konną (dla początkujących i zaawansowanych), a także treningi sportowe.</w:t>
            </w:r>
          </w:p>
        </w:tc>
      </w:tr>
      <w:tr w:rsidR="00FB2C3E" w:rsidRPr="00FB2C3E" w14:paraId="5FA16593" w14:textId="77777777" w:rsidTr="000C2CEE">
        <w:tc>
          <w:tcPr>
            <w:tcW w:w="1432" w:type="pct"/>
            <w:vAlign w:val="center"/>
          </w:tcPr>
          <w:p w14:paraId="17FD0D35"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 xml:space="preserve">Nordic </w:t>
            </w:r>
            <w:proofErr w:type="spellStart"/>
            <w:r w:rsidRPr="00FB2C3E">
              <w:rPr>
                <w:rFonts w:ascii="Garamond" w:hAnsi="Garamond"/>
                <w:sz w:val="20"/>
              </w:rPr>
              <w:t>walking</w:t>
            </w:r>
            <w:proofErr w:type="spellEnd"/>
          </w:p>
        </w:tc>
        <w:tc>
          <w:tcPr>
            <w:tcW w:w="3568" w:type="pct"/>
          </w:tcPr>
          <w:p w14:paraId="61F06D63" w14:textId="77777777" w:rsidR="007736E1" w:rsidRPr="00FB2C3E" w:rsidRDefault="007736E1" w:rsidP="00FE3726">
            <w:pPr>
              <w:spacing w:before="40" w:after="40" w:line="240" w:lineRule="auto"/>
              <w:jc w:val="both"/>
              <w:rPr>
                <w:rFonts w:ascii="Garamond" w:hAnsi="Garamond"/>
                <w:sz w:val="20"/>
              </w:rPr>
            </w:pPr>
            <w:r w:rsidRPr="00FB2C3E">
              <w:rPr>
                <w:rFonts w:ascii="Garamond" w:hAnsi="Garamond"/>
                <w:sz w:val="20"/>
              </w:rPr>
              <w:t xml:space="preserve">Obszary leśne oraz szlaki piesze występujące na obszarze LGD sprzyjają rozwojowy różnorodnych form rekreacji ruchowej, jedną z nich jest nornic wal king. </w:t>
            </w:r>
          </w:p>
        </w:tc>
      </w:tr>
    </w:tbl>
    <w:p w14:paraId="4DC2A6D9" w14:textId="77777777" w:rsidR="007736E1" w:rsidRPr="00FB2C3E" w:rsidRDefault="007736E1" w:rsidP="0046073F">
      <w:pPr>
        <w:spacing w:before="120"/>
        <w:rPr>
          <w:rFonts w:ascii="Garamond" w:hAnsi="Garamond"/>
          <w:sz w:val="20"/>
        </w:rPr>
      </w:pPr>
      <w:r w:rsidRPr="00FB2C3E">
        <w:rPr>
          <w:rFonts w:ascii="Garamond" w:hAnsi="Garamond"/>
          <w:sz w:val="20"/>
        </w:rPr>
        <w:t xml:space="preserve">Źródło: </w:t>
      </w:r>
      <w:r w:rsidRPr="00FB2C3E">
        <w:rPr>
          <w:rFonts w:ascii="Garamond" w:hAnsi="Garamond"/>
          <w:i/>
          <w:sz w:val="20"/>
        </w:rPr>
        <w:t>Opracowanie własne.</w:t>
      </w:r>
    </w:p>
    <w:p w14:paraId="3F87A2A2" w14:textId="77777777" w:rsidR="007736E1" w:rsidRPr="00FB2C3E" w:rsidRDefault="007736E1" w:rsidP="0073377F">
      <w:pPr>
        <w:pStyle w:val="ST3"/>
        <w:spacing w:before="240" w:after="240"/>
        <w:ind w:left="1077"/>
        <w:rPr>
          <w:color w:val="auto"/>
        </w:rPr>
      </w:pPr>
      <w:bookmarkStart w:id="230" w:name="_Toc435178394"/>
      <w:bookmarkStart w:id="231" w:name="_Toc436811913"/>
      <w:bookmarkStart w:id="232" w:name="_Toc436812057"/>
      <w:bookmarkStart w:id="233" w:name="_Toc436812694"/>
      <w:bookmarkStart w:id="234" w:name="_Toc437586015"/>
      <w:r w:rsidRPr="00FB2C3E">
        <w:rPr>
          <w:color w:val="auto"/>
        </w:rPr>
        <w:t>Szlaki turystyczne</w:t>
      </w:r>
      <w:bookmarkEnd w:id="230"/>
      <w:bookmarkEnd w:id="231"/>
      <w:bookmarkEnd w:id="232"/>
      <w:bookmarkEnd w:id="233"/>
      <w:bookmarkEnd w:id="234"/>
    </w:p>
    <w:p w14:paraId="5176E57C" w14:textId="77777777" w:rsidR="007736E1" w:rsidRPr="00FB2C3E" w:rsidRDefault="007736E1" w:rsidP="00A949B7">
      <w:pPr>
        <w:spacing w:after="120" w:line="240" w:lineRule="auto"/>
        <w:ind w:firstLine="709"/>
        <w:jc w:val="both"/>
        <w:rPr>
          <w:rFonts w:ascii="Garamond" w:hAnsi="Garamond"/>
        </w:rPr>
      </w:pPr>
      <w:r w:rsidRPr="00FB2C3E">
        <w:rPr>
          <w:rFonts w:ascii="Garamond" w:hAnsi="Garamond"/>
        </w:rPr>
        <w:t>Na obszarze objętym Strategią znajduje się wiele szlaków turystycznych: rowerowych, pieszych oraz kajakowych. Wykaz szlaków przebiegających przez Gminy – członków LGD zawiera poniższa tabela.</w:t>
      </w:r>
    </w:p>
    <w:p w14:paraId="594EAE92" w14:textId="77777777" w:rsidR="007736E1" w:rsidRPr="00FB2C3E" w:rsidRDefault="007736E1" w:rsidP="006D3172">
      <w:pPr>
        <w:pStyle w:val="T1"/>
        <w:rPr>
          <w:color w:val="auto"/>
        </w:rPr>
      </w:pPr>
      <w:bookmarkStart w:id="235" w:name="_Toc435178427"/>
      <w:bookmarkStart w:id="236" w:name="_Toc438130462"/>
      <w:r w:rsidRPr="00FB2C3E">
        <w:rPr>
          <w:color w:val="auto"/>
        </w:rPr>
        <w:t>Tabela 17. Zestawienie szlaków turystycznych występujących na obsz</w:t>
      </w:r>
      <w:r w:rsidR="00CD15E3" w:rsidRPr="00FB2C3E">
        <w:rPr>
          <w:color w:val="auto"/>
        </w:rPr>
        <w:t>a</w:t>
      </w:r>
      <w:r w:rsidRPr="00FB2C3E">
        <w:rPr>
          <w:color w:val="auto"/>
        </w:rPr>
        <w:t>rze LGD</w:t>
      </w:r>
      <w:bookmarkEnd w:id="235"/>
      <w:bookmarkEnd w:id="236"/>
    </w:p>
    <w:tbl>
      <w:tblPr>
        <w:tblW w:w="0" w:type="auto"/>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1514"/>
        <w:gridCol w:w="7548"/>
      </w:tblGrid>
      <w:tr w:rsidR="00FB2C3E" w:rsidRPr="00FB2C3E" w14:paraId="74261AC6" w14:textId="77777777" w:rsidTr="000C2CEE">
        <w:tc>
          <w:tcPr>
            <w:tcW w:w="1526" w:type="dxa"/>
            <w:tcBorders>
              <w:top w:val="single" w:sz="4" w:space="0" w:color="FFFFFF"/>
              <w:left w:val="single" w:sz="4" w:space="0" w:color="FFFFFF"/>
              <w:bottom w:val="single" w:sz="4" w:space="0" w:color="FFFFFF"/>
              <w:right w:val="single" w:sz="6" w:space="0" w:color="FFFFFF"/>
            </w:tcBorders>
            <w:shd w:val="clear" w:color="auto" w:fill="824BB0"/>
            <w:vAlign w:val="center"/>
          </w:tcPr>
          <w:p w14:paraId="3A8BFFCA"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Rodzaj szlaku</w:t>
            </w:r>
          </w:p>
        </w:tc>
        <w:tc>
          <w:tcPr>
            <w:tcW w:w="7685" w:type="dxa"/>
            <w:tcBorders>
              <w:top w:val="single" w:sz="4" w:space="0" w:color="FFFFFF"/>
              <w:left w:val="single" w:sz="6" w:space="0" w:color="FFFFFF"/>
              <w:bottom w:val="single" w:sz="4" w:space="0" w:color="FFFFFF"/>
              <w:right w:val="single" w:sz="4" w:space="0" w:color="FFFFFF"/>
            </w:tcBorders>
            <w:shd w:val="clear" w:color="auto" w:fill="824BB0"/>
            <w:vAlign w:val="center"/>
          </w:tcPr>
          <w:p w14:paraId="27E0BFAD"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Przykłady</w:t>
            </w:r>
          </w:p>
        </w:tc>
      </w:tr>
      <w:tr w:rsidR="00FB2C3E" w:rsidRPr="00FB2C3E" w14:paraId="45AB7357" w14:textId="77777777" w:rsidTr="000C2CEE">
        <w:tc>
          <w:tcPr>
            <w:tcW w:w="1526" w:type="dxa"/>
            <w:tcBorders>
              <w:top w:val="single" w:sz="4" w:space="0" w:color="FFFFFF"/>
            </w:tcBorders>
          </w:tcPr>
          <w:p w14:paraId="74DE1058" w14:textId="77777777" w:rsidR="007736E1" w:rsidRPr="00FB2C3E" w:rsidRDefault="007736E1" w:rsidP="00E0592F">
            <w:pPr>
              <w:spacing w:before="40" w:after="40" w:line="240" w:lineRule="auto"/>
              <w:rPr>
                <w:rFonts w:ascii="Garamond" w:hAnsi="Garamond"/>
                <w:sz w:val="20"/>
              </w:rPr>
            </w:pPr>
            <w:r w:rsidRPr="00FB2C3E">
              <w:rPr>
                <w:rFonts w:ascii="Garamond" w:hAnsi="Garamond"/>
                <w:sz w:val="20"/>
              </w:rPr>
              <w:t>Pieszy</w:t>
            </w:r>
          </w:p>
        </w:tc>
        <w:tc>
          <w:tcPr>
            <w:tcW w:w="7685" w:type="dxa"/>
            <w:tcBorders>
              <w:top w:val="single" w:sz="4" w:space="0" w:color="FFFFFF"/>
            </w:tcBorders>
          </w:tcPr>
          <w:p w14:paraId="0625E7E6"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Szlak niebieski (gm. Wielka Nieszawka)</w:t>
            </w:r>
            <w:r w:rsidRPr="00FB2C3E">
              <w:rPr>
                <w:rFonts w:ascii="Garamond" w:hAnsi="Garamond"/>
                <w:sz w:val="20"/>
              </w:rPr>
              <w:t xml:space="preserve"> – biegnie z Torunia przez most na zamek Dybowski i Fort X, wzdłuż wału przeciwpowodziowego, obok ruin zamku i drewnianego kościoła w Małej Nieszawce, kończy się w Cierpicach obok cmentarza i kościoła (dawniej biegł przez las do Suchatówki).</w:t>
            </w:r>
          </w:p>
          <w:p w14:paraId="773E13A1"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 xml:space="preserve">Szlak czarny (gm. Wielka Nieszawka) </w:t>
            </w:r>
            <w:r w:rsidRPr="00FB2C3E">
              <w:rPr>
                <w:rFonts w:ascii="Garamond" w:hAnsi="Garamond"/>
                <w:sz w:val="20"/>
              </w:rPr>
              <w:t>– łączy forty pierścienia Twierdzy Toruń, fragment szlaku biegnie przez obszar Gminy Wielka Nieszawka.</w:t>
            </w:r>
          </w:p>
          <w:p w14:paraId="238406B8"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 xml:space="preserve">Szlak czerwony (gm. Wielka Nieszawka) </w:t>
            </w:r>
            <w:r w:rsidRPr="00FB2C3E">
              <w:rPr>
                <w:rFonts w:ascii="Garamond" w:hAnsi="Garamond"/>
                <w:sz w:val="20"/>
              </w:rPr>
              <w:t xml:space="preserve">– biegnie z Torunia przez </w:t>
            </w:r>
            <w:proofErr w:type="spellStart"/>
            <w:r w:rsidRPr="00FB2C3E">
              <w:rPr>
                <w:rFonts w:ascii="Garamond" w:hAnsi="Garamond"/>
                <w:sz w:val="20"/>
              </w:rPr>
              <w:t>Rudak</w:t>
            </w:r>
            <w:proofErr w:type="spellEnd"/>
            <w:r w:rsidRPr="00FB2C3E">
              <w:rPr>
                <w:rFonts w:ascii="Garamond" w:hAnsi="Garamond"/>
                <w:sz w:val="20"/>
              </w:rPr>
              <w:t xml:space="preserve"> i Czerniewice, starą drogą we wsi Brzoza przy krawędzi skarpy doliny Wisły obok ośrodka agroturystyki, cmentarza ewangelickiego, drewnianych domów wiejskich, leśniczówki Karczemka, kościoła w Otłoczynie, przez Ciechocinek do Nieszawy.</w:t>
            </w:r>
          </w:p>
          <w:p w14:paraId="1B0284CE"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proofErr w:type="spellStart"/>
            <w:r w:rsidRPr="00FB2C3E">
              <w:rPr>
                <w:rFonts w:ascii="Garamond" w:hAnsi="Garamond"/>
                <w:b/>
                <w:sz w:val="20"/>
              </w:rPr>
              <w:t>Camino</w:t>
            </w:r>
            <w:proofErr w:type="spellEnd"/>
            <w:r w:rsidRPr="00FB2C3E">
              <w:rPr>
                <w:rFonts w:ascii="Garamond" w:hAnsi="Garamond"/>
                <w:b/>
                <w:sz w:val="20"/>
              </w:rPr>
              <w:t xml:space="preserve"> </w:t>
            </w:r>
            <w:proofErr w:type="spellStart"/>
            <w:r w:rsidRPr="00FB2C3E">
              <w:rPr>
                <w:rFonts w:ascii="Garamond" w:hAnsi="Garamond"/>
                <w:b/>
                <w:sz w:val="20"/>
              </w:rPr>
              <w:t>Polaco</w:t>
            </w:r>
            <w:proofErr w:type="spellEnd"/>
            <w:r w:rsidRPr="00FB2C3E">
              <w:rPr>
                <w:rFonts w:ascii="Garamond" w:hAnsi="Garamond"/>
                <w:b/>
                <w:sz w:val="20"/>
              </w:rPr>
              <w:t xml:space="preserve"> (gm. Lubicz, Wielka Nieszawka)  </w:t>
            </w:r>
            <w:r w:rsidRPr="00FB2C3E">
              <w:rPr>
                <w:rFonts w:ascii="Garamond" w:hAnsi="Garamond"/>
                <w:sz w:val="20"/>
              </w:rPr>
              <w:t xml:space="preserve">– kujawsko-pomorska część szlaku św. Jakuba; na terenie powiatu toruńskiego szlak przechodzi przez miejscowości: Szembekowo w gminie Lubicz, dalej prowadzi przez Brzozówkę, </w:t>
            </w:r>
            <w:proofErr w:type="spellStart"/>
            <w:r w:rsidRPr="00FB2C3E">
              <w:rPr>
                <w:rFonts w:ascii="Garamond" w:hAnsi="Garamond"/>
                <w:sz w:val="20"/>
              </w:rPr>
              <w:t>Złotorię</w:t>
            </w:r>
            <w:proofErr w:type="spellEnd"/>
            <w:r w:rsidRPr="00FB2C3E">
              <w:rPr>
                <w:rFonts w:ascii="Garamond" w:hAnsi="Garamond"/>
                <w:sz w:val="20"/>
              </w:rPr>
              <w:t xml:space="preserve">, </w:t>
            </w:r>
            <w:proofErr w:type="spellStart"/>
            <w:r w:rsidRPr="00FB2C3E">
              <w:rPr>
                <w:rFonts w:ascii="Garamond" w:hAnsi="Garamond"/>
                <w:sz w:val="20"/>
              </w:rPr>
              <w:t>Kaszczorek</w:t>
            </w:r>
            <w:proofErr w:type="spellEnd"/>
            <w:r w:rsidRPr="00FB2C3E">
              <w:rPr>
                <w:rFonts w:ascii="Garamond" w:hAnsi="Garamond"/>
                <w:sz w:val="20"/>
              </w:rPr>
              <w:t xml:space="preserve">, Toruń, most drogowy </w:t>
            </w:r>
            <w:r w:rsidRPr="00FB2C3E">
              <w:rPr>
                <w:rFonts w:ascii="Garamond" w:hAnsi="Garamond"/>
                <w:sz w:val="20"/>
              </w:rPr>
              <w:lastRenderedPageBreak/>
              <w:t>na Wiśle, zamek królewski Dybów, błonia nadwiślańskie Małą Nieszawkę, Wielką Nieszawkę oraz Cierpice.</w:t>
            </w:r>
          </w:p>
          <w:p w14:paraId="4AADA302"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Szlak Świętego Jakuba (gm. Wielka Nieszawka)</w:t>
            </w:r>
            <w:r w:rsidRPr="00FB2C3E">
              <w:rPr>
                <w:rFonts w:ascii="Garamond" w:hAnsi="Garamond"/>
                <w:sz w:val="20"/>
              </w:rPr>
              <w:t xml:space="preserve"> – biegnie z Torunia spod kościoła św. Jakuba Apostoła, obok ruin zamku i drewnianego kościoła w Małej Nieszawce, przez Wielką Nieszawkę i Cierpice, aż do Trzemeszna.</w:t>
            </w:r>
          </w:p>
          <w:p w14:paraId="02536B35"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Szlak żółty (gm. Lubicz)</w:t>
            </w:r>
            <w:r w:rsidRPr="00FB2C3E">
              <w:rPr>
                <w:rFonts w:ascii="Garamond" w:hAnsi="Garamond"/>
                <w:sz w:val="20"/>
              </w:rPr>
              <w:t xml:space="preserve"> – im. Franciszka Łęgowskiego relacji Toruń - Radomno to fragment międzynapadowego szlaku turystycznego E11, biegnie od Szembekowa  do mostu na Drwęcy w Złotorii.</w:t>
            </w:r>
          </w:p>
          <w:p w14:paraId="55447DCF"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 xml:space="preserve">Szlak niebieski (gmina Lubicz) </w:t>
            </w:r>
            <w:r w:rsidRPr="00FB2C3E">
              <w:rPr>
                <w:rFonts w:ascii="Garamond" w:hAnsi="Garamond"/>
                <w:sz w:val="20"/>
              </w:rPr>
              <w:t>– relacji Ciechocin – Chełmża, rozpoczyna się przy dworcu kolejowym w Chełmży a następnie biegnie wzdłuż jeziora Chełmżyńskiego, a potem meandrów rzeki Drwęcy.</w:t>
            </w:r>
          </w:p>
          <w:p w14:paraId="3F9B58D3"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Ścieżka przyrodnicza „Eko-Drwęca” (gmina Lubicz)</w:t>
            </w:r>
            <w:r w:rsidRPr="00FB2C3E">
              <w:rPr>
                <w:rFonts w:ascii="Garamond" w:hAnsi="Garamond"/>
                <w:sz w:val="20"/>
              </w:rPr>
              <w:t xml:space="preserve"> – rozpoczyna swój bieg przy ujściu Strugi Lubickiej do Drwęcy i prowadzi wzdłuż prawego brzegi rzeki, obok zespołu nieczynnych młynów z XIX w., śluzy na rzece i cegielni.</w:t>
            </w:r>
          </w:p>
        </w:tc>
      </w:tr>
      <w:tr w:rsidR="00FB2C3E" w:rsidRPr="00FB2C3E" w14:paraId="0421FE3E" w14:textId="77777777" w:rsidTr="000C2CEE">
        <w:tc>
          <w:tcPr>
            <w:tcW w:w="1526" w:type="dxa"/>
          </w:tcPr>
          <w:p w14:paraId="5D749E88" w14:textId="77777777" w:rsidR="007736E1" w:rsidRPr="00FB2C3E" w:rsidRDefault="007736E1" w:rsidP="00E0592F">
            <w:pPr>
              <w:spacing w:before="40" w:after="40" w:line="240" w:lineRule="auto"/>
              <w:rPr>
                <w:rFonts w:ascii="Garamond" w:hAnsi="Garamond"/>
                <w:sz w:val="20"/>
              </w:rPr>
            </w:pPr>
            <w:r w:rsidRPr="00FB2C3E">
              <w:rPr>
                <w:rFonts w:ascii="Garamond" w:hAnsi="Garamond"/>
                <w:sz w:val="20"/>
              </w:rPr>
              <w:lastRenderedPageBreak/>
              <w:t>Rowerowy</w:t>
            </w:r>
          </w:p>
        </w:tc>
        <w:tc>
          <w:tcPr>
            <w:tcW w:w="7685" w:type="dxa"/>
          </w:tcPr>
          <w:p w14:paraId="5DF29DA6"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Szlak żółty (gm. Wielka Nieszawka)</w:t>
            </w:r>
            <w:r w:rsidRPr="00FB2C3E">
              <w:rPr>
                <w:rFonts w:ascii="Garamond" w:hAnsi="Garamond"/>
                <w:sz w:val="20"/>
              </w:rPr>
              <w:t xml:space="preserve"> – biegnie z parkingu u zbiegu ul. Leśnej i drogi nr 10, obok pomnika i cmentarza jeńców wojennych, ujęcia wody, zjazdem doliną Wisły przez tory, obok cmentarza i szkoły w Małej Nieszawce do ruin zamku krzyżackiego.</w:t>
            </w:r>
          </w:p>
          <w:p w14:paraId="3F96C5C4"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Szlak czerwony (gm. Wielka Nieszawka)</w:t>
            </w:r>
            <w:r w:rsidRPr="00FB2C3E">
              <w:rPr>
                <w:rFonts w:ascii="Garamond" w:hAnsi="Garamond"/>
                <w:sz w:val="20"/>
              </w:rPr>
              <w:t xml:space="preserve"> – biegnie drogą z Gniewkowa, ścieżką dydaktyczną przez Nadleśnictwo </w:t>
            </w:r>
            <w:proofErr w:type="spellStart"/>
            <w:r w:rsidRPr="00FB2C3E">
              <w:rPr>
                <w:rFonts w:ascii="Garamond" w:hAnsi="Garamond"/>
                <w:sz w:val="20"/>
              </w:rPr>
              <w:t>Cierpiszewo</w:t>
            </w:r>
            <w:proofErr w:type="spellEnd"/>
            <w:r w:rsidRPr="00FB2C3E">
              <w:rPr>
                <w:rFonts w:ascii="Garamond" w:hAnsi="Garamond"/>
                <w:sz w:val="20"/>
              </w:rPr>
              <w:t>, kościół i cmentarz w Cierpicach, obok budynku dawnego nadleśnictwa, pomników przyrody, hoteliku „Zakątek Leśny”, wydm, pomnika i cmentarza jeńców wojennych, wzdłuż drogi do Suchatówki. Szlak ten można „zamknąć” kontynuując go przy jeziorach w Suchatówce.</w:t>
            </w:r>
          </w:p>
          <w:p w14:paraId="162DCF97"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Szlak niebieski (gm. Wielka Nieszawka)</w:t>
            </w:r>
            <w:r w:rsidRPr="00FB2C3E">
              <w:rPr>
                <w:rFonts w:ascii="Garamond" w:hAnsi="Garamond"/>
                <w:sz w:val="20"/>
              </w:rPr>
              <w:t xml:space="preserve"> – biegnie od Torunia obok cmentarza, szkoły, ośrodka kultury i „Rancho” w Małej Nieszawce, przez przejazd przez wydmy leśne, obok szkoły, budynków kolejowych i stacji PKP w Cierpicach, do osiedla Kąkol i doliny Zielonki.</w:t>
            </w:r>
          </w:p>
          <w:p w14:paraId="76819018"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Szlak zielony (gm. Wielka Nieszawka)</w:t>
            </w:r>
            <w:r w:rsidRPr="00FB2C3E">
              <w:rPr>
                <w:rFonts w:ascii="Garamond" w:hAnsi="Garamond"/>
                <w:sz w:val="20"/>
              </w:rPr>
              <w:t xml:space="preserve"> – biegnie od Zamku Dybowskiego i Fortu X wzdłuż wału przeciwpowodziowego, obok ruin zamku i drewnianego kościoła w Małej Nieszawce oraz Urzędu Gminy, wiejskich domów, cmentarza </w:t>
            </w:r>
            <w:proofErr w:type="spellStart"/>
            <w:r w:rsidRPr="00FB2C3E">
              <w:rPr>
                <w:rFonts w:ascii="Garamond" w:hAnsi="Garamond"/>
                <w:sz w:val="20"/>
              </w:rPr>
              <w:t>mennonitów</w:t>
            </w:r>
            <w:proofErr w:type="spellEnd"/>
            <w:r w:rsidRPr="00FB2C3E">
              <w:rPr>
                <w:rFonts w:ascii="Garamond" w:hAnsi="Garamond"/>
                <w:sz w:val="20"/>
              </w:rPr>
              <w:t xml:space="preserve"> i grodzisk w Wielkiej Nieszawce, przez wał przeciwpowodziowy i przepompownię wód w Dybowie, następnie przez przejazd na krawędź wysoczyzny, drogą na Rojewo obok wydm leśnych, aż do szlaku czarnego. Planowane jest wydłużenie szlaku aż do Inowrocławia.</w:t>
            </w:r>
          </w:p>
          <w:p w14:paraId="6381EA6B"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Szlak czarny (gm. Wielka Nieszawka)</w:t>
            </w:r>
            <w:r w:rsidRPr="00FB2C3E">
              <w:rPr>
                <w:rFonts w:ascii="Garamond" w:hAnsi="Garamond"/>
                <w:sz w:val="20"/>
              </w:rPr>
              <w:t xml:space="preserve"> – biegnie od stacji PKP w Cierpicach, obok leśniczówki Nieszawka, zajazdu Chałupa, domów wiejskich w Wielkiej Nieszawce, biwaku i XIX-wiecznej leśniczówki Dybowo, reliktów młynów w dolinie rzeki Zielonka, wzdłuż ścieżki dydaktycznej, przez biwak, obok leśniczówki Zielona i grupy 600-letnich dębów, osady Jarki, przez wydmy leśne, obok dawnej leśniczówki Lesisko i drzew-pomników przyrody. Dalej wiedzie do Solca Kujawskiego, Bydgoszczy, doliną Wisły, do Tczewa i drugą stroną przez Grudziądz, Chełmno i Unisław wraca do Zamku Bierzgłowskiego.</w:t>
            </w:r>
          </w:p>
          <w:p w14:paraId="0A0AF4E6"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Szlak czerwony (gm. Wielka Nieszawka)</w:t>
            </w:r>
            <w:r w:rsidRPr="00FB2C3E">
              <w:rPr>
                <w:rFonts w:ascii="Garamond" w:hAnsi="Garamond"/>
                <w:sz w:val="20"/>
              </w:rPr>
              <w:t xml:space="preserve"> – biegnie z Torunia przez </w:t>
            </w:r>
            <w:proofErr w:type="spellStart"/>
            <w:r w:rsidRPr="00FB2C3E">
              <w:rPr>
                <w:rFonts w:ascii="Garamond" w:hAnsi="Garamond"/>
                <w:sz w:val="20"/>
              </w:rPr>
              <w:t>Rudak</w:t>
            </w:r>
            <w:proofErr w:type="spellEnd"/>
            <w:r w:rsidRPr="00FB2C3E">
              <w:rPr>
                <w:rFonts w:ascii="Garamond" w:hAnsi="Garamond"/>
                <w:sz w:val="20"/>
              </w:rPr>
              <w:t xml:space="preserve"> i Czerniewice, starą drogą we wsi Brzoza przy krawędzi skarpy doliny Wisły obok ośrodka agroturystyki, cmentarza ewangelickiego, drewnianych domów wiejskich, leśniczówki Karczemka, kościoła w Otłoczynie, przez Ciechocinek do Nieszawy.</w:t>
            </w:r>
          </w:p>
          <w:p w14:paraId="6161CFDA"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Szlak żółty (gm. Lubicz)</w:t>
            </w:r>
            <w:r w:rsidRPr="00FB2C3E">
              <w:rPr>
                <w:rFonts w:ascii="Garamond" w:hAnsi="Garamond"/>
                <w:sz w:val="20"/>
              </w:rPr>
              <w:t xml:space="preserve"> – prowadzi z Torunia przez Papowo Toruńskie, Koniczynkę, Lipniczki, Turzno, Gronówko, Jezioro Kamionki i Gronowo do Młyńca.</w:t>
            </w:r>
          </w:p>
          <w:p w14:paraId="006FD629"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 xml:space="preserve">Szlak zielony (gm. Lubicz) – </w:t>
            </w:r>
            <w:r w:rsidRPr="00FB2C3E">
              <w:rPr>
                <w:rFonts w:ascii="Garamond" w:hAnsi="Garamond"/>
                <w:sz w:val="20"/>
              </w:rPr>
              <w:t>relacji Toruń – Lubicz – Jedwabno – Młyniec - Golub-Dobrzyń – Brodnica – Radomno. Trasa prowadzi przez rezerwat rzeki Drwęcy.</w:t>
            </w:r>
          </w:p>
          <w:p w14:paraId="5D778EF3"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Szlak z biegiem Drwęcy (gm. Lubicz)</w:t>
            </w:r>
            <w:r w:rsidRPr="00FB2C3E">
              <w:rPr>
                <w:rFonts w:ascii="Garamond" w:hAnsi="Garamond"/>
                <w:sz w:val="20"/>
              </w:rPr>
              <w:t xml:space="preserve"> – biegnie z Torunia do  Brodnicy wzdłuż brzegu Drwęcy. Szlak posiada walory przyrodniczo-krajobrazowe oraz historyczne.</w:t>
            </w:r>
          </w:p>
          <w:p w14:paraId="4EB3F8FD"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Droga rowerowa Złotoria – Grabowiec – Silno – Osiek (gm. Lubicz, Obrowo)</w:t>
            </w:r>
            <w:r w:rsidRPr="00FB2C3E">
              <w:rPr>
                <w:rFonts w:ascii="Garamond" w:hAnsi="Garamond"/>
                <w:sz w:val="20"/>
              </w:rPr>
              <w:t xml:space="preserve"> – biegnie wśród lasów, wzdłuż drogi wojewódzkiej przez trakcyjnie turystycznie miejscowości, np. </w:t>
            </w:r>
            <w:proofErr w:type="spellStart"/>
            <w:r w:rsidRPr="00FB2C3E">
              <w:rPr>
                <w:rFonts w:ascii="Garamond" w:hAnsi="Garamond"/>
                <w:sz w:val="20"/>
              </w:rPr>
              <w:t>Złotorię</w:t>
            </w:r>
            <w:proofErr w:type="spellEnd"/>
            <w:r w:rsidRPr="00FB2C3E">
              <w:rPr>
                <w:rFonts w:ascii="Garamond" w:hAnsi="Garamond"/>
                <w:sz w:val="20"/>
              </w:rPr>
              <w:t>, Grabowiec, Silno do jeziora Dzikowskiego.</w:t>
            </w:r>
          </w:p>
          <w:p w14:paraId="6963D8C0"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Szlak Ziemia Pałaców (gm. Lubicz)</w:t>
            </w:r>
            <w:r w:rsidRPr="00FB2C3E">
              <w:rPr>
                <w:rFonts w:ascii="Garamond" w:hAnsi="Garamond"/>
                <w:sz w:val="20"/>
              </w:rPr>
              <w:t xml:space="preserve"> – prowadzący przez miejscowości, w których znajdują się dwory i pałace: Grębocin, Brzezinko, Gronowo, Gronówko.</w:t>
            </w:r>
          </w:p>
          <w:p w14:paraId="367F2B99"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 xml:space="preserve">Szlak Dolna Drwęca (gm. Lubicz) </w:t>
            </w:r>
            <w:r w:rsidRPr="00FB2C3E">
              <w:rPr>
                <w:rFonts w:ascii="Garamond" w:hAnsi="Garamond"/>
                <w:sz w:val="20"/>
              </w:rPr>
              <w:t>– biegnie z Lubicza wzdłuż rzeki Drwęcy do Kopanina.</w:t>
            </w:r>
          </w:p>
          <w:p w14:paraId="47B84AFF"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 xml:space="preserve">Wiślana Trasa Rowerowy (gm. Lubicz, Obrowo, Wielka Nieszawka) </w:t>
            </w:r>
            <w:r w:rsidRPr="00FB2C3E">
              <w:rPr>
                <w:rFonts w:ascii="Garamond" w:hAnsi="Garamond"/>
                <w:sz w:val="20"/>
              </w:rPr>
              <w:t>– to ogólnopolski projekt, w którym udział bierze 8 województw. Trasa biegnie wzdłuż Wisły od miejscowości Łęk-Osiek w gminie Obrowo przez Osiek nad Wisłą do Złotorii, a na lewym brzegu Wisły od sołectwa Brzoza przez Małą Nieszawkę i Wielką Nieszawkę.</w:t>
            </w:r>
          </w:p>
        </w:tc>
      </w:tr>
      <w:tr w:rsidR="00FB2C3E" w:rsidRPr="00FB2C3E" w14:paraId="357E6F3C" w14:textId="77777777" w:rsidTr="000C2CEE">
        <w:tc>
          <w:tcPr>
            <w:tcW w:w="1526" w:type="dxa"/>
          </w:tcPr>
          <w:p w14:paraId="27234FB1" w14:textId="77777777" w:rsidR="007736E1" w:rsidRPr="00FB2C3E" w:rsidRDefault="007736E1" w:rsidP="00E0592F">
            <w:pPr>
              <w:spacing w:before="40" w:after="40" w:line="240" w:lineRule="auto"/>
              <w:rPr>
                <w:rFonts w:ascii="Garamond" w:hAnsi="Garamond"/>
                <w:sz w:val="20"/>
              </w:rPr>
            </w:pPr>
            <w:r w:rsidRPr="00FB2C3E">
              <w:rPr>
                <w:rFonts w:ascii="Garamond" w:hAnsi="Garamond"/>
                <w:sz w:val="20"/>
              </w:rPr>
              <w:lastRenderedPageBreak/>
              <w:t>Wodny</w:t>
            </w:r>
          </w:p>
        </w:tc>
        <w:tc>
          <w:tcPr>
            <w:tcW w:w="7685" w:type="dxa"/>
          </w:tcPr>
          <w:p w14:paraId="10B4F180"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Szlak Drwęcy (gm. Lubicz)</w:t>
            </w:r>
            <w:r w:rsidRPr="00FB2C3E">
              <w:rPr>
                <w:rFonts w:ascii="Garamond" w:hAnsi="Garamond"/>
                <w:sz w:val="20"/>
              </w:rPr>
              <w:t xml:space="preserve"> – prowadzący z Ostródy aż do ujścia Drwęcy do Wisły. Atrakcyjny i łatwy szlak kajakowy. Jego niewątpliwą atrakcją są mijane po drodze zabytki, np. ruiny zamku w Złotorii. Drwęca stanowi część szlaku „Pętli Toruńskiej”, ma połączenie z Pojezierzem Brodnickim i jeziorem Jeziorak.</w:t>
            </w:r>
          </w:p>
          <w:p w14:paraId="08A177D2" w14:textId="77777777" w:rsidR="007736E1" w:rsidRPr="00FB2C3E" w:rsidRDefault="007736E1" w:rsidP="00FB3DEF">
            <w:pPr>
              <w:pStyle w:val="Akapitzlist"/>
              <w:numPr>
                <w:ilvl w:val="0"/>
                <w:numId w:val="27"/>
              </w:numPr>
              <w:spacing w:before="40" w:after="40" w:line="240" w:lineRule="auto"/>
              <w:ind w:left="175" w:hanging="210"/>
              <w:contextualSpacing w:val="0"/>
              <w:jc w:val="both"/>
              <w:rPr>
                <w:rFonts w:ascii="Garamond" w:hAnsi="Garamond"/>
                <w:sz w:val="20"/>
              </w:rPr>
            </w:pPr>
            <w:r w:rsidRPr="00FB2C3E">
              <w:rPr>
                <w:rFonts w:ascii="Garamond" w:hAnsi="Garamond"/>
                <w:b/>
                <w:sz w:val="20"/>
              </w:rPr>
              <w:t>Szlak na rzece Wiśle (gm. Lubicz, Obrowo, Wielka Nieszawka)</w:t>
            </w:r>
            <w:r w:rsidRPr="00FB2C3E">
              <w:rPr>
                <w:rFonts w:ascii="Garamond" w:hAnsi="Garamond"/>
                <w:sz w:val="20"/>
              </w:rPr>
              <w:t xml:space="preserve"> – szlak żeglowny, prowadzi od miejscowości Łęk-Osiek przez </w:t>
            </w:r>
            <w:proofErr w:type="spellStart"/>
            <w:r w:rsidRPr="00FB2C3E">
              <w:rPr>
                <w:rFonts w:ascii="Garamond" w:hAnsi="Garamond"/>
                <w:sz w:val="20"/>
              </w:rPr>
              <w:t>Złotorię</w:t>
            </w:r>
            <w:proofErr w:type="spellEnd"/>
            <w:r w:rsidRPr="00FB2C3E">
              <w:rPr>
                <w:rFonts w:ascii="Garamond" w:hAnsi="Garamond"/>
                <w:sz w:val="20"/>
              </w:rPr>
              <w:t>, gdzie na prawym brzegu Wisły u ujścia Drwęcy zachowały się ruiny zamku, Toruń i Małą Nieszawkę.</w:t>
            </w:r>
          </w:p>
        </w:tc>
      </w:tr>
    </w:tbl>
    <w:p w14:paraId="4E7E1043" w14:textId="77777777" w:rsidR="007736E1" w:rsidRPr="00FB2C3E" w:rsidRDefault="007736E1" w:rsidP="0046073F">
      <w:pPr>
        <w:spacing w:before="120" w:after="240"/>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 na podstawie www.wirtualneszlaki.pl i www.powiattorunski.pl</w:t>
      </w:r>
    </w:p>
    <w:p w14:paraId="5542AE69" w14:textId="77777777" w:rsidR="007736E1" w:rsidRPr="00FB2C3E" w:rsidRDefault="007736E1" w:rsidP="00A949B7">
      <w:pPr>
        <w:spacing w:after="120" w:line="240" w:lineRule="auto"/>
        <w:ind w:firstLine="708"/>
        <w:jc w:val="both"/>
        <w:rPr>
          <w:rFonts w:ascii="Garamond" w:hAnsi="Garamond"/>
        </w:rPr>
      </w:pPr>
      <w:r w:rsidRPr="00FB2C3E">
        <w:rPr>
          <w:rFonts w:ascii="Garamond" w:hAnsi="Garamond"/>
        </w:rPr>
        <w:t xml:space="preserve">Przez obszar LGD przebiega niewiele ponad 26 km ścieżek rowerowych. Ich sieć jest niedostatecznie rozwinięta, w wielu miejscach brakuje spójnych ciągów komunikacyjnych. Ze względu na liczne walory przyrodnicze obszaru, wskazana byłaby rozbudowa infrastruktury pieszo-rowerowej w celu rozwoju turystyki i rekreacji. </w:t>
      </w:r>
    </w:p>
    <w:p w14:paraId="7A29C456" w14:textId="77777777" w:rsidR="007736E1" w:rsidRPr="00FB2C3E" w:rsidRDefault="007736E1" w:rsidP="006D3172">
      <w:pPr>
        <w:pStyle w:val="T1"/>
        <w:rPr>
          <w:color w:val="auto"/>
        </w:rPr>
      </w:pPr>
      <w:bookmarkStart w:id="237" w:name="_Toc435178428"/>
      <w:bookmarkStart w:id="238" w:name="_Toc438130463"/>
      <w:r w:rsidRPr="00FB2C3E">
        <w:rPr>
          <w:color w:val="auto"/>
        </w:rPr>
        <w:t>Tabela 18. Długość ścieżek rowerowych na obszarze LGD w 2014 r.</w:t>
      </w:r>
      <w:bookmarkEnd w:id="237"/>
      <w:bookmarkEnd w:id="238"/>
    </w:p>
    <w:tbl>
      <w:tblPr>
        <w:tblW w:w="2730" w:type="pct"/>
        <w:jc w:val="center"/>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1937"/>
        <w:gridCol w:w="3009"/>
      </w:tblGrid>
      <w:tr w:rsidR="00FB2C3E" w:rsidRPr="00FB2C3E" w14:paraId="00A722D8" w14:textId="77777777" w:rsidTr="000C2CEE">
        <w:trPr>
          <w:trHeight w:val="324"/>
          <w:jc w:val="center"/>
        </w:trPr>
        <w:tc>
          <w:tcPr>
            <w:tcW w:w="1958" w:type="pct"/>
            <w:tcBorders>
              <w:top w:val="single" w:sz="4" w:space="0" w:color="FFFFFF"/>
              <w:left w:val="single" w:sz="4" w:space="0" w:color="FFFFFF"/>
              <w:bottom w:val="single" w:sz="4" w:space="0" w:color="FFFFFF"/>
              <w:right w:val="single" w:sz="6" w:space="0" w:color="FFFFFF"/>
            </w:tcBorders>
            <w:shd w:val="clear" w:color="auto" w:fill="824BB0"/>
            <w:vAlign w:val="center"/>
          </w:tcPr>
          <w:p w14:paraId="2F5E2169"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 xml:space="preserve">Jednostka terytorialna </w:t>
            </w:r>
          </w:p>
        </w:tc>
        <w:tc>
          <w:tcPr>
            <w:tcW w:w="3042" w:type="pct"/>
            <w:tcBorders>
              <w:top w:val="single" w:sz="4" w:space="0" w:color="FFFFFF"/>
              <w:left w:val="single" w:sz="4" w:space="0" w:color="FFFFFF"/>
              <w:bottom w:val="single" w:sz="4" w:space="0" w:color="FFFFFF"/>
              <w:right w:val="single" w:sz="6" w:space="0" w:color="FFFFFF"/>
            </w:tcBorders>
            <w:shd w:val="clear" w:color="auto" w:fill="824BB0"/>
            <w:vAlign w:val="center"/>
          </w:tcPr>
          <w:p w14:paraId="493490E3"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Długość ścieżek rowerowych w km</w:t>
            </w:r>
          </w:p>
        </w:tc>
      </w:tr>
      <w:tr w:rsidR="00FB2C3E" w:rsidRPr="00FB2C3E" w14:paraId="4F4C2F9A" w14:textId="77777777" w:rsidTr="000C2CEE">
        <w:trPr>
          <w:jc w:val="center"/>
        </w:trPr>
        <w:tc>
          <w:tcPr>
            <w:tcW w:w="1958" w:type="pct"/>
            <w:tcBorders>
              <w:top w:val="single" w:sz="4" w:space="0" w:color="FFFFFF"/>
            </w:tcBorders>
            <w:vAlign w:val="center"/>
          </w:tcPr>
          <w:p w14:paraId="26F06BCC" w14:textId="77777777" w:rsidR="007736E1" w:rsidRPr="00FB2C3E" w:rsidRDefault="007736E1" w:rsidP="00E0592F">
            <w:pPr>
              <w:spacing w:before="40" w:after="40" w:line="240" w:lineRule="auto"/>
              <w:rPr>
                <w:rFonts w:ascii="Garamond" w:hAnsi="Garamond"/>
                <w:sz w:val="20"/>
              </w:rPr>
            </w:pPr>
            <w:r w:rsidRPr="00FB2C3E">
              <w:rPr>
                <w:rFonts w:ascii="Garamond" w:hAnsi="Garamond"/>
                <w:sz w:val="20"/>
              </w:rPr>
              <w:t>Lubicz</w:t>
            </w:r>
          </w:p>
        </w:tc>
        <w:tc>
          <w:tcPr>
            <w:tcW w:w="3042" w:type="pct"/>
            <w:tcBorders>
              <w:top w:val="single" w:sz="4" w:space="0" w:color="FFFFFF"/>
            </w:tcBorders>
          </w:tcPr>
          <w:p w14:paraId="706434D8" w14:textId="77777777" w:rsidR="007736E1" w:rsidRPr="00FB2C3E" w:rsidRDefault="007736E1" w:rsidP="00E0592F">
            <w:pPr>
              <w:spacing w:before="40" w:after="40" w:line="240" w:lineRule="auto"/>
              <w:jc w:val="right"/>
              <w:rPr>
                <w:rFonts w:ascii="Garamond" w:hAnsi="Garamond"/>
                <w:sz w:val="20"/>
              </w:rPr>
            </w:pPr>
            <w:r w:rsidRPr="00FB2C3E">
              <w:rPr>
                <w:rFonts w:ascii="Garamond" w:hAnsi="Garamond"/>
                <w:sz w:val="20"/>
              </w:rPr>
              <w:t>11,6</w:t>
            </w:r>
          </w:p>
        </w:tc>
      </w:tr>
      <w:tr w:rsidR="00FB2C3E" w:rsidRPr="00FB2C3E" w14:paraId="1890CC32" w14:textId="77777777" w:rsidTr="000C2CEE">
        <w:trPr>
          <w:jc w:val="center"/>
        </w:trPr>
        <w:tc>
          <w:tcPr>
            <w:tcW w:w="1958" w:type="pct"/>
            <w:vAlign w:val="center"/>
          </w:tcPr>
          <w:p w14:paraId="38CB032F" w14:textId="77777777" w:rsidR="007736E1" w:rsidRPr="00FB2C3E" w:rsidRDefault="007736E1" w:rsidP="00E0592F">
            <w:pPr>
              <w:spacing w:before="40" w:after="40" w:line="240" w:lineRule="auto"/>
              <w:rPr>
                <w:rFonts w:ascii="Garamond" w:hAnsi="Garamond"/>
                <w:sz w:val="20"/>
              </w:rPr>
            </w:pPr>
            <w:r w:rsidRPr="00FB2C3E">
              <w:rPr>
                <w:rFonts w:ascii="Garamond" w:hAnsi="Garamond"/>
                <w:sz w:val="20"/>
              </w:rPr>
              <w:t xml:space="preserve">Obrowo </w:t>
            </w:r>
          </w:p>
        </w:tc>
        <w:tc>
          <w:tcPr>
            <w:tcW w:w="3042" w:type="pct"/>
          </w:tcPr>
          <w:p w14:paraId="5F45EC8D" w14:textId="77777777" w:rsidR="007736E1" w:rsidRPr="00FB2C3E" w:rsidRDefault="007736E1" w:rsidP="00E0592F">
            <w:pPr>
              <w:spacing w:before="40" w:after="40" w:line="240" w:lineRule="auto"/>
              <w:jc w:val="right"/>
              <w:rPr>
                <w:rFonts w:ascii="Garamond" w:hAnsi="Garamond"/>
                <w:sz w:val="20"/>
              </w:rPr>
            </w:pPr>
            <w:r w:rsidRPr="00FB2C3E">
              <w:rPr>
                <w:rFonts w:ascii="Garamond" w:hAnsi="Garamond"/>
                <w:sz w:val="20"/>
              </w:rPr>
              <w:t>12,1</w:t>
            </w:r>
          </w:p>
        </w:tc>
      </w:tr>
      <w:tr w:rsidR="00FB2C3E" w:rsidRPr="00FB2C3E" w14:paraId="2445A818" w14:textId="77777777" w:rsidTr="000C2CEE">
        <w:trPr>
          <w:jc w:val="center"/>
        </w:trPr>
        <w:tc>
          <w:tcPr>
            <w:tcW w:w="1958" w:type="pct"/>
            <w:vAlign w:val="center"/>
          </w:tcPr>
          <w:p w14:paraId="05F64E05" w14:textId="77777777" w:rsidR="007736E1" w:rsidRPr="00FB2C3E" w:rsidRDefault="007736E1" w:rsidP="00E0592F">
            <w:pPr>
              <w:spacing w:before="40" w:after="40" w:line="240" w:lineRule="auto"/>
              <w:rPr>
                <w:rFonts w:ascii="Garamond" w:hAnsi="Garamond"/>
                <w:sz w:val="20"/>
              </w:rPr>
            </w:pPr>
            <w:r w:rsidRPr="00FB2C3E">
              <w:rPr>
                <w:rFonts w:ascii="Garamond" w:hAnsi="Garamond"/>
                <w:sz w:val="20"/>
              </w:rPr>
              <w:t>Wielka Nieszawka</w:t>
            </w:r>
          </w:p>
        </w:tc>
        <w:tc>
          <w:tcPr>
            <w:tcW w:w="3042" w:type="pct"/>
          </w:tcPr>
          <w:p w14:paraId="551BBD9A" w14:textId="77777777" w:rsidR="007736E1" w:rsidRPr="00FB2C3E" w:rsidRDefault="007736E1" w:rsidP="00E0592F">
            <w:pPr>
              <w:spacing w:before="40" w:after="40" w:line="240" w:lineRule="auto"/>
              <w:jc w:val="right"/>
              <w:rPr>
                <w:rFonts w:ascii="Garamond" w:hAnsi="Garamond"/>
                <w:sz w:val="20"/>
              </w:rPr>
            </w:pPr>
            <w:r w:rsidRPr="00FB2C3E">
              <w:rPr>
                <w:rFonts w:ascii="Garamond" w:hAnsi="Garamond"/>
                <w:sz w:val="20"/>
              </w:rPr>
              <w:t>2,5</w:t>
            </w:r>
          </w:p>
        </w:tc>
      </w:tr>
      <w:tr w:rsidR="00FB2C3E" w:rsidRPr="00FB2C3E" w14:paraId="16DD945E" w14:textId="77777777" w:rsidTr="000C2CEE">
        <w:trPr>
          <w:jc w:val="center"/>
        </w:trPr>
        <w:tc>
          <w:tcPr>
            <w:tcW w:w="1958" w:type="pct"/>
            <w:shd w:val="clear" w:color="auto" w:fill="BFBFBF"/>
            <w:vAlign w:val="center"/>
          </w:tcPr>
          <w:p w14:paraId="1F4E70D2" w14:textId="77777777" w:rsidR="007736E1" w:rsidRPr="00FB2C3E" w:rsidRDefault="007736E1" w:rsidP="00E0592F">
            <w:pPr>
              <w:spacing w:before="40" w:after="40" w:line="240" w:lineRule="auto"/>
              <w:rPr>
                <w:rFonts w:ascii="Garamond" w:hAnsi="Garamond"/>
                <w:sz w:val="20"/>
              </w:rPr>
            </w:pPr>
            <w:r w:rsidRPr="00FB2C3E">
              <w:rPr>
                <w:rFonts w:ascii="Garamond" w:hAnsi="Garamond"/>
                <w:sz w:val="20"/>
              </w:rPr>
              <w:t>Obszar LGD</w:t>
            </w:r>
          </w:p>
        </w:tc>
        <w:tc>
          <w:tcPr>
            <w:tcW w:w="3042" w:type="pct"/>
            <w:shd w:val="clear" w:color="auto" w:fill="BFBFBF"/>
          </w:tcPr>
          <w:p w14:paraId="1F4AE270" w14:textId="77777777" w:rsidR="007736E1" w:rsidRPr="00FB2C3E" w:rsidRDefault="007736E1" w:rsidP="00E0592F">
            <w:pPr>
              <w:spacing w:before="40" w:after="40" w:line="240" w:lineRule="auto"/>
              <w:jc w:val="right"/>
              <w:rPr>
                <w:rFonts w:ascii="Garamond" w:hAnsi="Garamond"/>
                <w:sz w:val="20"/>
              </w:rPr>
            </w:pPr>
            <w:r w:rsidRPr="00FB2C3E">
              <w:rPr>
                <w:rFonts w:ascii="Garamond" w:hAnsi="Garamond"/>
                <w:sz w:val="20"/>
              </w:rPr>
              <w:t>26,2</w:t>
            </w:r>
          </w:p>
        </w:tc>
      </w:tr>
    </w:tbl>
    <w:p w14:paraId="4D919E08" w14:textId="77777777" w:rsidR="007736E1" w:rsidRPr="00FB2C3E" w:rsidRDefault="007736E1" w:rsidP="0046073F">
      <w:pPr>
        <w:spacing w:before="120" w:after="240"/>
        <w:rPr>
          <w:rFonts w:ascii="Garamond" w:hAnsi="Garamond"/>
          <w:sz w:val="20"/>
        </w:rPr>
      </w:pPr>
      <w:r w:rsidRPr="00FB2C3E">
        <w:rPr>
          <w:rFonts w:ascii="Garamond" w:hAnsi="Garamond"/>
          <w:sz w:val="20"/>
        </w:rPr>
        <w:t xml:space="preserve">Źródło: </w:t>
      </w:r>
      <w:r w:rsidRPr="00FB2C3E">
        <w:rPr>
          <w:rFonts w:ascii="Garamond" w:hAnsi="Garamond"/>
          <w:i/>
          <w:sz w:val="20"/>
        </w:rPr>
        <w:t>Opracowanie własne na podstawie GUS.</w:t>
      </w:r>
    </w:p>
    <w:p w14:paraId="66688879" w14:textId="77777777" w:rsidR="007736E1" w:rsidRPr="00FB2C3E" w:rsidRDefault="007736E1" w:rsidP="0073377F">
      <w:pPr>
        <w:pStyle w:val="ST3"/>
        <w:rPr>
          <w:color w:val="auto"/>
        </w:rPr>
      </w:pPr>
      <w:bookmarkStart w:id="239" w:name="_Toc435178395"/>
      <w:bookmarkStart w:id="240" w:name="_Toc436811914"/>
      <w:bookmarkStart w:id="241" w:name="_Toc436812058"/>
      <w:bookmarkStart w:id="242" w:name="_Toc436812695"/>
      <w:bookmarkStart w:id="243" w:name="_Toc437586016"/>
      <w:r w:rsidRPr="00FB2C3E">
        <w:rPr>
          <w:color w:val="auto"/>
        </w:rPr>
        <w:t>Infrastruktura turystyczna</w:t>
      </w:r>
      <w:bookmarkEnd w:id="239"/>
      <w:bookmarkEnd w:id="240"/>
      <w:bookmarkEnd w:id="241"/>
      <w:bookmarkEnd w:id="242"/>
      <w:bookmarkEnd w:id="243"/>
      <w:r w:rsidRPr="00FB2C3E">
        <w:rPr>
          <w:color w:val="auto"/>
        </w:rPr>
        <w:tab/>
      </w:r>
    </w:p>
    <w:p w14:paraId="5348758E" w14:textId="77777777" w:rsidR="007736E1" w:rsidRPr="00FB2C3E" w:rsidRDefault="007736E1" w:rsidP="00A949B7">
      <w:pPr>
        <w:tabs>
          <w:tab w:val="left" w:pos="851"/>
          <w:tab w:val="left" w:pos="1701"/>
        </w:tabs>
        <w:spacing w:after="120" w:line="240" w:lineRule="auto"/>
        <w:jc w:val="both"/>
        <w:rPr>
          <w:rFonts w:ascii="Garamond" w:hAnsi="Garamond"/>
        </w:rPr>
      </w:pPr>
      <w:r w:rsidRPr="00FB2C3E">
        <w:rPr>
          <w:rFonts w:ascii="Garamond" w:hAnsi="Garamond"/>
        </w:rPr>
        <w:tab/>
        <w:t xml:space="preserve">Tym co przyciąga turystów są nie tylko walory przyrodnicze, ale również odpowiednio zorganizowana i rozbudowana infrastruktura związana z obsługą ruchu turystycznego. Na obszarze objętym Strategią działa 15 gospodarstw agroturystycznych: 10 w gminie Lubicz, 3 w gminie Obrowo i 2 w gminie Wielka Nieszawka (dane za rok 2015). </w:t>
      </w:r>
    </w:p>
    <w:p w14:paraId="1DD29C22" w14:textId="77777777" w:rsidR="007736E1" w:rsidRPr="00FB2C3E" w:rsidRDefault="007736E1" w:rsidP="006D3172">
      <w:pPr>
        <w:pStyle w:val="T1"/>
        <w:rPr>
          <w:color w:val="auto"/>
        </w:rPr>
      </w:pPr>
      <w:bookmarkStart w:id="244" w:name="_Toc435178429"/>
      <w:bookmarkStart w:id="245" w:name="_Toc438130464"/>
      <w:r w:rsidRPr="00FB2C3E">
        <w:rPr>
          <w:color w:val="auto"/>
        </w:rPr>
        <w:t>Tabela 19. Zaplecze turystyczne</w:t>
      </w:r>
      <w:bookmarkEnd w:id="244"/>
      <w:bookmarkEnd w:id="245"/>
    </w:p>
    <w:tbl>
      <w:tblPr>
        <w:tblW w:w="5000" w:type="pct"/>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2594"/>
        <w:gridCol w:w="6465"/>
      </w:tblGrid>
      <w:tr w:rsidR="00FB2C3E" w:rsidRPr="00FB2C3E" w14:paraId="60FC3EB2" w14:textId="77777777" w:rsidTr="000C2CEE">
        <w:trPr>
          <w:trHeight w:val="324"/>
        </w:trPr>
        <w:tc>
          <w:tcPr>
            <w:tcW w:w="1432" w:type="pct"/>
            <w:tcBorders>
              <w:top w:val="single" w:sz="4" w:space="0" w:color="FFFFFF"/>
              <w:left w:val="single" w:sz="4" w:space="0" w:color="FFFFFF"/>
              <w:bottom w:val="single" w:sz="4" w:space="0" w:color="FFFFFF"/>
              <w:right w:val="single" w:sz="6" w:space="0" w:color="FFFFFF"/>
            </w:tcBorders>
            <w:shd w:val="clear" w:color="auto" w:fill="824BB0"/>
            <w:vAlign w:val="center"/>
          </w:tcPr>
          <w:p w14:paraId="33BC8C22"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Gmina</w:t>
            </w:r>
          </w:p>
        </w:tc>
        <w:tc>
          <w:tcPr>
            <w:tcW w:w="3568" w:type="pct"/>
            <w:tcBorders>
              <w:top w:val="single" w:sz="4" w:space="0" w:color="FFFFFF"/>
              <w:left w:val="single" w:sz="4" w:space="0" w:color="FFFFFF"/>
              <w:bottom w:val="single" w:sz="4" w:space="0" w:color="FFFFFF"/>
              <w:right w:val="single" w:sz="6" w:space="0" w:color="FFFFFF"/>
            </w:tcBorders>
            <w:shd w:val="clear" w:color="auto" w:fill="824BB0"/>
            <w:vAlign w:val="center"/>
          </w:tcPr>
          <w:p w14:paraId="6358CEA3"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Opis</w:t>
            </w:r>
          </w:p>
        </w:tc>
      </w:tr>
      <w:tr w:rsidR="00FB2C3E" w:rsidRPr="00FB2C3E" w14:paraId="152F67EB" w14:textId="77777777" w:rsidTr="000C2CEE">
        <w:tc>
          <w:tcPr>
            <w:tcW w:w="1432" w:type="pct"/>
            <w:tcBorders>
              <w:top w:val="single" w:sz="4" w:space="0" w:color="FFFFFF"/>
            </w:tcBorders>
            <w:vAlign w:val="center"/>
          </w:tcPr>
          <w:p w14:paraId="47FE19B1"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Lubicz</w:t>
            </w:r>
          </w:p>
        </w:tc>
        <w:tc>
          <w:tcPr>
            <w:tcW w:w="3568" w:type="pct"/>
            <w:tcBorders>
              <w:top w:val="single" w:sz="4" w:space="0" w:color="FFFFFF"/>
            </w:tcBorders>
          </w:tcPr>
          <w:p w14:paraId="7A2C6BC5" w14:textId="77777777" w:rsidR="007736E1" w:rsidRPr="00FB2C3E" w:rsidRDefault="007736E1" w:rsidP="00E0592F">
            <w:pPr>
              <w:spacing w:before="40" w:after="40" w:line="240" w:lineRule="auto"/>
              <w:jc w:val="both"/>
              <w:rPr>
                <w:rFonts w:ascii="Garamond" w:hAnsi="Garamond"/>
                <w:sz w:val="20"/>
              </w:rPr>
            </w:pPr>
            <w:r w:rsidRPr="00FB2C3E">
              <w:rPr>
                <w:rFonts w:ascii="Garamond" w:hAnsi="Garamond"/>
                <w:sz w:val="20"/>
              </w:rPr>
              <w:t>Infrastrukturę turystyczną stanowią głównie gospodarstwa agroturystyczne (w tym ośrodki jeździeckie „AGROFOOD” i „Młyńska Struga”). Większe obiekty hotelowe znajdują się w miejscowościach Rogówko i Krobia. Nad jeziorem Józefowo oprócz bezpłatnej plaży, są również wyznaczone miejsca do biwakowania, możliwy jest dojazd samochodem, oznakowanym szlakiem rowerowym lub pieszo. W sezonie letnim rozwija się tu turystyka wodna (kajakowa), piesza i rowerowa.</w:t>
            </w:r>
          </w:p>
        </w:tc>
      </w:tr>
      <w:tr w:rsidR="00FB2C3E" w:rsidRPr="00FB2C3E" w14:paraId="09FEADDC" w14:textId="77777777" w:rsidTr="000C2CEE">
        <w:tc>
          <w:tcPr>
            <w:tcW w:w="1432" w:type="pct"/>
            <w:vAlign w:val="center"/>
          </w:tcPr>
          <w:p w14:paraId="56B265E1"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 xml:space="preserve">Obrowo </w:t>
            </w:r>
          </w:p>
        </w:tc>
        <w:tc>
          <w:tcPr>
            <w:tcW w:w="3568" w:type="pct"/>
          </w:tcPr>
          <w:p w14:paraId="14FB5BD5" w14:textId="77777777" w:rsidR="007736E1" w:rsidRPr="00FB2C3E" w:rsidRDefault="007736E1" w:rsidP="00E0592F">
            <w:pPr>
              <w:spacing w:before="40" w:after="40" w:line="240" w:lineRule="auto"/>
              <w:jc w:val="both"/>
              <w:rPr>
                <w:rFonts w:ascii="Garamond" w:hAnsi="Garamond"/>
                <w:sz w:val="20"/>
              </w:rPr>
            </w:pPr>
            <w:r w:rsidRPr="00FB2C3E">
              <w:rPr>
                <w:rFonts w:ascii="Garamond" w:hAnsi="Garamond"/>
                <w:sz w:val="20"/>
              </w:rPr>
              <w:t>Na turystów czekają gospodarstwa agroturystyczne i drobne punkty gastronomiczne oraz inne obiekty, takie jak zajazdy, pensjonaty i motele w Obrowie, Osieku nad Wisłą, Brzozówce. Wysokimi walorami turystyczno – rekreacyjnymi odznacza się jezioro w pobliżu Osieka. Niewielkie jezioro otoczone lasami należy do najatrakcyjniejszych tego typu miejsc w regionie. Nad jeziorem znajduje się bezpłatna plaża i zaplecze dla osób wypoczywających (punkty gastronomiczne, toalety, boisko, pole namiotowe).</w:t>
            </w:r>
          </w:p>
        </w:tc>
      </w:tr>
      <w:tr w:rsidR="00FB2C3E" w:rsidRPr="00FB2C3E" w14:paraId="0F7AB8E1" w14:textId="77777777" w:rsidTr="000C2CEE">
        <w:tc>
          <w:tcPr>
            <w:tcW w:w="1432" w:type="pct"/>
            <w:vAlign w:val="center"/>
          </w:tcPr>
          <w:p w14:paraId="0A607C3C"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Wielka Nieszawka</w:t>
            </w:r>
          </w:p>
        </w:tc>
        <w:tc>
          <w:tcPr>
            <w:tcW w:w="3568" w:type="pct"/>
          </w:tcPr>
          <w:p w14:paraId="328ABCD3" w14:textId="77777777" w:rsidR="007736E1" w:rsidRPr="00FB2C3E" w:rsidRDefault="007736E1" w:rsidP="00E0592F">
            <w:pPr>
              <w:spacing w:before="40" w:after="40" w:line="240" w:lineRule="auto"/>
              <w:jc w:val="both"/>
              <w:rPr>
                <w:rFonts w:ascii="Garamond" w:hAnsi="Garamond"/>
                <w:sz w:val="20"/>
              </w:rPr>
            </w:pPr>
            <w:r w:rsidRPr="00FB2C3E">
              <w:rPr>
                <w:rFonts w:ascii="Garamond" w:hAnsi="Garamond"/>
                <w:sz w:val="20"/>
              </w:rPr>
              <w:t>Odpowiednie zaplecze turystyczne w gminie zapewnia Centrum Sportu i Rekreacji „Olender”. Jednocześnie jest to jedna  z największych atrakcji w gminie. W ramach kompleksu działa m. in. Aquapark, Restauracja „Tulipanowa”, trzygwiazdkowy hotel zapewniający 67 miejsc noclegowych, centrum odnowy biologicznej, studio fitness, kręgielnia i strzelnica. Ponadto bazę gastronomiczno-hotelową w gminie rozwijają lokalni przedsiębiorcy. Na turystów oprócz małych hoteli i zajazdów czekają dwa gospodarstwa agroturystyczne (w Brzozie i Małej Nieszawce) oraz pola namiotowe.</w:t>
            </w:r>
          </w:p>
        </w:tc>
      </w:tr>
    </w:tbl>
    <w:p w14:paraId="72135B7D" w14:textId="77777777" w:rsidR="007736E1" w:rsidRPr="00FB2C3E" w:rsidRDefault="007736E1" w:rsidP="00EA25F1">
      <w:pPr>
        <w:spacing w:before="120"/>
        <w:rPr>
          <w:rFonts w:ascii="Garamond" w:hAnsi="Garamond"/>
        </w:rPr>
      </w:pPr>
      <w:r w:rsidRPr="00FB2C3E">
        <w:rPr>
          <w:rFonts w:ascii="Garamond" w:hAnsi="Garamond"/>
          <w:sz w:val="20"/>
        </w:rPr>
        <w:t xml:space="preserve">Źródło: </w:t>
      </w:r>
      <w:r w:rsidRPr="00FB2C3E">
        <w:rPr>
          <w:rFonts w:ascii="Garamond" w:hAnsi="Garamond"/>
          <w:i/>
          <w:sz w:val="20"/>
        </w:rPr>
        <w:t>Opracowanie własne.</w:t>
      </w:r>
      <w:r w:rsidRPr="00FB2C3E">
        <w:rPr>
          <w:rFonts w:ascii="Garamond" w:hAnsi="Garamond"/>
          <w:i/>
          <w:sz w:val="20"/>
        </w:rPr>
        <w:tab/>
      </w:r>
      <w:bookmarkStart w:id="246" w:name="_Toc420922981"/>
      <w:bookmarkStart w:id="247" w:name="_Toc434495722"/>
      <w:bookmarkStart w:id="248" w:name="_Toc436921720"/>
      <w:bookmarkStart w:id="249" w:name="_Hlk434316242"/>
      <w:r w:rsidR="00EA25F1" w:rsidRPr="00FB2C3E">
        <w:rPr>
          <w:rFonts w:ascii="Garamond" w:hAnsi="Garamond"/>
        </w:rPr>
        <w:t xml:space="preserve"> </w:t>
      </w:r>
    </w:p>
    <w:p w14:paraId="6BA9BCC0" w14:textId="77777777" w:rsidR="007736E1" w:rsidRPr="00FB2C3E" w:rsidRDefault="007736E1" w:rsidP="0046073F">
      <w:pPr>
        <w:pStyle w:val="Z1"/>
        <w:rPr>
          <w:rFonts w:ascii="Garamond" w:hAnsi="Garamond"/>
          <w:color w:val="auto"/>
          <w:szCs w:val="22"/>
        </w:rPr>
      </w:pPr>
    </w:p>
    <w:p w14:paraId="69BAF2C8" w14:textId="13A53BF4" w:rsidR="007736E1" w:rsidRPr="00FB2C3E" w:rsidRDefault="007736E1" w:rsidP="0046073F">
      <w:pPr>
        <w:pStyle w:val="Z1"/>
        <w:rPr>
          <w:rFonts w:ascii="Garamond" w:hAnsi="Garamond"/>
          <w:color w:val="auto"/>
          <w:szCs w:val="22"/>
        </w:rPr>
      </w:pPr>
      <w:r w:rsidRPr="00FB2C3E">
        <w:rPr>
          <w:rFonts w:ascii="Garamond" w:hAnsi="Garamond"/>
          <w:color w:val="auto"/>
          <w:szCs w:val="22"/>
        </w:rPr>
        <w:t xml:space="preserve">Zdjęcie </w:t>
      </w:r>
      <w:r w:rsidRPr="00FB2C3E">
        <w:rPr>
          <w:rFonts w:ascii="Garamond" w:hAnsi="Garamond"/>
          <w:color w:val="auto"/>
          <w:szCs w:val="22"/>
        </w:rPr>
        <w:fldChar w:fldCharType="begin"/>
      </w:r>
      <w:r w:rsidRPr="00FB2C3E">
        <w:rPr>
          <w:rFonts w:ascii="Garamond" w:hAnsi="Garamond"/>
          <w:color w:val="auto"/>
          <w:szCs w:val="22"/>
        </w:rPr>
        <w:instrText xml:space="preserve"> SEQ Zdjęcie \* ARABIC </w:instrText>
      </w:r>
      <w:r w:rsidRPr="00FB2C3E">
        <w:rPr>
          <w:rFonts w:ascii="Garamond" w:hAnsi="Garamond"/>
          <w:color w:val="auto"/>
          <w:szCs w:val="22"/>
        </w:rPr>
        <w:fldChar w:fldCharType="separate"/>
      </w:r>
      <w:r w:rsidR="00A77310">
        <w:rPr>
          <w:rFonts w:ascii="Garamond" w:hAnsi="Garamond"/>
          <w:noProof/>
          <w:color w:val="auto"/>
          <w:szCs w:val="22"/>
        </w:rPr>
        <w:t>1</w:t>
      </w:r>
      <w:r w:rsidRPr="00FB2C3E">
        <w:rPr>
          <w:rFonts w:ascii="Garamond" w:hAnsi="Garamond"/>
          <w:color w:val="auto"/>
          <w:szCs w:val="22"/>
        </w:rPr>
        <w:fldChar w:fldCharType="end"/>
      </w:r>
      <w:r w:rsidRPr="00FB2C3E">
        <w:rPr>
          <w:rFonts w:ascii="Garamond" w:hAnsi="Garamond"/>
          <w:color w:val="auto"/>
          <w:szCs w:val="22"/>
        </w:rPr>
        <w:t>. Centrum Sportu i Rekreacji „Olender”</w:t>
      </w:r>
      <w:bookmarkEnd w:id="246"/>
      <w:bookmarkEnd w:id="247"/>
      <w:bookmarkEnd w:id="248"/>
    </w:p>
    <w:p w14:paraId="4400C530" w14:textId="77777777" w:rsidR="007736E1" w:rsidRPr="00FB2C3E" w:rsidRDefault="004614F7" w:rsidP="0046073F">
      <w:pPr>
        <w:jc w:val="center"/>
        <w:rPr>
          <w:rFonts w:ascii="Garamond" w:hAnsi="Garamond"/>
        </w:rPr>
      </w:pPr>
      <w:r w:rsidRPr="00F15A9F">
        <w:rPr>
          <w:rFonts w:ascii="Garamond" w:hAnsi="Garamond"/>
          <w:noProof/>
          <w:lang w:eastAsia="pl-PL"/>
        </w:rPr>
        <w:drawing>
          <wp:inline distT="0" distB="0" distL="0" distR="0" wp14:anchorId="1742C8FA" wp14:editId="7824DFA1">
            <wp:extent cx="4486275" cy="2933700"/>
            <wp:effectExtent l="0" t="0" r="0" b="0"/>
            <wp:docPr id="1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486275" cy="2933700"/>
                    </a:xfrm>
                    <a:prstGeom prst="rect">
                      <a:avLst/>
                    </a:prstGeom>
                    <a:noFill/>
                    <a:ln>
                      <a:noFill/>
                    </a:ln>
                  </pic:spPr>
                </pic:pic>
              </a:graphicData>
            </a:graphic>
          </wp:inline>
        </w:drawing>
      </w:r>
    </w:p>
    <w:p w14:paraId="6C9996CE" w14:textId="77777777" w:rsidR="007736E1" w:rsidRPr="00FB2C3E" w:rsidRDefault="007736E1" w:rsidP="0046073F">
      <w:pPr>
        <w:rPr>
          <w:rFonts w:ascii="Garamond" w:hAnsi="Garamond"/>
          <w:sz w:val="20"/>
        </w:rPr>
      </w:pPr>
      <w:r w:rsidRPr="00FB2C3E">
        <w:rPr>
          <w:rFonts w:ascii="Garamond" w:hAnsi="Garamond"/>
          <w:sz w:val="20"/>
        </w:rPr>
        <w:t>Źródło:</w:t>
      </w:r>
      <w:r w:rsidRPr="00FB2C3E">
        <w:rPr>
          <w:rFonts w:ascii="Garamond" w:hAnsi="Garamond"/>
          <w:i/>
          <w:sz w:val="20"/>
        </w:rPr>
        <w:t xml:space="preserve"> Opracowanie własne.</w:t>
      </w:r>
    </w:p>
    <w:bookmarkEnd w:id="249"/>
    <w:p w14:paraId="5B3B4AE7" w14:textId="77777777" w:rsidR="007736E1" w:rsidRPr="00FB2C3E" w:rsidRDefault="007736E1" w:rsidP="00A949B7">
      <w:pPr>
        <w:tabs>
          <w:tab w:val="left" w:pos="851"/>
          <w:tab w:val="left" w:pos="1701"/>
        </w:tabs>
        <w:spacing w:line="240" w:lineRule="auto"/>
        <w:jc w:val="both"/>
        <w:rPr>
          <w:rFonts w:ascii="Garamond" w:hAnsi="Garamond"/>
        </w:rPr>
      </w:pPr>
      <w:r w:rsidRPr="00FB2C3E">
        <w:rPr>
          <w:rFonts w:ascii="Garamond" w:hAnsi="Garamond"/>
        </w:rPr>
        <w:tab/>
        <w:t>W każdej gminie wchodzącej w skład LGD znajdują się różnorakie obiekty noclegowe i gastronomiczne. O liczbie turystów odwiedzających ten region i poziomie wykorzystania istniejącego zaplecza noclegowego może świadczyć wysokość wskaźnika Schneidera. Jest to wskaźnik intensywności ruchu turystycznego, wyrażony liczbą turystów korzystających z noclegów przypadającą na 100 mieszkańców. W powiecie toruńskim w 2012 r. i 2013 r. wyniósł on odpowiednio 23,1 osoby i 44,2 osoby.</w:t>
      </w:r>
      <w:r w:rsidRPr="00FB2C3E">
        <w:rPr>
          <w:rStyle w:val="Odwoanieprzypisudolnego"/>
          <w:rFonts w:ascii="Garamond" w:hAnsi="Garamond"/>
        </w:rPr>
        <w:footnoteReference w:id="5"/>
      </w:r>
      <w:r w:rsidRPr="00FB2C3E">
        <w:rPr>
          <w:rFonts w:ascii="Garamond" w:hAnsi="Garamond"/>
        </w:rPr>
        <w:t xml:space="preserve"> Natomiast na terenie LGD na 100 mieszkańców w 2013 r. przypadło 28,7 turystów korzystających z noclegów, a w 2014 r. – 41,7 turystów.</w:t>
      </w:r>
      <w:r w:rsidRPr="00FB2C3E">
        <w:rPr>
          <w:rStyle w:val="Odwoanieprzypisudolnego"/>
          <w:rFonts w:ascii="Garamond" w:hAnsi="Garamond"/>
        </w:rPr>
        <w:footnoteReference w:id="6"/>
      </w:r>
      <w:r w:rsidRPr="00FB2C3E">
        <w:rPr>
          <w:rFonts w:ascii="Garamond" w:hAnsi="Garamond"/>
        </w:rPr>
        <w:t xml:space="preserve"> Zauważalny wzrost intensywności ruchu turystycznego w 2014 r. w porównaniu do roku 2013 r. nastąpił zarówno na obszarze LGD, jak i w całym powiecie toruńskim. Dostępne dane statystyczne nie odnoszą się do gospodarstw agroturystycznych i udzielanych przez nie noclegów. Tymczasem na obszarze objętym strategią działa ich wiele. Stąd też zaprezentowane dane mogą nie odzwierciedlać rzeczywistej intensywności ruchu turystycznego. </w:t>
      </w:r>
    </w:p>
    <w:p w14:paraId="0CB579AE" w14:textId="77777777" w:rsidR="007736E1" w:rsidRPr="00FB2C3E" w:rsidRDefault="007736E1" w:rsidP="0073377F">
      <w:pPr>
        <w:pStyle w:val="ST2"/>
        <w:rPr>
          <w:color w:val="auto"/>
        </w:rPr>
      </w:pPr>
      <w:bookmarkStart w:id="250" w:name="_Toc435178396"/>
      <w:bookmarkStart w:id="251" w:name="_Toc436811915"/>
      <w:bookmarkStart w:id="252" w:name="_Toc436812059"/>
      <w:bookmarkStart w:id="253" w:name="_Toc436812696"/>
      <w:bookmarkStart w:id="254" w:name="_Toc437586017"/>
      <w:r w:rsidRPr="00FB2C3E">
        <w:rPr>
          <w:color w:val="auto"/>
        </w:rPr>
        <w:t>Dziedzictwo kulturowe</w:t>
      </w:r>
      <w:bookmarkEnd w:id="250"/>
      <w:bookmarkEnd w:id="251"/>
      <w:bookmarkEnd w:id="252"/>
      <w:bookmarkEnd w:id="253"/>
      <w:bookmarkEnd w:id="254"/>
    </w:p>
    <w:p w14:paraId="2909C20F" w14:textId="77777777" w:rsidR="007736E1" w:rsidRPr="00FB2C3E" w:rsidRDefault="007736E1" w:rsidP="0073377F">
      <w:pPr>
        <w:pStyle w:val="ST3"/>
        <w:rPr>
          <w:color w:val="auto"/>
        </w:rPr>
      </w:pPr>
      <w:bookmarkStart w:id="255" w:name="_Toc435178397"/>
      <w:bookmarkStart w:id="256" w:name="_Toc436811916"/>
      <w:bookmarkStart w:id="257" w:name="_Toc436812060"/>
      <w:bookmarkStart w:id="258" w:name="_Toc436812697"/>
      <w:bookmarkStart w:id="259" w:name="_Toc437586018"/>
      <w:r w:rsidRPr="00FB2C3E">
        <w:rPr>
          <w:color w:val="auto"/>
        </w:rPr>
        <w:t>Zabytki</w:t>
      </w:r>
      <w:bookmarkEnd w:id="255"/>
      <w:bookmarkEnd w:id="256"/>
      <w:bookmarkEnd w:id="257"/>
      <w:bookmarkEnd w:id="258"/>
      <w:bookmarkEnd w:id="259"/>
      <w:r w:rsidRPr="00FB2C3E">
        <w:rPr>
          <w:color w:val="auto"/>
        </w:rPr>
        <w:t xml:space="preserve"> </w:t>
      </w:r>
    </w:p>
    <w:p w14:paraId="7666759D" w14:textId="77777777" w:rsidR="007736E1" w:rsidRPr="00FB2C3E" w:rsidRDefault="007736E1" w:rsidP="00A949B7">
      <w:pPr>
        <w:tabs>
          <w:tab w:val="left" w:pos="851"/>
          <w:tab w:val="left" w:pos="1701"/>
        </w:tabs>
        <w:spacing w:after="120" w:line="240" w:lineRule="auto"/>
        <w:jc w:val="both"/>
        <w:rPr>
          <w:rFonts w:ascii="Garamond" w:hAnsi="Garamond"/>
        </w:rPr>
      </w:pPr>
      <w:r w:rsidRPr="00FB2C3E">
        <w:rPr>
          <w:rFonts w:ascii="Garamond" w:hAnsi="Garamond"/>
        </w:rPr>
        <w:tab/>
        <w:t xml:space="preserve">Na obszarze LGD znajduje się wiele obiektów dziedzictwa kulturowego, które świadczą o przydatności turystycznej tego obszaru. Jednak wykorzystanie ich w tym zakresie jest niewielkie, a część obiektów wymaga prac konserwatorskich i renowacyjnych. </w:t>
      </w:r>
    </w:p>
    <w:p w14:paraId="53BB02C4" w14:textId="77777777" w:rsidR="007736E1" w:rsidRPr="00FB2C3E" w:rsidRDefault="007736E1" w:rsidP="00A949B7">
      <w:pPr>
        <w:tabs>
          <w:tab w:val="left" w:pos="851"/>
          <w:tab w:val="left" w:pos="1701"/>
        </w:tabs>
        <w:spacing w:after="0" w:line="240" w:lineRule="auto"/>
        <w:jc w:val="both"/>
        <w:rPr>
          <w:rFonts w:ascii="Garamond" w:hAnsi="Garamond"/>
        </w:rPr>
      </w:pPr>
      <w:r w:rsidRPr="00FB2C3E">
        <w:rPr>
          <w:rFonts w:ascii="Garamond" w:hAnsi="Garamond"/>
        </w:rPr>
        <w:tab/>
        <w:t>Najważniejsze zachowane dobra kultury zostały przedstawione w poniższej tabeli.</w:t>
      </w:r>
    </w:p>
    <w:p w14:paraId="4866076C" w14:textId="77777777" w:rsidR="007736E1" w:rsidRPr="00FB2C3E" w:rsidRDefault="007736E1" w:rsidP="006D3172">
      <w:pPr>
        <w:pStyle w:val="T1"/>
        <w:rPr>
          <w:color w:val="auto"/>
        </w:rPr>
      </w:pPr>
      <w:bookmarkStart w:id="260" w:name="_Toc435178430"/>
      <w:bookmarkStart w:id="261" w:name="_Toc438130465"/>
      <w:r w:rsidRPr="00FB2C3E">
        <w:rPr>
          <w:color w:val="auto"/>
        </w:rPr>
        <w:t>Tabela 20. Najważniejsze obiekty zabytkowe i kulturowe</w:t>
      </w:r>
      <w:bookmarkEnd w:id="260"/>
      <w:bookmarkEnd w:id="261"/>
    </w:p>
    <w:tbl>
      <w:tblPr>
        <w:tblW w:w="0" w:type="auto"/>
        <w:tblBorders>
          <w:top w:val="single" w:sz="4" w:space="0" w:color="824CAF"/>
          <w:left w:val="single" w:sz="4" w:space="0" w:color="824CAF"/>
          <w:bottom w:val="single" w:sz="4" w:space="0" w:color="824CAF"/>
          <w:right w:val="single" w:sz="4" w:space="0" w:color="824CAF"/>
          <w:insideH w:val="single" w:sz="4" w:space="0" w:color="824CAF"/>
          <w:insideV w:val="single" w:sz="4" w:space="0" w:color="824CAF"/>
        </w:tblBorders>
        <w:tblLook w:val="00A0" w:firstRow="1" w:lastRow="0" w:firstColumn="1" w:lastColumn="0" w:noHBand="0" w:noVBand="0"/>
      </w:tblPr>
      <w:tblGrid>
        <w:gridCol w:w="2895"/>
        <w:gridCol w:w="6167"/>
      </w:tblGrid>
      <w:tr w:rsidR="00FB2C3E" w:rsidRPr="00FB2C3E" w14:paraId="3D31C9F8" w14:textId="77777777" w:rsidTr="000C2CEE">
        <w:tc>
          <w:tcPr>
            <w:tcW w:w="2943" w:type="dxa"/>
            <w:tcBorders>
              <w:top w:val="single" w:sz="4" w:space="0" w:color="FFFFFF"/>
              <w:left w:val="single" w:sz="4" w:space="0" w:color="FFFFFF"/>
              <w:bottom w:val="single" w:sz="4" w:space="0" w:color="FFFFFF"/>
              <w:right w:val="single" w:sz="6" w:space="0" w:color="FFFFFF"/>
            </w:tcBorders>
            <w:shd w:val="clear" w:color="auto" w:fill="824CAF"/>
            <w:vAlign w:val="bottom"/>
          </w:tcPr>
          <w:p w14:paraId="0D379B7F" w14:textId="77777777" w:rsidR="007736E1" w:rsidRPr="00FB2C3E" w:rsidRDefault="007736E1" w:rsidP="00E0592F">
            <w:pPr>
              <w:tabs>
                <w:tab w:val="left" w:pos="851"/>
                <w:tab w:val="left" w:pos="1701"/>
              </w:tabs>
              <w:spacing w:before="40" w:after="40" w:line="240" w:lineRule="auto"/>
              <w:jc w:val="center"/>
              <w:rPr>
                <w:rFonts w:ascii="Garamond" w:hAnsi="Garamond"/>
                <w:sz w:val="20"/>
              </w:rPr>
            </w:pPr>
            <w:r w:rsidRPr="00FB2C3E">
              <w:rPr>
                <w:rFonts w:ascii="Garamond" w:hAnsi="Garamond"/>
                <w:sz w:val="20"/>
              </w:rPr>
              <w:t>Gmina</w:t>
            </w:r>
          </w:p>
        </w:tc>
        <w:tc>
          <w:tcPr>
            <w:tcW w:w="6268" w:type="dxa"/>
            <w:tcBorders>
              <w:top w:val="single" w:sz="4" w:space="0" w:color="FFFFFF"/>
              <w:left w:val="single" w:sz="6" w:space="0" w:color="FFFFFF"/>
              <w:bottom w:val="single" w:sz="4" w:space="0" w:color="FFFFFF"/>
              <w:right w:val="single" w:sz="4" w:space="0" w:color="FFFFFF"/>
            </w:tcBorders>
            <w:shd w:val="clear" w:color="auto" w:fill="824CAF"/>
            <w:vAlign w:val="bottom"/>
          </w:tcPr>
          <w:p w14:paraId="295501C6" w14:textId="77777777" w:rsidR="007736E1" w:rsidRPr="00FB2C3E" w:rsidRDefault="007736E1" w:rsidP="00E0592F">
            <w:pPr>
              <w:tabs>
                <w:tab w:val="left" w:pos="851"/>
                <w:tab w:val="left" w:pos="1701"/>
              </w:tabs>
              <w:spacing w:before="40" w:after="40" w:line="240" w:lineRule="auto"/>
              <w:jc w:val="center"/>
              <w:rPr>
                <w:rFonts w:ascii="Garamond" w:hAnsi="Garamond"/>
                <w:sz w:val="20"/>
              </w:rPr>
            </w:pPr>
            <w:r w:rsidRPr="00FB2C3E">
              <w:rPr>
                <w:rFonts w:ascii="Garamond" w:hAnsi="Garamond"/>
                <w:sz w:val="20"/>
              </w:rPr>
              <w:t>Obiekt</w:t>
            </w:r>
          </w:p>
        </w:tc>
      </w:tr>
      <w:tr w:rsidR="00FB2C3E" w:rsidRPr="00FB2C3E" w14:paraId="263DFD05" w14:textId="77777777" w:rsidTr="000C2CEE">
        <w:tc>
          <w:tcPr>
            <w:tcW w:w="2943" w:type="dxa"/>
            <w:tcBorders>
              <w:top w:val="single" w:sz="4" w:space="0" w:color="FFFFFF"/>
            </w:tcBorders>
            <w:vAlign w:val="center"/>
          </w:tcPr>
          <w:p w14:paraId="3A1DFC0C" w14:textId="77777777" w:rsidR="007736E1" w:rsidRPr="00FB2C3E" w:rsidRDefault="007736E1" w:rsidP="00E0592F">
            <w:pPr>
              <w:tabs>
                <w:tab w:val="left" w:pos="851"/>
                <w:tab w:val="left" w:pos="1701"/>
              </w:tabs>
              <w:spacing w:before="40" w:after="40" w:line="240" w:lineRule="auto"/>
              <w:jc w:val="center"/>
              <w:rPr>
                <w:rFonts w:ascii="Garamond" w:hAnsi="Garamond"/>
                <w:sz w:val="20"/>
              </w:rPr>
            </w:pPr>
            <w:r w:rsidRPr="00FB2C3E">
              <w:rPr>
                <w:rFonts w:ascii="Garamond" w:hAnsi="Garamond"/>
                <w:sz w:val="20"/>
              </w:rPr>
              <w:t>Lubicz</w:t>
            </w:r>
          </w:p>
        </w:tc>
        <w:tc>
          <w:tcPr>
            <w:tcW w:w="6268" w:type="dxa"/>
            <w:tcBorders>
              <w:top w:val="single" w:sz="4" w:space="0" w:color="FFFFFF"/>
            </w:tcBorders>
          </w:tcPr>
          <w:p w14:paraId="2B5B20BE" w14:textId="77777777" w:rsidR="007736E1" w:rsidRPr="00FB2C3E" w:rsidRDefault="007736E1" w:rsidP="00FB3DEF">
            <w:pPr>
              <w:pStyle w:val="Akapitzlist"/>
              <w:numPr>
                <w:ilvl w:val="0"/>
                <w:numId w:val="26"/>
              </w:numPr>
              <w:tabs>
                <w:tab w:val="left" w:pos="851"/>
                <w:tab w:val="left" w:pos="1701"/>
              </w:tabs>
              <w:spacing w:before="40" w:after="40" w:line="240" w:lineRule="auto"/>
              <w:ind w:left="215" w:hanging="142"/>
              <w:rPr>
                <w:rFonts w:ascii="Garamond" w:hAnsi="Garamond"/>
                <w:sz w:val="20"/>
              </w:rPr>
            </w:pPr>
            <w:r w:rsidRPr="00FB2C3E">
              <w:rPr>
                <w:rFonts w:ascii="Garamond" w:hAnsi="Garamond"/>
                <w:sz w:val="20"/>
              </w:rPr>
              <w:t xml:space="preserve">Zespoły dworsko – parkowe w </w:t>
            </w:r>
            <w:proofErr w:type="spellStart"/>
            <w:r w:rsidRPr="00FB2C3E">
              <w:rPr>
                <w:rFonts w:ascii="Garamond" w:hAnsi="Garamond"/>
                <w:sz w:val="20"/>
              </w:rPr>
              <w:t>Brzezinku</w:t>
            </w:r>
            <w:proofErr w:type="spellEnd"/>
            <w:r w:rsidRPr="00FB2C3E">
              <w:rPr>
                <w:rFonts w:ascii="Garamond" w:hAnsi="Garamond"/>
                <w:sz w:val="20"/>
              </w:rPr>
              <w:t>, Grębocinie, Gronowie, Gronówku, Jedwabnie i Mierzynku</w:t>
            </w:r>
          </w:p>
          <w:p w14:paraId="6203DE55" w14:textId="77777777" w:rsidR="007736E1" w:rsidRPr="00FB2C3E" w:rsidRDefault="007736E1" w:rsidP="00FB3DEF">
            <w:pPr>
              <w:pStyle w:val="Akapitzlist"/>
              <w:numPr>
                <w:ilvl w:val="0"/>
                <w:numId w:val="26"/>
              </w:numPr>
              <w:tabs>
                <w:tab w:val="left" w:pos="851"/>
                <w:tab w:val="left" w:pos="1701"/>
              </w:tabs>
              <w:spacing w:before="40" w:after="40" w:line="240" w:lineRule="auto"/>
              <w:ind w:left="215" w:hanging="142"/>
              <w:rPr>
                <w:rFonts w:ascii="Garamond" w:hAnsi="Garamond"/>
                <w:sz w:val="20"/>
              </w:rPr>
            </w:pPr>
            <w:r w:rsidRPr="00FB2C3E">
              <w:rPr>
                <w:rFonts w:ascii="Garamond" w:hAnsi="Garamond"/>
                <w:sz w:val="20"/>
              </w:rPr>
              <w:t>Obiekty sakralne w Grębocinie, Młyńcu  Drugim, Rogowie, Złotorii oraz inne kościoły i kaplice</w:t>
            </w:r>
          </w:p>
          <w:p w14:paraId="49753D64" w14:textId="77777777" w:rsidR="007736E1" w:rsidRPr="00FB2C3E" w:rsidRDefault="007736E1" w:rsidP="00FB3DEF">
            <w:pPr>
              <w:pStyle w:val="Akapitzlist"/>
              <w:numPr>
                <w:ilvl w:val="0"/>
                <w:numId w:val="26"/>
              </w:numPr>
              <w:tabs>
                <w:tab w:val="left" w:pos="851"/>
                <w:tab w:val="left" w:pos="1701"/>
              </w:tabs>
              <w:spacing w:before="40" w:after="40" w:line="240" w:lineRule="auto"/>
              <w:ind w:left="215" w:hanging="142"/>
              <w:rPr>
                <w:rFonts w:ascii="Garamond" w:hAnsi="Garamond"/>
                <w:sz w:val="20"/>
              </w:rPr>
            </w:pPr>
            <w:r w:rsidRPr="00FB2C3E">
              <w:rPr>
                <w:rFonts w:ascii="Garamond" w:hAnsi="Garamond"/>
                <w:sz w:val="20"/>
              </w:rPr>
              <w:lastRenderedPageBreak/>
              <w:t>Ruiny zamku w Złotorii</w:t>
            </w:r>
          </w:p>
          <w:p w14:paraId="31C10F5A" w14:textId="77777777" w:rsidR="007736E1" w:rsidRPr="00FB2C3E" w:rsidRDefault="007736E1" w:rsidP="00FB3DEF">
            <w:pPr>
              <w:pStyle w:val="Akapitzlist"/>
              <w:numPr>
                <w:ilvl w:val="0"/>
                <w:numId w:val="26"/>
              </w:numPr>
              <w:tabs>
                <w:tab w:val="left" w:pos="851"/>
                <w:tab w:val="left" w:pos="1701"/>
              </w:tabs>
              <w:spacing w:before="40" w:after="40" w:line="240" w:lineRule="auto"/>
              <w:ind w:left="215" w:hanging="142"/>
              <w:rPr>
                <w:rFonts w:ascii="Garamond" w:hAnsi="Garamond"/>
                <w:sz w:val="20"/>
              </w:rPr>
            </w:pPr>
            <w:r w:rsidRPr="00FB2C3E">
              <w:rPr>
                <w:rFonts w:ascii="Garamond" w:hAnsi="Garamond"/>
                <w:sz w:val="20"/>
              </w:rPr>
              <w:t>Grodziska wczesnośredniowieczne w Gronowie i Jedwabnie</w:t>
            </w:r>
          </w:p>
          <w:p w14:paraId="5676CA5C" w14:textId="77777777" w:rsidR="007736E1" w:rsidRPr="00FB2C3E" w:rsidRDefault="007736E1" w:rsidP="00FB3DEF">
            <w:pPr>
              <w:pStyle w:val="Akapitzlist"/>
              <w:numPr>
                <w:ilvl w:val="0"/>
                <w:numId w:val="26"/>
              </w:numPr>
              <w:tabs>
                <w:tab w:val="left" w:pos="851"/>
                <w:tab w:val="left" w:pos="1701"/>
              </w:tabs>
              <w:spacing w:before="40" w:after="40" w:line="240" w:lineRule="auto"/>
              <w:ind w:left="215" w:hanging="142"/>
              <w:rPr>
                <w:rFonts w:ascii="Garamond" w:hAnsi="Garamond"/>
                <w:sz w:val="20"/>
              </w:rPr>
            </w:pPr>
            <w:r w:rsidRPr="00FB2C3E">
              <w:rPr>
                <w:rFonts w:ascii="Garamond" w:hAnsi="Garamond"/>
                <w:sz w:val="20"/>
              </w:rPr>
              <w:t>Muzeum Piśmiennictwa i Drukarstwa w Grębocinie</w:t>
            </w:r>
          </w:p>
        </w:tc>
      </w:tr>
      <w:tr w:rsidR="00FB2C3E" w:rsidRPr="00FB2C3E" w14:paraId="55A7CBEA" w14:textId="77777777" w:rsidTr="000C2CEE">
        <w:tc>
          <w:tcPr>
            <w:tcW w:w="2943" w:type="dxa"/>
            <w:vAlign w:val="center"/>
          </w:tcPr>
          <w:p w14:paraId="33207B3D" w14:textId="77777777" w:rsidR="007736E1" w:rsidRPr="00FB2C3E" w:rsidRDefault="007736E1" w:rsidP="00E0592F">
            <w:pPr>
              <w:tabs>
                <w:tab w:val="left" w:pos="851"/>
                <w:tab w:val="left" w:pos="1701"/>
              </w:tabs>
              <w:spacing w:before="40" w:after="40" w:line="240" w:lineRule="auto"/>
              <w:jc w:val="center"/>
              <w:rPr>
                <w:rFonts w:ascii="Garamond" w:hAnsi="Garamond"/>
                <w:sz w:val="20"/>
              </w:rPr>
            </w:pPr>
            <w:r w:rsidRPr="00FB2C3E">
              <w:rPr>
                <w:rFonts w:ascii="Garamond" w:hAnsi="Garamond"/>
                <w:sz w:val="20"/>
              </w:rPr>
              <w:lastRenderedPageBreak/>
              <w:t>Obrowo</w:t>
            </w:r>
          </w:p>
        </w:tc>
        <w:tc>
          <w:tcPr>
            <w:tcW w:w="6268" w:type="dxa"/>
          </w:tcPr>
          <w:p w14:paraId="0024A583" w14:textId="77777777" w:rsidR="007736E1" w:rsidRPr="00FB2C3E" w:rsidRDefault="007736E1" w:rsidP="00FB3DEF">
            <w:pPr>
              <w:pStyle w:val="Akapitzlist"/>
              <w:numPr>
                <w:ilvl w:val="0"/>
                <w:numId w:val="26"/>
              </w:numPr>
              <w:tabs>
                <w:tab w:val="left" w:pos="851"/>
                <w:tab w:val="left" w:pos="1701"/>
              </w:tabs>
              <w:spacing w:before="40" w:after="40" w:line="240" w:lineRule="auto"/>
              <w:ind w:left="215" w:hanging="142"/>
              <w:rPr>
                <w:rFonts w:ascii="Garamond" w:hAnsi="Garamond"/>
                <w:sz w:val="20"/>
              </w:rPr>
            </w:pPr>
            <w:r w:rsidRPr="00FB2C3E">
              <w:rPr>
                <w:rFonts w:ascii="Garamond" w:hAnsi="Garamond"/>
                <w:sz w:val="20"/>
              </w:rPr>
              <w:t>Dwory w Obrowie i Łążynie</w:t>
            </w:r>
          </w:p>
          <w:p w14:paraId="18EE379B" w14:textId="77777777" w:rsidR="007736E1" w:rsidRPr="00FB2C3E" w:rsidRDefault="007736E1" w:rsidP="00FB3DEF">
            <w:pPr>
              <w:pStyle w:val="Akapitzlist"/>
              <w:numPr>
                <w:ilvl w:val="0"/>
                <w:numId w:val="26"/>
              </w:numPr>
              <w:tabs>
                <w:tab w:val="left" w:pos="851"/>
                <w:tab w:val="left" w:pos="1701"/>
              </w:tabs>
              <w:spacing w:before="40" w:after="40" w:line="240" w:lineRule="auto"/>
              <w:ind w:left="215" w:hanging="142"/>
              <w:rPr>
                <w:rFonts w:ascii="Garamond" w:hAnsi="Garamond"/>
                <w:sz w:val="20"/>
              </w:rPr>
            </w:pPr>
            <w:r w:rsidRPr="00FB2C3E">
              <w:rPr>
                <w:rFonts w:ascii="Garamond" w:hAnsi="Garamond"/>
                <w:sz w:val="20"/>
              </w:rPr>
              <w:t>Pałac w Zębowie</w:t>
            </w:r>
          </w:p>
          <w:p w14:paraId="05D804D0" w14:textId="77777777" w:rsidR="007736E1" w:rsidRPr="00FB2C3E" w:rsidRDefault="007736E1" w:rsidP="00FB3DEF">
            <w:pPr>
              <w:pStyle w:val="Akapitzlist"/>
              <w:numPr>
                <w:ilvl w:val="0"/>
                <w:numId w:val="26"/>
              </w:numPr>
              <w:tabs>
                <w:tab w:val="left" w:pos="851"/>
                <w:tab w:val="left" w:pos="1701"/>
              </w:tabs>
              <w:spacing w:before="40" w:after="40" w:line="240" w:lineRule="auto"/>
              <w:ind w:left="215" w:hanging="142"/>
              <w:rPr>
                <w:rFonts w:ascii="Garamond" w:hAnsi="Garamond"/>
                <w:sz w:val="20"/>
              </w:rPr>
            </w:pPr>
            <w:r w:rsidRPr="00FB2C3E">
              <w:rPr>
                <w:rFonts w:ascii="Garamond" w:hAnsi="Garamond"/>
                <w:sz w:val="20"/>
              </w:rPr>
              <w:t>Cmentarze w Brzozówce i Silnie</w:t>
            </w:r>
          </w:p>
          <w:p w14:paraId="4B3D56B1" w14:textId="77777777" w:rsidR="007736E1" w:rsidRPr="00FB2C3E" w:rsidRDefault="007736E1" w:rsidP="00FB3DEF">
            <w:pPr>
              <w:pStyle w:val="Akapitzlist"/>
              <w:numPr>
                <w:ilvl w:val="0"/>
                <w:numId w:val="26"/>
              </w:numPr>
              <w:tabs>
                <w:tab w:val="left" w:pos="851"/>
                <w:tab w:val="left" w:pos="1701"/>
              </w:tabs>
              <w:spacing w:before="40" w:after="40" w:line="240" w:lineRule="auto"/>
              <w:ind w:left="215" w:hanging="142"/>
              <w:rPr>
                <w:rFonts w:ascii="Garamond" w:hAnsi="Garamond"/>
                <w:sz w:val="20"/>
              </w:rPr>
            </w:pPr>
            <w:r w:rsidRPr="00FB2C3E">
              <w:rPr>
                <w:rFonts w:ascii="Garamond" w:hAnsi="Garamond"/>
                <w:sz w:val="20"/>
              </w:rPr>
              <w:t>Kościoły w Dobrzejewicach i Osieku nad Wisłą</w:t>
            </w:r>
          </w:p>
          <w:p w14:paraId="0B339A01" w14:textId="77777777" w:rsidR="007736E1" w:rsidRPr="00FB2C3E" w:rsidRDefault="007736E1" w:rsidP="00FB3DEF">
            <w:pPr>
              <w:pStyle w:val="Akapitzlist"/>
              <w:numPr>
                <w:ilvl w:val="0"/>
                <w:numId w:val="26"/>
              </w:numPr>
              <w:tabs>
                <w:tab w:val="left" w:pos="851"/>
                <w:tab w:val="left" w:pos="1701"/>
              </w:tabs>
              <w:spacing w:before="40" w:after="40" w:line="240" w:lineRule="auto"/>
              <w:ind w:left="215" w:hanging="142"/>
              <w:rPr>
                <w:rFonts w:ascii="Garamond" w:hAnsi="Garamond"/>
                <w:sz w:val="20"/>
              </w:rPr>
            </w:pPr>
            <w:r w:rsidRPr="00FB2C3E">
              <w:rPr>
                <w:rFonts w:ascii="Garamond" w:hAnsi="Garamond"/>
                <w:sz w:val="20"/>
              </w:rPr>
              <w:t xml:space="preserve">Chaty chłopskie z XIX w. tzw. „Dobrzynki” w Osieku, Silnie i </w:t>
            </w:r>
            <w:proofErr w:type="spellStart"/>
            <w:r w:rsidRPr="00FB2C3E">
              <w:rPr>
                <w:rFonts w:ascii="Garamond" w:hAnsi="Garamond"/>
                <w:sz w:val="20"/>
              </w:rPr>
              <w:t>Stajęczynkach</w:t>
            </w:r>
            <w:proofErr w:type="spellEnd"/>
          </w:p>
        </w:tc>
      </w:tr>
      <w:tr w:rsidR="00FB2C3E" w:rsidRPr="00FB2C3E" w14:paraId="5FAB446F" w14:textId="77777777" w:rsidTr="000C2CEE">
        <w:tc>
          <w:tcPr>
            <w:tcW w:w="2943" w:type="dxa"/>
            <w:vAlign w:val="center"/>
          </w:tcPr>
          <w:p w14:paraId="2146A8A6" w14:textId="77777777" w:rsidR="007736E1" w:rsidRPr="00FB2C3E" w:rsidRDefault="007736E1" w:rsidP="00E0592F">
            <w:pPr>
              <w:tabs>
                <w:tab w:val="left" w:pos="851"/>
                <w:tab w:val="left" w:pos="1701"/>
              </w:tabs>
              <w:spacing w:before="40" w:after="40" w:line="240" w:lineRule="auto"/>
              <w:jc w:val="center"/>
              <w:rPr>
                <w:rFonts w:ascii="Garamond" w:hAnsi="Garamond"/>
                <w:sz w:val="20"/>
              </w:rPr>
            </w:pPr>
            <w:r w:rsidRPr="00FB2C3E">
              <w:rPr>
                <w:rFonts w:ascii="Garamond" w:hAnsi="Garamond"/>
                <w:sz w:val="20"/>
              </w:rPr>
              <w:t>Wielka Nieszawka</w:t>
            </w:r>
          </w:p>
        </w:tc>
        <w:tc>
          <w:tcPr>
            <w:tcW w:w="6268" w:type="dxa"/>
          </w:tcPr>
          <w:p w14:paraId="2EC0BD93" w14:textId="77777777" w:rsidR="007736E1" w:rsidRPr="00FB2C3E" w:rsidRDefault="007736E1" w:rsidP="00FB3DEF">
            <w:pPr>
              <w:pStyle w:val="Akapitzlist"/>
              <w:numPr>
                <w:ilvl w:val="0"/>
                <w:numId w:val="26"/>
              </w:numPr>
              <w:tabs>
                <w:tab w:val="left" w:pos="851"/>
                <w:tab w:val="left" w:pos="1701"/>
              </w:tabs>
              <w:spacing w:before="40" w:after="40" w:line="240" w:lineRule="auto"/>
              <w:ind w:left="215" w:hanging="142"/>
              <w:rPr>
                <w:rFonts w:ascii="Garamond" w:hAnsi="Garamond"/>
                <w:sz w:val="20"/>
              </w:rPr>
            </w:pPr>
            <w:r w:rsidRPr="00FB2C3E">
              <w:rPr>
                <w:rFonts w:ascii="Garamond" w:hAnsi="Garamond"/>
                <w:sz w:val="20"/>
              </w:rPr>
              <w:t>Ruiny zamku krzyżackiego w Małej Nieszawce</w:t>
            </w:r>
          </w:p>
          <w:p w14:paraId="33357F01" w14:textId="77777777" w:rsidR="007736E1" w:rsidRPr="00FB2C3E" w:rsidRDefault="007736E1" w:rsidP="00FB3DEF">
            <w:pPr>
              <w:pStyle w:val="Akapitzlist"/>
              <w:numPr>
                <w:ilvl w:val="0"/>
                <w:numId w:val="26"/>
              </w:numPr>
              <w:tabs>
                <w:tab w:val="left" w:pos="851"/>
                <w:tab w:val="left" w:pos="1701"/>
              </w:tabs>
              <w:spacing w:before="40" w:after="40" w:line="240" w:lineRule="auto"/>
              <w:ind w:left="215" w:hanging="142"/>
              <w:rPr>
                <w:rFonts w:ascii="Garamond" w:hAnsi="Garamond"/>
                <w:sz w:val="20"/>
              </w:rPr>
            </w:pPr>
            <w:r w:rsidRPr="00FB2C3E">
              <w:rPr>
                <w:rFonts w:ascii="Garamond" w:hAnsi="Garamond"/>
                <w:sz w:val="20"/>
              </w:rPr>
              <w:t xml:space="preserve">Cmentarz i kaplica </w:t>
            </w:r>
            <w:proofErr w:type="spellStart"/>
            <w:r w:rsidRPr="00FB2C3E">
              <w:rPr>
                <w:rFonts w:ascii="Garamond" w:hAnsi="Garamond"/>
                <w:sz w:val="20"/>
              </w:rPr>
              <w:t>pomennonicka</w:t>
            </w:r>
            <w:proofErr w:type="spellEnd"/>
            <w:r w:rsidRPr="00FB2C3E">
              <w:rPr>
                <w:rFonts w:ascii="Garamond" w:hAnsi="Garamond"/>
                <w:sz w:val="20"/>
              </w:rPr>
              <w:t xml:space="preserve"> w Małej Nieszawce</w:t>
            </w:r>
          </w:p>
          <w:p w14:paraId="26561199" w14:textId="77777777" w:rsidR="007736E1" w:rsidRPr="00FB2C3E" w:rsidRDefault="007736E1" w:rsidP="00FB3DEF">
            <w:pPr>
              <w:pStyle w:val="Akapitzlist"/>
              <w:numPr>
                <w:ilvl w:val="0"/>
                <w:numId w:val="26"/>
              </w:numPr>
              <w:tabs>
                <w:tab w:val="left" w:pos="851"/>
                <w:tab w:val="left" w:pos="1701"/>
              </w:tabs>
              <w:spacing w:before="40" w:after="40" w:line="240" w:lineRule="auto"/>
              <w:ind w:left="215" w:hanging="142"/>
              <w:rPr>
                <w:rFonts w:ascii="Garamond" w:hAnsi="Garamond"/>
                <w:sz w:val="20"/>
              </w:rPr>
            </w:pPr>
            <w:r w:rsidRPr="00FB2C3E">
              <w:rPr>
                <w:rFonts w:ascii="Garamond" w:hAnsi="Garamond"/>
                <w:sz w:val="20"/>
              </w:rPr>
              <w:t>Kościół w Cierpicach</w:t>
            </w:r>
          </w:p>
          <w:p w14:paraId="4EEDD1F4" w14:textId="77777777" w:rsidR="007736E1" w:rsidRPr="00FB2C3E" w:rsidRDefault="007736E1" w:rsidP="00FB3DEF">
            <w:pPr>
              <w:pStyle w:val="Akapitzlist"/>
              <w:numPr>
                <w:ilvl w:val="0"/>
                <w:numId w:val="26"/>
              </w:numPr>
              <w:tabs>
                <w:tab w:val="left" w:pos="851"/>
                <w:tab w:val="left" w:pos="1701"/>
              </w:tabs>
              <w:spacing w:before="40" w:after="40" w:line="240" w:lineRule="auto"/>
              <w:ind w:left="215" w:hanging="142"/>
              <w:rPr>
                <w:rFonts w:ascii="Garamond" w:hAnsi="Garamond"/>
                <w:sz w:val="20"/>
              </w:rPr>
            </w:pPr>
            <w:r w:rsidRPr="00FB2C3E">
              <w:rPr>
                <w:rFonts w:ascii="Garamond" w:hAnsi="Garamond"/>
                <w:sz w:val="20"/>
              </w:rPr>
              <w:t>Grodziska po osadnictwie słowiańskim, pozostałości po grodzie w Nieszawie</w:t>
            </w:r>
          </w:p>
          <w:p w14:paraId="149C6066" w14:textId="77777777" w:rsidR="007736E1" w:rsidRPr="00FB2C3E" w:rsidRDefault="007736E1" w:rsidP="00FB3DEF">
            <w:pPr>
              <w:pStyle w:val="Akapitzlist"/>
              <w:numPr>
                <w:ilvl w:val="0"/>
                <w:numId w:val="26"/>
              </w:numPr>
              <w:tabs>
                <w:tab w:val="left" w:pos="851"/>
                <w:tab w:val="left" w:pos="1701"/>
              </w:tabs>
              <w:spacing w:before="40" w:after="40" w:line="240" w:lineRule="auto"/>
              <w:ind w:left="215" w:hanging="142"/>
              <w:rPr>
                <w:rFonts w:ascii="Garamond" w:hAnsi="Garamond"/>
                <w:sz w:val="20"/>
              </w:rPr>
            </w:pPr>
            <w:r w:rsidRPr="00FB2C3E">
              <w:rPr>
                <w:rFonts w:ascii="Garamond" w:hAnsi="Garamond"/>
                <w:sz w:val="20"/>
              </w:rPr>
              <w:t>Drewniane chaty</w:t>
            </w:r>
          </w:p>
          <w:p w14:paraId="4E2AEBF7" w14:textId="77777777" w:rsidR="007736E1" w:rsidRPr="00FB2C3E" w:rsidRDefault="007736E1" w:rsidP="00FB3DEF">
            <w:pPr>
              <w:pStyle w:val="Akapitzlist"/>
              <w:numPr>
                <w:ilvl w:val="0"/>
                <w:numId w:val="26"/>
              </w:numPr>
              <w:tabs>
                <w:tab w:val="left" w:pos="851"/>
                <w:tab w:val="left" w:pos="1701"/>
              </w:tabs>
              <w:spacing w:before="40" w:after="40" w:line="240" w:lineRule="auto"/>
              <w:ind w:left="215" w:hanging="142"/>
              <w:rPr>
                <w:rFonts w:ascii="Garamond" w:hAnsi="Garamond"/>
                <w:sz w:val="20"/>
              </w:rPr>
            </w:pPr>
            <w:r w:rsidRPr="00FB2C3E">
              <w:rPr>
                <w:rFonts w:ascii="Garamond" w:hAnsi="Garamond"/>
                <w:sz w:val="20"/>
              </w:rPr>
              <w:t xml:space="preserve">„Niziny </w:t>
            </w:r>
            <w:proofErr w:type="spellStart"/>
            <w:r w:rsidRPr="00FB2C3E">
              <w:rPr>
                <w:rFonts w:ascii="Garamond" w:hAnsi="Garamond"/>
                <w:sz w:val="20"/>
              </w:rPr>
              <w:t>olęderskie</w:t>
            </w:r>
            <w:proofErr w:type="spellEnd"/>
            <w:r w:rsidRPr="00FB2C3E">
              <w:rPr>
                <w:rFonts w:ascii="Garamond" w:hAnsi="Garamond"/>
                <w:sz w:val="20"/>
              </w:rPr>
              <w:t>” – zalewowe pola nadwiślańskie zagospodarowane przez osadników z Fryzji</w:t>
            </w:r>
          </w:p>
        </w:tc>
      </w:tr>
    </w:tbl>
    <w:p w14:paraId="486D5122" w14:textId="77777777" w:rsidR="007736E1" w:rsidRPr="00FB2C3E" w:rsidRDefault="007736E1" w:rsidP="0046073F">
      <w:pPr>
        <w:tabs>
          <w:tab w:val="left" w:pos="851"/>
          <w:tab w:val="left" w:pos="1701"/>
        </w:tabs>
        <w:spacing w:before="120" w:after="120"/>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 na podstawie danych ze stron internetowych gmin.</w:t>
      </w:r>
    </w:p>
    <w:tbl>
      <w:tblPr>
        <w:tblW w:w="0" w:type="auto"/>
        <w:tblLook w:val="00A0" w:firstRow="1" w:lastRow="0" w:firstColumn="1" w:lastColumn="0" w:noHBand="0" w:noVBand="0"/>
      </w:tblPr>
      <w:tblGrid>
        <w:gridCol w:w="4527"/>
        <w:gridCol w:w="4545"/>
      </w:tblGrid>
      <w:tr w:rsidR="00FB2C3E" w:rsidRPr="00FB2C3E" w14:paraId="4EB34D17" w14:textId="77777777" w:rsidTr="000C2CEE">
        <w:tc>
          <w:tcPr>
            <w:tcW w:w="4644" w:type="dxa"/>
          </w:tcPr>
          <w:p w14:paraId="24CE5407" w14:textId="77777777" w:rsidR="007736E1" w:rsidRPr="00B81CE2" w:rsidRDefault="007736E1" w:rsidP="000C2CEE">
            <w:pPr>
              <w:pStyle w:val="Z1"/>
              <w:rPr>
                <w:rFonts w:ascii="Garamond" w:hAnsi="Garamond"/>
                <w:bCs/>
                <w:noProof/>
                <w:color w:val="auto"/>
                <w:sz w:val="20"/>
                <w:szCs w:val="22"/>
                <w:lang w:val="pl-PL" w:eastAsia="pl-PL"/>
              </w:rPr>
            </w:pPr>
            <w:bookmarkStart w:id="262" w:name="_Toc434495723"/>
            <w:bookmarkStart w:id="263" w:name="_Toc436921721"/>
            <w:r w:rsidRPr="00B81CE2">
              <w:rPr>
                <w:rFonts w:ascii="Garamond" w:hAnsi="Garamond"/>
                <w:bCs/>
                <w:noProof/>
                <w:color w:val="auto"/>
                <w:sz w:val="20"/>
                <w:szCs w:val="22"/>
                <w:lang w:val="pl-PL" w:eastAsia="pl-PL"/>
              </w:rPr>
              <w:t>Zdjęcie 2. Kościół p.w. Ignacego Loyoli w Młyńcu Drugim</w:t>
            </w:r>
            <w:bookmarkEnd w:id="262"/>
            <w:bookmarkEnd w:id="263"/>
          </w:p>
          <w:p w14:paraId="1A7A5FBF" w14:textId="77777777" w:rsidR="007736E1" w:rsidRPr="00FB2C3E" w:rsidRDefault="007736E1" w:rsidP="000C2CEE">
            <w:pPr>
              <w:tabs>
                <w:tab w:val="left" w:pos="851"/>
                <w:tab w:val="left" w:pos="1701"/>
              </w:tabs>
              <w:spacing w:before="120" w:after="120"/>
              <w:jc w:val="center"/>
              <w:rPr>
                <w:rFonts w:ascii="Garamond" w:hAnsi="Garamond"/>
                <w:i/>
                <w:sz w:val="20"/>
              </w:rPr>
            </w:pPr>
            <w:r w:rsidRPr="00FB2C3E">
              <w:rPr>
                <w:rFonts w:ascii="Garamond" w:eastAsia="Times New Roman" w:hAnsi="Garamond"/>
                <w:sz w:val="20"/>
              </w:rPr>
              <w:object w:dxaOrig="9555" w:dyaOrig="7170" w14:anchorId="39A42843">
                <v:shape id="_x0000_i1028" type="#_x0000_t75" style="width:207pt;height:152.25pt" o:ole="">
                  <v:imagedata r:id="rId45" o:title=""/>
                </v:shape>
                <o:OLEObject Type="Embed" ProgID="PBrush" ShapeID="_x0000_i1028" DrawAspect="Content" ObjectID="_1718529489" r:id="rId46"/>
              </w:object>
            </w:r>
          </w:p>
          <w:p w14:paraId="63B7D5A3" w14:textId="77777777" w:rsidR="007736E1" w:rsidRPr="00FB2C3E" w:rsidRDefault="007736E1" w:rsidP="000C2CEE">
            <w:pPr>
              <w:tabs>
                <w:tab w:val="left" w:pos="851"/>
                <w:tab w:val="left" w:pos="1701"/>
              </w:tabs>
              <w:spacing w:before="120" w:after="120"/>
              <w:jc w:val="center"/>
              <w:rPr>
                <w:rFonts w:ascii="Garamond" w:hAnsi="Garamond"/>
                <w:i/>
                <w:sz w:val="20"/>
              </w:rPr>
            </w:pPr>
            <w:r w:rsidRPr="00FB2C3E">
              <w:rPr>
                <w:rFonts w:ascii="Garamond" w:hAnsi="Garamond"/>
                <w:sz w:val="20"/>
              </w:rPr>
              <w:t>Źródło:</w:t>
            </w:r>
            <w:r w:rsidRPr="00FB2C3E">
              <w:rPr>
                <w:rFonts w:ascii="Garamond" w:hAnsi="Garamond"/>
                <w:i/>
                <w:sz w:val="20"/>
              </w:rPr>
              <w:t xml:space="preserve"> www.lubicz.pl</w:t>
            </w:r>
          </w:p>
        </w:tc>
        <w:tc>
          <w:tcPr>
            <w:tcW w:w="4643" w:type="dxa"/>
          </w:tcPr>
          <w:p w14:paraId="1E8BB159" w14:textId="77777777" w:rsidR="007736E1" w:rsidRPr="00B81CE2" w:rsidRDefault="007736E1" w:rsidP="000C2CEE">
            <w:pPr>
              <w:pStyle w:val="Z1"/>
              <w:rPr>
                <w:rFonts w:ascii="Garamond" w:hAnsi="Garamond"/>
                <w:bCs/>
                <w:color w:val="auto"/>
                <w:sz w:val="20"/>
                <w:szCs w:val="22"/>
                <w:lang w:val="pl-PL" w:eastAsia="pl-PL"/>
              </w:rPr>
            </w:pPr>
            <w:bookmarkStart w:id="264" w:name="_Toc434495724"/>
            <w:bookmarkStart w:id="265" w:name="_Toc436921722"/>
            <w:r w:rsidRPr="00B81CE2">
              <w:rPr>
                <w:rFonts w:ascii="Garamond" w:hAnsi="Garamond"/>
                <w:bCs/>
                <w:color w:val="auto"/>
                <w:sz w:val="20"/>
                <w:szCs w:val="22"/>
                <w:lang w:val="pl-PL" w:eastAsia="pl-PL"/>
              </w:rPr>
              <w:t>Zdjęcie 3. Kościół rzymsko-katolicki w Małej Nieszawce</w:t>
            </w:r>
            <w:bookmarkEnd w:id="264"/>
            <w:bookmarkEnd w:id="265"/>
          </w:p>
          <w:p w14:paraId="701F62B8" w14:textId="77777777" w:rsidR="007736E1" w:rsidRPr="00FB2C3E" w:rsidRDefault="004614F7" w:rsidP="000C2CEE">
            <w:pPr>
              <w:tabs>
                <w:tab w:val="left" w:pos="851"/>
                <w:tab w:val="left" w:pos="1701"/>
              </w:tabs>
              <w:spacing w:before="120" w:after="120"/>
              <w:jc w:val="center"/>
              <w:rPr>
                <w:rFonts w:ascii="Garamond" w:hAnsi="Garamond"/>
                <w:i/>
                <w:sz w:val="20"/>
              </w:rPr>
            </w:pPr>
            <w:r w:rsidRPr="00F15A9F">
              <w:rPr>
                <w:rFonts w:ascii="Garamond" w:hAnsi="Garamond"/>
                <w:noProof/>
                <w:sz w:val="20"/>
                <w:lang w:eastAsia="pl-PL"/>
              </w:rPr>
              <w:drawing>
                <wp:inline distT="0" distB="0" distL="0" distR="0" wp14:anchorId="69A96715" wp14:editId="22E47B2E">
                  <wp:extent cx="2657475" cy="2009775"/>
                  <wp:effectExtent l="0" t="0" r="0" b="0"/>
                  <wp:docPr id="21"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657475" cy="2009775"/>
                          </a:xfrm>
                          <a:prstGeom prst="rect">
                            <a:avLst/>
                          </a:prstGeom>
                          <a:noFill/>
                          <a:ln>
                            <a:noFill/>
                          </a:ln>
                        </pic:spPr>
                      </pic:pic>
                    </a:graphicData>
                  </a:graphic>
                </wp:inline>
              </w:drawing>
            </w:r>
          </w:p>
          <w:p w14:paraId="7F1B204E" w14:textId="77777777" w:rsidR="007736E1" w:rsidRPr="00FB2C3E" w:rsidRDefault="007736E1" w:rsidP="000C2CEE">
            <w:pPr>
              <w:tabs>
                <w:tab w:val="left" w:pos="851"/>
                <w:tab w:val="left" w:pos="1701"/>
              </w:tabs>
              <w:spacing w:before="120" w:after="120"/>
              <w:jc w:val="center"/>
              <w:rPr>
                <w:rFonts w:ascii="Garamond" w:hAnsi="Garamond"/>
                <w:i/>
                <w:sz w:val="20"/>
              </w:rPr>
            </w:pPr>
            <w:r w:rsidRPr="00FB2C3E">
              <w:rPr>
                <w:rFonts w:ascii="Garamond" w:hAnsi="Garamond"/>
                <w:sz w:val="20"/>
              </w:rPr>
              <w:t>Źródło:</w:t>
            </w:r>
            <w:r w:rsidRPr="00FB2C3E">
              <w:rPr>
                <w:rFonts w:ascii="Garamond" w:hAnsi="Garamond"/>
                <w:i/>
                <w:sz w:val="20"/>
              </w:rPr>
              <w:t xml:space="preserve"> Opracowanie własne.</w:t>
            </w:r>
          </w:p>
        </w:tc>
      </w:tr>
      <w:tr w:rsidR="007736E1" w:rsidRPr="00FB2C3E" w14:paraId="1EC632AB" w14:textId="77777777" w:rsidTr="000C2CEE">
        <w:tc>
          <w:tcPr>
            <w:tcW w:w="9287" w:type="dxa"/>
            <w:gridSpan w:val="2"/>
          </w:tcPr>
          <w:p w14:paraId="4FA155D4" w14:textId="77777777" w:rsidR="007736E1" w:rsidRPr="00B81CE2" w:rsidRDefault="007736E1" w:rsidP="000C2CEE">
            <w:pPr>
              <w:pStyle w:val="Z1"/>
              <w:jc w:val="center"/>
              <w:rPr>
                <w:rFonts w:ascii="Garamond" w:hAnsi="Garamond"/>
                <w:bCs/>
                <w:noProof/>
                <w:color w:val="auto"/>
                <w:sz w:val="20"/>
                <w:szCs w:val="22"/>
                <w:lang w:val="pl-PL" w:eastAsia="pl-PL"/>
              </w:rPr>
            </w:pPr>
            <w:bookmarkStart w:id="266" w:name="_Toc434495725"/>
            <w:bookmarkStart w:id="267" w:name="_Toc436921723"/>
            <w:r w:rsidRPr="00B81CE2">
              <w:rPr>
                <w:rFonts w:ascii="Garamond" w:hAnsi="Garamond"/>
                <w:bCs/>
                <w:noProof/>
                <w:color w:val="auto"/>
                <w:sz w:val="20"/>
                <w:szCs w:val="22"/>
                <w:lang w:val="pl-PL" w:eastAsia="pl-PL"/>
              </w:rPr>
              <w:t>Zdjęcie 4. Dwór w Obrowie</w:t>
            </w:r>
            <w:bookmarkEnd w:id="266"/>
            <w:bookmarkEnd w:id="267"/>
          </w:p>
          <w:p w14:paraId="7B66841F" w14:textId="77777777" w:rsidR="007736E1" w:rsidRPr="00FB2C3E" w:rsidRDefault="004614F7" w:rsidP="000C2CEE">
            <w:pPr>
              <w:tabs>
                <w:tab w:val="left" w:pos="851"/>
                <w:tab w:val="left" w:pos="1701"/>
              </w:tabs>
              <w:spacing w:before="120" w:after="120"/>
              <w:jc w:val="center"/>
              <w:rPr>
                <w:rFonts w:ascii="Garamond" w:hAnsi="Garamond"/>
                <w:i/>
                <w:sz w:val="20"/>
              </w:rPr>
            </w:pPr>
            <w:r w:rsidRPr="00F15A9F">
              <w:rPr>
                <w:rFonts w:ascii="Garamond" w:hAnsi="Garamond"/>
                <w:i/>
                <w:noProof/>
                <w:sz w:val="20"/>
                <w:lang w:eastAsia="pl-PL"/>
              </w:rPr>
              <w:drawing>
                <wp:inline distT="0" distB="0" distL="0" distR="0" wp14:anchorId="3256526D" wp14:editId="34A4FAB6">
                  <wp:extent cx="3381375" cy="2466975"/>
                  <wp:effectExtent l="0" t="0" r="0" b="0"/>
                  <wp:docPr id="22"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381375" cy="2466975"/>
                          </a:xfrm>
                          <a:prstGeom prst="rect">
                            <a:avLst/>
                          </a:prstGeom>
                          <a:noFill/>
                          <a:ln>
                            <a:noFill/>
                          </a:ln>
                        </pic:spPr>
                      </pic:pic>
                    </a:graphicData>
                  </a:graphic>
                </wp:inline>
              </w:drawing>
            </w:r>
          </w:p>
          <w:p w14:paraId="26E79EDC" w14:textId="77777777" w:rsidR="007736E1" w:rsidRPr="00FB2C3E" w:rsidRDefault="007736E1" w:rsidP="000C2CEE">
            <w:pPr>
              <w:jc w:val="center"/>
              <w:rPr>
                <w:rFonts w:ascii="Garamond" w:hAnsi="Garamond"/>
                <w:i/>
              </w:rPr>
            </w:pPr>
            <w:r w:rsidRPr="00FB2C3E">
              <w:rPr>
                <w:rFonts w:ascii="Garamond" w:hAnsi="Garamond"/>
                <w:sz w:val="20"/>
              </w:rPr>
              <w:t xml:space="preserve">Źródło: </w:t>
            </w:r>
            <w:r w:rsidRPr="00FB2C3E">
              <w:rPr>
                <w:rFonts w:ascii="Garamond" w:hAnsi="Garamond"/>
                <w:i/>
                <w:sz w:val="20"/>
              </w:rPr>
              <w:t>www.gok.obrowo.pl</w:t>
            </w:r>
          </w:p>
        </w:tc>
      </w:tr>
    </w:tbl>
    <w:p w14:paraId="34928E4F" w14:textId="77777777" w:rsidR="007736E1" w:rsidRPr="00FB2C3E" w:rsidRDefault="007736E1" w:rsidP="001A18FB">
      <w:pPr>
        <w:pStyle w:val="ST3"/>
        <w:numPr>
          <w:ilvl w:val="0"/>
          <w:numId w:val="0"/>
        </w:numPr>
        <w:rPr>
          <w:color w:val="auto"/>
        </w:rPr>
      </w:pPr>
      <w:bookmarkStart w:id="268" w:name="_Toc435178398"/>
      <w:bookmarkStart w:id="269" w:name="_Toc436811917"/>
      <w:bookmarkStart w:id="270" w:name="_Toc436812061"/>
      <w:bookmarkStart w:id="271" w:name="_Toc436812698"/>
    </w:p>
    <w:p w14:paraId="756A2B69" w14:textId="77777777" w:rsidR="007736E1" w:rsidRPr="00FB2C3E" w:rsidRDefault="007736E1" w:rsidP="0073377F">
      <w:pPr>
        <w:pStyle w:val="ST3"/>
        <w:rPr>
          <w:color w:val="auto"/>
        </w:rPr>
      </w:pPr>
      <w:bookmarkStart w:id="272" w:name="_Toc437586019"/>
      <w:r w:rsidRPr="00FB2C3E">
        <w:rPr>
          <w:color w:val="auto"/>
        </w:rPr>
        <w:lastRenderedPageBreak/>
        <w:t>Instytucje kultury</w:t>
      </w:r>
      <w:bookmarkEnd w:id="268"/>
      <w:bookmarkEnd w:id="269"/>
      <w:bookmarkEnd w:id="270"/>
      <w:bookmarkEnd w:id="271"/>
      <w:bookmarkEnd w:id="272"/>
    </w:p>
    <w:p w14:paraId="05105CA0" w14:textId="77777777" w:rsidR="007736E1" w:rsidRPr="00FB2C3E" w:rsidRDefault="007736E1" w:rsidP="00A949B7">
      <w:pPr>
        <w:tabs>
          <w:tab w:val="left" w:pos="851"/>
          <w:tab w:val="left" w:pos="1701"/>
        </w:tabs>
        <w:spacing w:line="240" w:lineRule="auto"/>
        <w:jc w:val="both"/>
        <w:rPr>
          <w:rFonts w:ascii="Garamond" w:hAnsi="Garamond"/>
        </w:rPr>
      </w:pPr>
      <w:r w:rsidRPr="00FB2C3E">
        <w:rPr>
          <w:rFonts w:ascii="Garamond" w:hAnsi="Garamond"/>
        </w:rPr>
        <w:tab/>
        <w:t xml:space="preserve">Edukację kulturalną i animację środowiska lokalnego prowadzą przede wszystkim gminne instytucje kultury. Zajmują się one integracją lokalnych społeczności, organizacją imprez, spotkań, warsztatów, zajęć rozwijających duchowo, intelektualnie i fizycznie. W gminie Obrowo działa GOK w Obrowie oraz Osiecki Klub Kultury w Osieku nad Wisłą. Działalność kulturalną w gminie Wielka Nieszawka prowadzi Urząd Gminy w budynku byłego GOK-u w Małej Nieszawce. Podobnej instytucji brak na terenie gminy Lubicz. Wykaz instytucji kultury działających na obszarze objętym strategią przedstawia poniższa tabela. </w:t>
      </w:r>
    </w:p>
    <w:p w14:paraId="5FBE14CE" w14:textId="77777777" w:rsidR="007736E1" w:rsidRPr="00FB2C3E" w:rsidRDefault="007736E1" w:rsidP="006D3172">
      <w:pPr>
        <w:pStyle w:val="T1"/>
        <w:rPr>
          <w:color w:val="auto"/>
        </w:rPr>
      </w:pPr>
      <w:bookmarkStart w:id="273" w:name="_Toc435178431"/>
      <w:bookmarkStart w:id="274" w:name="_Toc438130466"/>
      <w:r w:rsidRPr="00FB2C3E">
        <w:rPr>
          <w:color w:val="auto"/>
        </w:rPr>
        <w:t>Tabela 21. Instytucje kultury</w:t>
      </w:r>
      <w:bookmarkEnd w:id="273"/>
      <w:bookmarkEnd w:id="274"/>
    </w:p>
    <w:tbl>
      <w:tblPr>
        <w:tblW w:w="5000" w:type="pct"/>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CellMar>
          <w:left w:w="70" w:type="dxa"/>
          <w:right w:w="70" w:type="dxa"/>
        </w:tblCellMar>
        <w:tblLook w:val="00A0" w:firstRow="1" w:lastRow="0" w:firstColumn="1" w:lastColumn="0" w:noHBand="0" w:noVBand="0"/>
      </w:tblPr>
      <w:tblGrid>
        <w:gridCol w:w="2858"/>
        <w:gridCol w:w="2364"/>
        <w:gridCol w:w="1859"/>
        <w:gridCol w:w="1978"/>
      </w:tblGrid>
      <w:tr w:rsidR="00FB2C3E" w:rsidRPr="00FB2C3E" w14:paraId="02420691" w14:textId="77777777" w:rsidTr="000C2CEE">
        <w:trPr>
          <w:trHeight w:val="402"/>
        </w:trPr>
        <w:tc>
          <w:tcPr>
            <w:tcW w:w="1577" w:type="pct"/>
            <w:tcBorders>
              <w:top w:val="single" w:sz="4" w:space="0" w:color="FFFFFF"/>
              <w:left w:val="single" w:sz="4" w:space="0" w:color="FFFFFF"/>
              <w:bottom w:val="single" w:sz="4" w:space="0" w:color="FFFFFF"/>
              <w:right w:val="single" w:sz="6" w:space="0" w:color="FFFFFF"/>
            </w:tcBorders>
            <w:shd w:val="clear" w:color="auto" w:fill="7030A0"/>
          </w:tcPr>
          <w:p w14:paraId="1A3102E6" w14:textId="77777777" w:rsidR="007736E1" w:rsidRPr="00FB2C3E" w:rsidRDefault="007736E1" w:rsidP="00E0592F">
            <w:pPr>
              <w:spacing w:before="40" w:after="40" w:line="240" w:lineRule="auto"/>
              <w:jc w:val="center"/>
              <w:rPr>
                <w:rFonts w:ascii="Garamond" w:hAnsi="Garamond"/>
                <w:b/>
                <w:sz w:val="20"/>
              </w:rPr>
            </w:pPr>
            <w:r w:rsidRPr="00FB2C3E">
              <w:rPr>
                <w:rFonts w:ascii="Garamond" w:hAnsi="Garamond"/>
                <w:b/>
                <w:sz w:val="20"/>
              </w:rPr>
              <w:t>Gmina</w:t>
            </w:r>
          </w:p>
        </w:tc>
        <w:tc>
          <w:tcPr>
            <w:tcW w:w="1305" w:type="pct"/>
            <w:tcBorders>
              <w:top w:val="single" w:sz="4" w:space="0" w:color="FFFFFF"/>
              <w:left w:val="single" w:sz="6" w:space="0" w:color="FFFFFF"/>
              <w:bottom w:val="single" w:sz="4" w:space="0" w:color="FFFFFF"/>
              <w:right w:val="single" w:sz="6" w:space="0" w:color="FFFFFF"/>
            </w:tcBorders>
            <w:shd w:val="clear" w:color="auto" w:fill="7030A0"/>
            <w:vAlign w:val="center"/>
          </w:tcPr>
          <w:p w14:paraId="6548DFC9" w14:textId="77777777" w:rsidR="007736E1" w:rsidRPr="00FB2C3E" w:rsidRDefault="007736E1" w:rsidP="00E0592F">
            <w:pPr>
              <w:spacing w:before="40" w:after="40" w:line="240" w:lineRule="auto"/>
              <w:jc w:val="center"/>
              <w:rPr>
                <w:rFonts w:ascii="Garamond" w:hAnsi="Garamond"/>
                <w:b/>
                <w:bCs/>
                <w:sz w:val="20"/>
              </w:rPr>
            </w:pPr>
            <w:r w:rsidRPr="00FB2C3E">
              <w:rPr>
                <w:rFonts w:ascii="Garamond" w:hAnsi="Garamond"/>
                <w:b/>
                <w:bCs/>
                <w:sz w:val="20"/>
              </w:rPr>
              <w:t>Lubicz</w:t>
            </w:r>
          </w:p>
        </w:tc>
        <w:tc>
          <w:tcPr>
            <w:tcW w:w="1026" w:type="pct"/>
            <w:tcBorders>
              <w:top w:val="single" w:sz="4" w:space="0" w:color="FFFFFF"/>
              <w:left w:val="single" w:sz="6" w:space="0" w:color="FFFFFF"/>
              <w:bottom w:val="single" w:sz="4" w:space="0" w:color="FFFFFF"/>
              <w:right w:val="single" w:sz="6" w:space="0" w:color="FFFFFF"/>
            </w:tcBorders>
            <w:shd w:val="clear" w:color="auto" w:fill="7030A0"/>
            <w:vAlign w:val="center"/>
          </w:tcPr>
          <w:p w14:paraId="37BDFEA2" w14:textId="77777777" w:rsidR="007736E1" w:rsidRPr="00FB2C3E" w:rsidRDefault="007736E1" w:rsidP="00E0592F">
            <w:pPr>
              <w:spacing w:before="40" w:after="40" w:line="240" w:lineRule="auto"/>
              <w:jc w:val="center"/>
              <w:rPr>
                <w:rFonts w:ascii="Garamond" w:hAnsi="Garamond"/>
                <w:b/>
                <w:bCs/>
                <w:sz w:val="20"/>
              </w:rPr>
            </w:pPr>
            <w:r w:rsidRPr="00FB2C3E">
              <w:rPr>
                <w:rFonts w:ascii="Garamond" w:hAnsi="Garamond"/>
                <w:b/>
                <w:bCs/>
                <w:sz w:val="20"/>
              </w:rPr>
              <w:t>Obrowo</w:t>
            </w:r>
          </w:p>
        </w:tc>
        <w:tc>
          <w:tcPr>
            <w:tcW w:w="1092" w:type="pct"/>
            <w:tcBorders>
              <w:top w:val="single" w:sz="4" w:space="0" w:color="FFFFFF"/>
              <w:left w:val="single" w:sz="6" w:space="0" w:color="FFFFFF"/>
              <w:bottom w:val="single" w:sz="4" w:space="0" w:color="FFFFFF"/>
              <w:right w:val="single" w:sz="6" w:space="0" w:color="FFFFFF"/>
            </w:tcBorders>
            <w:shd w:val="clear" w:color="auto" w:fill="7030A0"/>
            <w:vAlign w:val="center"/>
          </w:tcPr>
          <w:p w14:paraId="0EDE53D0" w14:textId="77777777" w:rsidR="007736E1" w:rsidRPr="00FB2C3E" w:rsidRDefault="007736E1" w:rsidP="00E0592F">
            <w:pPr>
              <w:spacing w:before="40" w:after="40" w:line="240" w:lineRule="auto"/>
              <w:jc w:val="center"/>
              <w:rPr>
                <w:rFonts w:ascii="Garamond" w:hAnsi="Garamond"/>
                <w:b/>
                <w:bCs/>
                <w:sz w:val="20"/>
              </w:rPr>
            </w:pPr>
            <w:r w:rsidRPr="00FB2C3E">
              <w:rPr>
                <w:rFonts w:ascii="Garamond" w:hAnsi="Garamond"/>
                <w:b/>
                <w:bCs/>
                <w:sz w:val="20"/>
              </w:rPr>
              <w:t>Wielka Nieszawka</w:t>
            </w:r>
          </w:p>
        </w:tc>
      </w:tr>
      <w:tr w:rsidR="00FB2C3E" w:rsidRPr="00FB2C3E" w14:paraId="4EF3B51E" w14:textId="77777777" w:rsidTr="000C2CEE">
        <w:tc>
          <w:tcPr>
            <w:tcW w:w="1577" w:type="pct"/>
            <w:tcBorders>
              <w:top w:val="single" w:sz="4" w:space="0" w:color="FFFFFF"/>
            </w:tcBorders>
            <w:vAlign w:val="center"/>
          </w:tcPr>
          <w:p w14:paraId="3A029E66"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Instytucje kultury – gminny ośrodek kultury lub dom kultury</w:t>
            </w:r>
          </w:p>
        </w:tc>
        <w:tc>
          <w:tcPr>
            <w:tcW w:w="1305" w:type="pct"/>
            <w:tcBorders>
              <w:top w:val="single" w:sz="4" w:space="0" w:color="FFFFFF"/>
            </w:tcBorders>
            <w:vAlign w:val="center"/>
          </w:tcPr>
          <w:p w14:paraId="118391F7"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w:t>
            </w:r>
          </w:p>
        </w:tc>
        <w:tc>
          <w:tcPr>
            <w:tcW w:w="1026" w:type="pct"/>
            <w:tcBorders>
              <w:top w:val="single" w:sz="4" w:space="0" w:color="FFFFFF"/>
            </w:tcBorders>
            <w:vAlign w:val="center"/>
          </w:tcPr>
          <w:p w14:paraId="7F837237"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Obrowo, Osiek nad Wisłą</w:t>
            </w:r>
          </w:p>
        </w:tc>
        <w:tc>
          <w:tcPr>
            <w:tcW w:w="1092" w:type="pct"/>
            <w:tcBorders>
              <w:top w:val="single" w:sz="4" w:space="0" w:color="FFFFFF"/>
            </w:tcBorders>
            <w:vAlign w:val="center"/>
          </w:tcPr>
          <w:p w14:paraId="70C19EBD"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Mała Nieszawka</w:t>
            </w:r>
          </w:p>
        </w:tc>
      </w:tr>
      <w:tr w:rsidR="00FB2C3E" w:rsidRPr="00FB2C3E" w14:paraId="16A10B86" w14:textId="77777777" w:rsidTr="000C2CEE">
        <w:tc>
          <w:tcPr>
            <w:tcW w:w="1577" w:type="pct"/>
            <w:vAlign w:val="center"/>
          </w:tcPr>
          <w:p w14:paraId="76780E7F"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Instytucje kultury – świetlice wiejskie</w:t>
            </w:r>
          </w:p>
        </w:tc>
        <w:tc>
          <w:tcPr>
            <w:tcW w:w="1305" w:type="pct"/>
          </w:tcPr>
          <w:p w14:paraId="76D10CBA"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Jedwabno, Kopanino, Mierzynek, Krobia, Brzeźno, Grabowiec, Nowa Wieś, Złotoria, Rogówko, Lubicz Dolny, Rogowo, Brzezinko, Gronowo, Grębocin</w:t>
            </w:r>
          </w:p>
        </w:tc>
        <w:tc>
          <w:tcPr>
            <w:tcW w:w="1026" w:type="pct"/>
            <w:vAlign w:val="center"/>
          </w:tcPr>
          <w:p w14:paraId="4CE23FAB"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Łążyn II, Zębowo, Obrowo, Skrzypkowo, Silno, Stajenczynki</w:t>
            </w:r>
          </w:p>
        </w:tc>
        <w:tc>
          <w:tcPr>
            <w:tcW w:w="1092" w:type="pct"/>
            <w:vAlign w:val="center"/>
          </w:tcPr>
          <w:p w14:paraId="1EB165F4"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w:t>
            </w:r>
          </w:p>
        </w:tc>
      </w:tr>
      <w:tr w:rsidR="00FB2C3E" w:rsidRPr="00FB2C3E" w14:paraId="4C350ECE" w14:textId="77777777" w:rsidTr="000C2CEE">
        <w:tc>
          <w:tcPr>
            <w:tcW w:w="1577" w:type="pct"/>
            <w:vAlign w:val="center"/>
          </w:tcPr>
          <w:p w14:paraId="3B43CAE7"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Biblioteki i filie*</w:t>
            </w:r>
          </w:p>
        </w:tc>
        <w:tc>
          <w:tcPr>
            <w:tcW w:w="1305" w:type="pct"/>
            <w:vAlign w:val="center"/>
          </w:tcPr>
          <w:p w14:paraId="32CBD4BD"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Lubicz Dolny, Lubicz Górny, Grębocin, Gronowo, Złotoria</w:t>
            </w:r>
          </w:p>
        </w:tc>
        <w:tc>
          <w:tcPr>
            <w:tcW w:w="1026" w:type="pct"/>
            <w:vAlign w:val="center"/>
          </w:tcPr>
          <w:p w14:paraId="50AD21D0"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Obrowo, Osiek nad Wisłą, Dobrzejewice, Łążyn II</w:t>
            </w:r>
          </w:p>
        </w:tc>
        <w:tc>
          <w:tcPr>
            <w:tcW w:w="1092" w:type="pct"/>
            <w:vAlign w:val="center"/>
          </w:tcPr>
          <w:p w14:paraId="1CF70986" w14:textId="77777777" w:rsidR="007736E1" w:rsidRPr="00FB2C3E" w:rsidRDefault="007736E1" w:rsidP="00E0592F">
            <w:pPr>
              <w:spacing w:before="40" w:after="40" w:line="240" w:lineRule="auto"/>
              <w:jc w:val="center"/>
              <w:rPr>
                <w:rFonts w:ascii="Garamond" w:hAnsi="Garamond"/>
                <w:sz w:val="20"/>
              </w:rPr>
            </w:pPr>
            <w:r w:rsidRPr="00FB2C3E">
              <w:rPr>
                <w:rFonts w:ascii="Garamond" w:hAnsi="Garamond"/>
                <w:sz w:val="20"/>
              </w:rPr>
              <w:t>Mała Nieszawka</w:t>
            </w:r>
          </w:p>
        </w:tc>
      </w:tr>
    </w:tbl>
    <w:p w14:paraId="2A85C65C" w14:textId="77777777" w:rsidR="007736E1" w:rsidRPr="00FB2C3E" w:rsidRDefault="007736E1" w:rsidP="00A949B7">
      <w:pPr>
        <w:spacing w:before="120" w:after="0"/>
        <w:contextualSpacing/>
        <w:rPr>
          <w:rFonts w:ascii="Garamond" w:hAnsi="Garamond"/>
          <w:sz w:val="20"/>
        </w:rPr>
      </w:pPr>
      <w:r w:rsidRPr="00FB2C3E">
        <w:rPr>
          <w:rFonts w:ascii="Garamond" w:hAnsi="Garamond"/>
          <w:sz w:val="20"/>
        </w:rPr>
        <w:t>*Bez bibliotek szkolnych</w:t>
      </w:r>
    </w:p>
    <w:p w14:paraId="691782DF" w14:textId="77777777" w:rsidR="007736E1" w:rsidRPr="00FB2C3E" w:rsidRDefault="007736E1" w:rsidP="0046073F">
      <w:pPr>
        <w:spacing w:before="120" w:after="120"/>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 na podstawie stron internetowych gmin oraz GUS.</w:t>
      </w:r>
    </w:p>
    <w:p w14:paraId="4604A1D8" w14:textId="77777777" w:rsidR="007736E1" w:rsidRPr="00FB2C3E" w:rsidRDefault="007736E1" w:rsidP="00A949B7">
      <w:pPr>
        <w:tabs>
          <w:tab w:val="left" w:pos="851"/>
          <w:tab w:val="left" w:pos="1701"/>
        </w:tabs>
        <w:spacing w:after="120" w:line="240" w:lineRule="auto"/>
        <w:ind w:firstLine="851"/>
        <w:jc w:val="both"/>
        <w:outlineLvl w:val="0"/>
        <w:rPr>
          <w:rFonts w:ascii="Garamond" w:hAnsi="Garamond"/>
        </w:rPr>
      </w:pPr>
      <w:r w:rsidRPr="00FB2C3E">
        <w:rPr>
          <w:rFonts w:ascii="Garamond" w:hAnsi="Garamond"/>
        </w:rPr>
        <w:t>Działalność kulturalna w poszczególnych sołectwach skupia się w 20 świetlicach wiejskich. Dużym problemem jest to, że nie w każdym sołectwie mieszkańcy mają dostęp do świetlic (w gminie Wielka Nieszawka nie ma ich w ogóle). Z kolei w funkcjonujących świetlicach brakuje odpowiedniego wyposażenia (brak sprzętu audio i nagłaśniającego, sprzętu komputerowego), dzięki któremu mogłyby rozwijać swoją działalność, prowadzić różnorakie zajęcia, kursy i warsztaty dla mieszkańców. Brak także środków finansowych na organizację zajęć w świetlicach wiejskich.</w:t>
      </w:r>
    </w:p>
    <w:p w14:paraId="3AC1A679" w14:textId="77777777" w:rsidR="007736E1" w:rsidRPr="00FB2C3E" w:rsidRDefault="007736E1" w:rsidP="00A949B7">
      <w:pPr>
        <w:tabs>
          <w:tab w:val="left" w:pos="851"/>
          <w:tab w:val="left" w:pos="1701"/>
        </w:tabs>
        <w:spacing w:line="240" w:lineRule="auto"/>
        <w:ind w:firstLine="851"/>
        <w:jc w:val="both"/>
        <w:outlineLvl w:val="0"/>
        <w:rPr>
          <w:rFonts w:ascii="Garamond" w:hAnsi="Garamond"/>
        </w:rPr>
      </w:pPr>
      <w:r w:rsidRPr="00FB2C3E">
        <w:rPr>
          <w:rFonts w:ascii="Garamond" w:hAnsi="Garamond"/>
        </w:rPr>
        <w:t>W każdej z gmin wchodzących w skład LGD znajdują się obiekty pełniące funkcje muzealne. Szczegółowy opis tych instytucji przedstawia poniższa tabela.</w:t>
      </w:r>
    </w:p>
    <w:p w14:paraId="321C42FB" w14:textId="77777777" w:rsidR="007736E1" w:rsidRPr="00FB2C3E" w:rsidRDefault="007736E1" w:rsidP="006D3172">
      <w:pPr>
        <w:pStyle w:val="T1"/>
        <w:rPr>
          <w:color w:val="auto"/>
        </w:rPr>
      </w:pPr>
      <w:bookmarkStart w:id="275" w:name="_Toc435178432"/>
      <w:bookmarkStart w:id="276" w:name="_Toc438130467"/>
      <w:r w:rsidRPr="00FB2C3E">
        <w:rPr>
          <w:color w:val="auto"/>
        </w:rPr>
        <w:t>Tabela 22. Muzea na terenie LGD</w:t>
      </w:r>
      <w:bookmarkEnd w:id="275"/>
      <w:bookmarkEnd w:id="276"/>
    </w:p>
    <w:tbl>
      <w:tblPr>
        <w:tblW w:w="0" w:type="auto"/>
        <w:tblBorders>
          <w:top w:val="single" w:sz="4" w:space="0" w:color="824CAF"/>
          <w:left w:val="single" w:sz="4" w:space="0" w:color="824CAF"/>
          <w:bottom w:val="single" w:sz="4" w:space="0" w:color="824CAF"/>
          <w:right w:val="single" w:sz="4" w:space="0" w:color="824CAF"/>
          <w:insideH w:val="single" w:sz="4" w:space="0" w:color="824CAF"/>
          <w:insideV w:val="single" w:sz="4" w:space="0" w:color="824CAF"/>
        </w:tblBorders>
        <w:tblLook w:val="00A0" w:firstRow="1" w:lastRow="0" w:firstColumn="1" w:lastColumn="0" w:noHBand="0" w:noVBand="0"/>
      </w:tblPr>
      <w:tblGrid>
        <w:gridCol w:w="1790"/>
        <w:gridCol w:w="7272"/>
      </w:tblGrid>
      <w:tr w:rsidR="00FB2C3E" w:rsidRPr="00FB2C3E" w14:paraId="21658A23" w14:textId="77777777" w:rsidTr="000C2CEE">
        <w:trPr>
          <w:trHeight w:val="422"/>
        </w:trPr>
        <w:tc>
          <w:tcPr>
            <w:tcW w:w="1809" w:type="dxa"/>
            <w:tcBorders>
              <w:top w:val="single" w:sz="4" w:space="0" w:color="FFFFFF"/>
              <w:left w:val="single" w:sz="4" w:space="0" w:color="FFFFFF"/>
              <w:bottom w:val="single" w:sz="4" w:space="0" w:color="FFFFFF"/>
              <w:right w:val="single" w:sz="6" w:space="0" w:color="FFFFFF"/>
            </w:tcBorders>
            <w:shd w:val="clear" w:color="auto" w:fill="824CAF"/>
            <w:vAlign w:val="center"/>
          </w:tcPr>
          <w:p w14:paraId="0142548E" w14:textId="77777777" w:rsidR="007736E1" w:rsidRPr="00FB2C3E" w:rsidRDefault="007736E1" w:rsidP="00E0592F">
            <w:pPr>
              <w:tabs>
                <w:tab w:val="left" w:pos="851"/>
                <w:tab w:val="left" w:pos="1701"/>
              </w:tabs>
              <w:spacing w:before="40" w:after="40" w:line="240" w:lineRule="auto"/>
              <w:jc w:val="center"/>
              <w:rPr>
                <w:rFonts w:ascii="Garamond" w:hAnsi="Garamond"/>
                <w:sz w:val="20"/>
              </w:rPr>
            </w:pPr>
            <w:r w:rsidRPr="00FB2C3E">
              <w:rPr>
                <w:rFonts w:ascii="Garamond" w:hAnsi="Garamond"/>
                <w:sz w:val="20"/>
              </w:rPr>
              <w:t>Gmina</w:t>
            </w:r>
          </w:p>
        </w:tc>
        <w:tc>
          <w:tcPr>
            <w:tcW w:w="7402" w:type="dxa"/>
            <w:tcBorders>
              <w:top w:val="single" w:sz="4" w:space="0" w:color="FFFFFF"/>
              <w:left w:val="single" w:sz="6" w:space="0" w:color="FFFFFF"/>
              <w:bottom w:val="single" w:sz="4" w:space="0" w:color="FFFFFF"/>
              <w:right w:val="single" w:sz="4" w:space="0" w:color="FFFFFF"/>
            </w:tcBorders>
            <w:shd w:val="clear" w:color="auto" w:fill="824CAF"/>
            <w:vAlign w:val="center"/>
          </w:tcPr>
          <w:p w14:paraId="68B275FE" w14:textId="77777777" w:rsidR="007736E1" w:rsidRPr="00FB2C3E" w:rsidRDefault="007736E1" w:rsidP="00E0592F">
            <w:pPr>
              <w:tabs>
                <w:tab w:val="left" w:pos="851"/>
                <w:tab w:val="left" w:pos="1701"/>
              </w:tabs>
              <w:spacing w:before="40" w:after="40" w:line="240" w:lineRule="auto"/>
              <w:jc w:val="center"/>
              <w:rPr>
                <w:rFonts w:ascii="Garamond" w:hAnsi="Garamond"/>
                <w:sz w:val="20"/>
              </w:rPr>
            </w:pPr>
            <w:r w:rsidRPr="00FB2C3E">
              <w:rPr>
                <w:rFonts w:ascii="Garamond" w:hAnsi="Garamond"/>
                <w:sz w:val="20"/>
              </w:rPr>
              <w:t>Opis</w:t>
            </w:r>
          </w:p>
        </w:tc>
      </w:tr>
      <w:tr w:rsidR="00FB2C3E" w:rsidRPr="00FB2C3E" w14:paraId="1B3CF863" w14:textId="77777777" w:rsidTr="000C2CEE">
        <w:tc>
          <w:tcPr>
            <w:tcW w:w="1809" w:type="dxa"/>
            <w:tcBorders>
              <w:top w:val="single" w:sz="4" w:space="0" w:color="FFFFFF"/>
            </w:tcBorders>
            <w:vAlign w:val="center"/>
          </w:tcPr>
          <w:p w14:paraId="4F711F21" w14:textId="77777777" w:rsidR="007736E1" w:rsidRPr="00FB2C3E" w:rsidRDefault="007736E1" w:rsidP="00E0592F">
            <w:pPr>
              <w:tabs>
                <w:tab w:val="left" w:pos="851"/>
                <w:tab w:val="left" w:pos="1701"/>
              </w:tabs>
              <w:spacing w:before="40" w:after="40" w:line="240" w:lineRule="auto"/>
              <w:jc w:val="center"/>
              <w:rPr>
                <w:rFonts w:ascii="Garamond" w:hAnsi="Garamond"/>
                <w:sz w:val="20"/>
              </w:rPr>
            </w:pPr>
            <w:r w:rsidRPr="00FB2C3E">
              <w:rPr>
                <w:rFonts w:ascii="Garamond" w:hAnsi="Garamond"/>
                <w:sz w:val="20"/>
              </w:rPr>
              <w:t>Lubicz</w:t>
            </w:r>
          </w:p>
        </w:tc>
        <w:tc>
          <w:tcPr>
            <w:tcW w:w="7402" w:type="dxa"/>
            <w:tcBorders>
              <w:top w:val="single" w:sz="4" w:space="0" w:color="FFFFFF"/>
            </w:tcBorders>
          </w:tcPr>
          <w:p w14:paraId="41C41A97" w14:textId="77777777" w:rsidR="007736E1" w:rsidRPr="00FB2C3E" w:rsidRDefault="007736E1" w:rsidP="00E0592F">
            <w:pPr>
              <w:tabs>
                <w:tab w:val="left" w:pos="851"/>
                <w:tab w:val="left" w:pos="1701"/>
              </w:tabs>
              <w:spacing w:before="40" w:after="40" w:line="240" w:lineRule="auto"/>
              <w:jc w:val="both"/>
              <w:rPr>
                <w:rFonts w:ascii="Garamond" w:hAnsi="Garamond"/>
                <w:sz w:val="20"/>
              </w:rPr>
            </w:pPr>
            <w:r w:rsidRPr="00FB2C3E">
              <w:rPr>
                <w:rFonts w:ascii="Garamond" w:hAnsi="Garamond"/>
                <w:sz w:val="20"/>
              </w:rPr>
              <w:t xml:space="preserve">Muzeum Piśmiennictwa i Drukarstwa w Grębocinie powstało w 2004 r. Muzeum mieści się w XIII-wiecznym kościele </w:t>
            </w:r>
            <w:proofErr w:type="spellStart"/>
            <w:r w:rsidRPr="00FB2C3E">
              <w:rPr>
                <w:rFonts w:ascii="Garamond" w:hAnsi="Garamond"/>
                <w:sz w:val="20"/>
              </w:rPr>
              <w:t>poewangelickim</w:t>
            </w:r>
            <w:proofErr w:type="spellEnd"/>
            <w:r w:rsidRPr="00FB2C3E">
              <w:rPr>
                <w:rFonts w:ascii="Garamond" w:hAnsi="Garamond"/>
                <w:sz w:val="20"/>
              </w:rPr>
              <w:t>. Można w nim podziwiać zbiory związane z historią papiernictwa, piśmiennictwa i drukarstwa. Jest to muzeum interaktywne, w którym nie tylko można podziwiać zgromadzone eksponaty, ale również uczestniczyć w warsztatach muzealnych z historii drukarstwa, piśmiennictwa i papiernictwa. Uczestnicy warsztatów mogą sprawdzić jak pisze się gęsim piórem, czerpie papier i obsługuje dawną prasę drukarską. W muzeum prowadzony jest również sklep z pamiątkami wykonywanymi ręcznie z czerpanego papieru.</w:t>
            </w:r>
          </w:p>
        </w:tc>
      </w:tr>
      <w:tr w:rsidR="00FB2C3E" w:rsidRPr="00FB2C3E" w14:paraId="687FCAB5" w14:textId="77777777" w:rsidTr="000C2CEE">
        <w:tc>
          <w:tcPr>
            <w:tcW w:w="1809" w:type="dxa"/>
            <w:vAlign w:val="center"/>
          </w:tcPr>
          <w:p w14:paraId="0D11A62A" w14:textId="77777777" w:rsidR="007736E1" w:rsidRPr="00FB2C3E" w:rsidRDefault="007736E1" w:rsidP="00E0592F">
            <w:pPr>
              <w:tabs>
                <w:tab w:val="left" w:pos="851"/>
                <w:tab w:val="left" w:pos="1701"/>
              </w:tabs>
              <w:spacing w:before="40" w:after="40" w:line="240" w:lineRule="auto"/>
              <w:jc w:val="center"/>
              <w:rPr>
                <w:rFonts w:ascii="Garamond" w:hAnsi="Garamond"/>
                <w:sz w:val="20"/>
              </w:rPr>
            </w:pPr>
            <w:r w:rsidRPr="00FB2C3E">
              <w:rPr>
                <w:rFonts w:ascii="Garamond" w:hAnsi="Garamond"/>
                <w:sz w:val="20"/>
              </w:rPr>
              <w:t>Obrowo</w:t>
            </w:r>
          </w:p>
        </w:tc>
        <w:tc>
          <w:tcPr>
            <w:tcW w:w="7402" w:type="dxa"/>
          </w:tcPr>
          <w:p w14:paraId="79205592" w14:textId="77777777" w:rsidR="007736E1" w:rsidRPr="00FB2C3E" w:rsidRDefault="007736E1" w:rsidP="00E0592F">
            <w:pPr>
              <w:tabs>
                <w:tab w:val="left" w:pos="851"/>
                <w:tab w:val="left" w:pos="1701"/>
              </w:tabs>
              <w:spacing w:before="40" w:after="40" w:line="240" w:lineRule="auto"/>
              <w:jc w:val="both"/>
              <w:rPr>
                <w:rFonts w:ascii="Garamond" w:hAnsi="Garamond"/>
                <w:sz w:val="20"/>
              </w:rPr>
            </w:pPr>
            <w:r w:rsidRPr="00FB2C3E">
              <w:rPr>
                <w:rFonts w:ascii="Garamond" w:hAnsi="Garamond"/>
                <w:sz w:val="20"/>
              </w:rPr>
              <w:t>Funkcje muzealne pełni założona z inicjatywy artysty Michała Kokota w latach 70. XX wieku w Osieku - Osiecka Izba Regionalna, w ramach której wystawiane są dzieła sztuki ludowej. Opiekę nad Izbą od początku po dziś dzień sprawuje Osieckie Stowarzyszenie Kultury Ludowej. Od 1989 r. Izba mieści się w 250-letniej chacie znanych osieckich kowali Forkiewiczów. Obecnie Izba w swoich zbiorach posiada około 500 eksponatów z różnych dziedzin sztuki ludowej.</w:t>
            </w:r>
          </w:p>
        </w:tc>
      </w:tr>
      <w:tr w:rsidR="00FB2C3E" w:rsidRPr="00FB2C3E" w14:paraId="2635DDBA" w14:textId="77777777" w:rsidTr="000C2CEE">
        <w:tc>
          <w:tcPr>
            <w:tcW w:w="1809" w:type="dxa"/>
            <w:vAlign w:val="center"/>
          </w:tcPr>
          <w:p w14:paraId="09906796" w14:textId="77777777" w:rsidR="007736E1" w:rsidRPr="00FB2C3E" w:rsidRDefault="007736E1" w:rsidP="00E0592F">
            <w:pPr>
              <w:tabs>
                <w:tab w:val="left" w:pos="851"/>
                <w:tab w:val="left" w:pos="1701"/>
              </w:tabs>
              <w:spacing w:before="40" w:after="40" w:line="240" w:lineRule="auto"/>
              <w:jc w:val="center"/>
              <w:rPr>
                <w:rFonts w:ascii="Garamond" w:hAnsi="Garamond"/>
                <w:sz w:val="20"/>
              </w:rPr>
            </w:pPr>
            <w:r w:rsidRPr="00FB2C3E">
              <w:rPr>
                <w:rFonts w:ascii="Garamond" w:hAnsi="Garamond"/>
                <w:sz w:val="20"/>
              </w:rPr>
              <w:t>Wielka Nieszawka</w:t>
            </w:r>
          </w:p>
        </w:tc>
        <w:tc>
          <w:tcPr>
            <w:tcW w:w="7402" w:type="dxa"/>
          </w:tcPr>
          <w:p w14:paraId="03E29334" w14:textId="77777777" w:rsidR="007736E1" w:rsidRPr="00FB2C3E" w:rsidRDefault="007736E1" w:rsidP="00E0592F">
            <w:pPr>
              <w:tabs>
                <w:tab w:val="left" w:pos="851"/>
                <w:tab w:val="left" w:pos="1701"/>
              </w:tabs>
              <w:spacing w:before="40" w:after="40" w:line="240" w:lineRule="auto"/>
              <w:jc w:val="both"/>
              <w:rPr>
                <w:rFonts w:ascii="Garamond" w:hAnsi="Garamond"/>
                <w:sz w:val="20"/>
              </w:rPr>
            </w:pPr>
            <w:r w:rsidRPr="00FB2C3E">
              <w:rPr>
                <w:rFonts w:ascii="Garamond" w:hAnsi="Garamond"/>
                <w:sz w:val="20"/>
              </w:rPr>
              <w:t xml:space="preserve">W Wielkiej Nieszawce na obszarze 5 ha powstaje </w:t>
            </w:r>
            <w:proofErr w:type="spellStart"/>
            <w:r w:rsidRPr="00FB2C3E">
              <w:rPr>
                <w:rFonts w:ascii="Garamond" w:hAnsi="Garamond"/>
                <w:sz w:val="20"/>
              </w:rPr>
              <w:t>Olęderski</w:t>
            </w:r>
            <w:proofErr w:type="spellEnd"/>
            <w:r w:rsidRPr="00FB2C3E">
              <w:rPr>
                <w:rFonts w:ascii="Garamond" w:hAnsi="Garamond"/>
                <w:sz w:val="20"/>
              </w:rPr>
              <w:t xml:space="preserve"> Park Etnograficzny, w którym odtwarzana jest </w:t>
            </w:r>
            <w:proofErr w:type="spellStart"/>
            <w:r w:rsidRPr="00FB2C3E">
              <w:rPr>
                <w:rFonts w:ascii="Garamond" w:hAnsi="Garamond"/>
                <w:sz w:val="20"/>
              </w:rPr>
              <w:t>olęderska</w:t>
            </w:r>
            <w:proofErr w:type="spellEnd"/>
            <w:r w:rsidRPr="00FB2C3E">
              <w:rPr>
                <w:rFonts w:ascii="Garamond" w:hAnsi="Garamond"/>
                <w:sz w:val="20"/>
              </w:rPr>
              <w:t xml:space="preserve"> wieś z przełomu XIX i XX wieku. W Parku będzie można dowiedzieć się jak na tych terenach żyli niderlandzcy osadnicy. W granicach Parku </w:t>
            </w:r>
            <w:r w:rsidRPr="00FB2C3E">
              <w:rPr>
                <w:rFonts w:ascii="Garamond" w:hAnsi="Garamond"/>
                <w:sz w:val="20"/>
              </w:rPr>
              <w:lastRenderedPageBreak/>
              <w:t>zrekonstruowany zostanie fragment rzędówki bagiennej z główną drogą biegnącą wzdłuż wału przeciwpowodziowego, równoległymi pasami pól oraz ulokowanymi tam trzema pełnymi siedliskami. Otwarcie Parku planowane jest na wiosnę 2016 r.</w:t>
            </w:r>
          </w:p>
        </w:tc>
      </w:tr>
    </w:tbl>
    <w:p w14:paraId="7B87E602" w14:textId="77777777" w:rsidR="007736E1" w:rsidRPr="00FB2C3E" w:rsidRDefault="007736E1" w:rsidP="0046073F">
      <w:pPr>
        <w:spacing w:before="120"/>
        <w:jc w:val="both"/>
        <w:rPr>
          <w:rFonts w:ascii="Garamond" w:hAnsi="Garamond"/>
        </w:rPr>
      </w:pPr>
      <w:r w:rsidRPr="00FB2C3E">
        <w:rPr>
          <w:rFonts w:ascii="Garamond" w:hAnsi="Garamond"/>
          <w:sz w:val="20"/>
        </w:rPr>
        <w:lastRenderedPageBreak/>
        <w:t xml:space="preserve">Źródło: </w:t>
      </w:r>
      <w:r w:rsidRPr="00FB2C3E">
        <w:rPr>
          <w:rFonts w:ascii="Garamond" w:hAnsi="Garamond"/>
          <w:i/>
          <w:sz w:val="20"/>
        </w:rPr>
        <w:t>Opracowanie własne na podstawie: grebocin.pl, olederskiparketnograficzny.blogspot.com, gok.obrowo.pl</w:t>
      </w:r>
      <w:r w:rsidRPr="00FB2C3E">
        <w:rPr>
          <w:rFonts w:ascii="Garamond" w:hAnsi="Garamond"/>
        </w:rPr>
        <w:tab/>
        <w:t xml:space="preserve"> </w:t>
      </w:r>
    </w:p>
    <w:p w14:paraId="278FD8D5" w14:textId="77777777" w:rsidR="007736E1" w:rsidRPr="00FB2C3E" w:rsidRDefault="007736E1" w:rsidP="0073377F">
      <w:pPr>
        <w:pStyle w:val="ST3"/>
        <w:rPr>
          <w:color w:val="auto"/>
        </w:rPr>
      </w:pPr>
      <w:bookmarkStart w:id="277" w:name="_Toc435178399"/>
      <w:bookmarkStart w:id="278" w:name="_Toc436811918"/>
      <w:bookmarkStart w:id="279" w:name="_Toc436812062"/>
      <w:bookmarkStart w:id="280" w:name="_Toc436812699"/>
      <w:bookmarkStart w:id="281" w:name="_Toc437586020"/>
      <w:r w:rsidRPr="00FB2C3E">
        <w:rPr>
          <w:color w:val="auto"/>
        </w:rPr>
        <w:t>Lokalna twórczość</w:t>
      </w:r>
      <w:bookmarkEnd w:id="277"/>
      <w:bookmarkEnd w:id="278"/>
      <w:bookmarkEnd w:id="279"/>
      <w:bookmarkEnd w:id="280"/>
      <w:bookmarkEnd w:id="281"/>
      <w:r w:rsidRPr="00FB2C3E">
        <w:rPr>
          <w:color w:val="auto"/>
        </w:rPr>
        <w:t xml:space="preserve"> </w:t>
      </w:r>
    </w:p>
    <w:p w14:paraId="547E31D4" w14:textId="77777777" w:rsidR="007736E1" w:rsidRPr="00FB2C3E" w:rsidRDefault="007736E1" w:rsidP="00A949B7">
      <w:pPr>
        <w:tabs>
          <w:tab w:val="left" w:pos="851"/>
          <w:tab w:val="left" w:pos="1701"/>
        </w:tabs>
        <w:spacing w:after="120" w:line="240" w:lineRule="auto"/>
        <w:jc w:val="both"/>
        <w:rPr>
          <w:rFonts w:ascii="Garamond" w:hAnsi="Garamond"/>
        </w:rPr>
      </w:pPr>
      <w:r w:rsidRPr="00FB2C3E">
        <w:rPr>
          <w:rFonts w:ascii="Garamond" w:hAnsi="Garamond"/>
        </w:rPr>
        <w:tab/>
        <w:t>Istotny wpływ na zachowanie i kultywowanie dziedzictwa kulturowego mają mieszkający i tworzący na terenie LGD lokalni artyści i twórcy ludowi, zajmujący się m. in. malarstwem, rękodzielnictwem czy poezją. Ich dzieła można podziwiać, a także kupić podczas lokalnych uroczystości, festynów i  jarmarków.</w:t>
      </w:r>
    </w:p>
    <w:p w14:paraId="084A72AD" w14:textId="77777777" w:rsidR="007736E1" w:rsidRPr="00FB2C3E" w:rsidRDefault="007736E1" w:rsidP="006D3172">
      <w:pPr>
        <w:pStyle w:val="T1"/>
        <w:rPr>
          <w:color w:val="auto"/>
        </w:rPr>
      </w:pPr>
      <w:bookmarkStart w:id="282" w:name="_Toc435178433"/>
      <w:bookmarkStart w:id="283" w:name="_Toc438130468"/>
      <w:r w:rsidRPr="00FB2C3E">
        <w:rPr>
          <w:color w:val="auto"/>
        </w:rPr>
        <w:t>Tabela 23. Lokalni twórcy ludowi i artyści</w:t>
      </w:r>
      <w:bookmarkEnd w:id="282"/>
      <w:bookmarkEnd w:id="283"/>
    </w:p>
    <w:tbl>
      <w:tblPr>
        <w:tblW w:w="0" w:type="auto"/>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1929"/>
        <w:gridCol w:w="7133"/>
      </w:tblGrid>
      <w:tr w:rsidR="00FB2C3E" w:rsidRPr="00FB2C3E" w14:paraId="7985F153" w14:textId="77777777" w:rsidTr="000C2CEE">
        <w:tc>
          <w:tcPr>
            <w:tcW w:w="1951" w:type="dxa"/>
            <w:tcBorders>
              <w:top w:val="single" w:sz="4" w:space="0" w:color="FFFFFF"/>
              <w:left w:val="single" w:sz="4" w:space="0" w:color="FFFFFF"/>
              <w:bottom w:val="single" w:sz="4" w:space="0" w:color="FFFFFF"/>
              <w:right w:val="single" w:sz="6" w:space="0" w:color="FFFFFF"/>
            </w:tcBorders>
            <w:shd w:val="clear" w:color="auto" w:fill="824BB0"/>
          </w:tcPr>
          <w:p w14:paraId="2B1E1677" w14:textId="77777777" w:rsidR="007736E1" w:rsidRPr="00FB2C3E" w:rsidRDefault="007736E1" w:rsidP="00E0592F">
            <w:pPr>
              <w:tabs>
                <w:tab w:val="left" w:pos="851"/>
                <w:tab w:val="left" w:pos="1701"/>
              </w:tabs>
              <w:spacing w:before="40" w:after="0" w:line="240" w:lineRule="auto"/>
              <w:jc w:val="center"/>
              <w:rPr>
                <w:rFonts w:ascii="Garamond" w:hAnsi="Garamond"/>
                <w:sz w:val="20"/>
              </w:rPr>
            </w:pPr>
            <w:r w:rsidRPr="00FB2C3E">
              <w:rPr>
                <w:rFonts w:ascii="Garamond" w:hAnsi="Garamond"/>
                <w:sz w:val="20"/>
              </w:rPr>
              <w:t>Gmina</w:t>
            </w:r>
          </w:p>
        </w:tc>
        <w:tc>
          <w:tcPr>
            <w:tcW w:w="7260" w:type="dxa"/>
            <w:tcBorders>
              <w:top w:val="single" w:sz="4" w:space="0" w:color="FFFFFF"/>
              <w:left w:val="single" w:sz="6" w:space="0" w:color="FFFFFF"/>
              <w:bottom w:val="single" w:sz="4" w:space="0" w:color="FFFFFF"/>
              <w:right w:val="single" w:sz="4" w:space="0" w:color="FFFFFF"/>
            </w:tcBorders>
            <w:shd w:val="clear" w:color="auto" w:fill="824BB0"/>
          </w:tcPr>
          <w:p w14:paraId="3C508EE0" w14:textId="77777777" w:rsidR="007736E1" w:rsidRPr="00FB2C3E" w:rsidRDefault="007736E1" w:rsidP="008D527D">
            <w:pPr>
              <w:tabs>
                <w:tab w:val="left" w:pos="851"/>
                <w:tab w:val="left" w:pos="1701"/>
              </w:tabs>
              <w:spacing w:before="40" w:after="0" w:line="240" w:lineRule="auto"/>
              <w:jc w:val="center"/>
              <w:rPr>
                <w:rFonts w:ascii="Garamond" w:hAnsi="Garamond"/>
                <w:sz w:val="20"/>
              </w:rPr>
            </w:pPr>
            <w:r w:rsidRPr="00FB2C3E">
              <w:rPr>
                <w:rFonts w:ascii="Garamond" w:hAnsi="Garamond"/>
                <w:sz w:val="20"/>
              </w:rPr>
              <w:t>Wybrani twórcy</w:t>
            </w:r>
          </w:p>
        </w:tc>
      </w:tr>
      <w:tr w:rsidR="00FB2C3E" w:rsidRPr="00FB2C3E" w14:paraId="08F8040C" w14:textId="77777777" w:rsidTr="000C2CEE">
        <w:tc>
          <w:tcPr>
            <w:tcW w:w="1951" w:type="dxa"/>
            <w:tcBorders>
              <w:top w:val="single" w:sz="4" w:space="0" w:color="FFFFFF"/>
            </w:tcBorders>
            <w:vAlign w:val="center"/>
          </w:tcPr>
          <w:p w14:paraId="22880812" w14:textId="77777777" w:rsidR="007736E1" w:rsidRPr="00FB2C3E" w:rsidRDefault="007736E1" w:rsidP="00E0592F">
            <w:pPr>
              <w:spacing w:before="40" w:after="0" w:line="240" w:lineRule="auto"/>
              <w:ind w:left="34"/>
              <w:jc w:val="center"/>
              <w:rPr>
                <w:rFonts w:ascii="Garamond" w:hAnsi="Garamond"/>
                <w:sz w:val="20"/>
              </w:rPr>
            </w:pPr>
            <w:r w:rsidRPr="00FB2C3E">
              <w:rPr>
                <w:rFonts w:ascii="Garamond" w:hAnsi="Garamond"/>
                <w:sz w:val="20"/>
              </w:rPr>
              <w:t>Lubicz</w:t>
            </w:r>
          </w:p>
        </w:tc>
        <w:tc>
          <w:tcPr>
            <w:tcW w:w="7260" w:type="dxa"/>
            <w:tcBorders>
              <w:top w:val="single" w:sz="4" w:space="0" w:color="FFFFFF"/>
            </w:tcBorders>
          </w:tcPr>
          <w:p w14:paraId="57AA6B63" w14:textId="77777777" w:rsidR="007736E1" w:rsidRPr="00FB2C3E" w:rsidRDefault="007736E1" w:rsidP="00FB3DEF">
            <w:pPr>
              <w:pStyle w:val="Akapitzlist"/>
              <w:numPr>
                <w:ilvl w:val="0"/>
                <w:numId w:val="24"/>
              </w:numPr>
              <w:spacing w:before="40" w:after="0" w:line="240" w:lineRule="auto"/>
              <w:ind w:left="317" w:hanging="283"/>
              <w:rPr>
                <w:rFonts w:ascii="Garamond" w:hAnsi="Garamond"/>
                <w:sz w:val="20"/>
              </w:rPr>
            </w:pPr>
            <w:r w:rsidRPr="00FB2C3E">
              <w:rPr>
                <w:rFonts w:ascii="Garamond" w:hAnsi="Garamond"/>
                <w:sz w:val="20"/>
              </w:rPr>
              <w:t>Janusz Drapała – rzeźbiarz, tworzy z drewna lipowego rzeźby o tematyce sakralnej, scenki rodzajowe, szopki, inspiruje go ludyczność i codzienne życie wiejskie</w:t>
            </w:r>
          </w:p>
          <w:p w14:paraId="3FE68E6E" w14:textId="77777777" w:rsidR="007736E1" w:rsidRPr="00FB2C3E" w:rsidRDefault="007736E1" w:rsidP="00FB3DEF">
            <w:pPr>
              <w:pStyle w:val="Akapitzlist"/>
              <w:numPr>
                <w:ilvl w:val="0"/>
                <w:numId w:val="24"/>
              </w:numPr>
              <w:spacing w:before="40" w:after="0" w:line="240" w:lineRule="auto"/>
              <w:ind w:left="317" w:hanging="283"/>
              <w:rPr>
                <w:rFonts w:ascii="Garamond" w:hAnsi="Garamond"/>
                <w:sz w:val="20"/>
              </w:rPr>
            </w:pPr>
            <w:r w:rsidRPr="00FB2C3E">
              <w:rPr>
                <w:rFonts w:ascii="Garamond" w:hAnsi="Garamond"/>
                <w:sz w:val="20"/>
              </w:rPr>
              <w:t xml:space="preserve">Barbara </w:t>
            </w:r>
            <w:proofErr w:type="spellStart"/>
            <w:r w:rsidRPr="00FB2C3E">
              <w:rPr>
                <w:rFonts w:ascii="Garamond" w:hAnsi="Garamond"/>
                <w:sz w:val="20"/>
              </w:rPr>
              <w:t>Brendel</w:t>
            </w:r>
            <w:proofErr w:type="spellEnd"/>
            <w:r w:rsidRPr="00FB2C3E">
              <w:rPr>
                <w:rFonts w:ascii="Garamond" w:hAnsi="Garamond"/>
                <w:sz w:val="20"/>
              </w:rPr>
              <w:t xml:space="preserve"> - Kwiatkowska  – malarka, jej prace były wystawiane w toruńskiej galerii „Pro </w:t>
            </w:r>
            <w:proofErr w:type="spellStart"/>
            <w:r w:rsidRPr="00FB2C3E">
              <w:rPr>
                <w:rFonts w:ascii="Garamond" w:hAnsi="Garamond"/>
                <w:sz w:val="20"/>
              </w:rPr>
              <w:t>Arte</w:t>
            </w:r>
            <w:proofErr w:type="spellEnd"/>
            <w:r w:rsidRPr="00FB2C3E">
              <w:rPr>
                <w:rFonts w:ascii="Garamond" w:hAnsi="Garamond"/>
                <w:sz w:val="20"/>
              </w:rPr>
              <w:t>”</w:t>
            </w:r>
          </w:p>
          <w:p w14:paraId="0AF2E728" w14:textId="77777777" w:rsidR="007736E1" w:rsidRPr="00FB2C3E" w:rsidRDefault="007736E1" w:rsidP="00FB3DEF">
            <w:pPr>
              <w:pStyle w:val="Akapitzlist"/>
              <w:numPr>
                <w:ilvl w:val="0"/>
                <w:numId w:val="24"/>
              </w:numPr>
              <w:spacing w:before="40" w:after="0" w:line="240" w:lineRule="auto"/>
              <w:ind w:left="317" w:hanging="283"/>
              <w:rPr>
                <w:rFonts w:ascii="Garamond" w:hAnsi="Garamond"/>
                <w:sz w:val="20"/>
              </w:rPr>
            </w:pPr>
            <w:r w:rsidRPr="00FB2C3E">
              <w:rPr>
                <w:rFonts w:ascii="Garamond" w:hAnsi="Garamond"/>
                <w:sz w:val="20"/>
              </w:rPr>
              <w:t xml:space="preserve">Malwina </w:t>
            </w:r>
            <w:proofErr w:type="spellStart"/>
            <w:r w:rsidRPr="00FB2C3E">
              <w:rPr>
                <w:rFonts w:ascii="Garamond" w:hAnsi="Garamond"/>
                <w:sz w:val="20"/>
              </w:rPr>
              <w:t>Kuziemkowska</w:t>
            </w:r>
            <w:proofErr w:type="spellEnd"/>
            <w:r w:rsidRPr="00FB2C3E">
              <w:rPr>
                <w:rFonts w:ascii="Garamond" w:hAnsi="Garamond"/>
                <w:sz w:val="20"/>
              </w:rPr>
              <w:t xml:space="preserve"> – zajmuje się artystycznym zdobieniem mebli, tworzeniem przedmiotów użytkowych i rękodziełem</w:t>
            </w:r>
          </w:p>
          <w:p w14:paraId="239AB12A" w14:textId="77777777" w:rsidR="007736E1" w:rsidRPr="00FB2C3E" w:rsidRDefault="007736E1" w:rsidP="00FB3DEF">
            <w:pPr>
              <w:pStyle w:val="Akapitzlist"/>
              <w:numPr>
                <w:ilvl w:val="0"/>
                <w:numId w:val="24"/>
              </w:numPr>
              <w:spacing w:before="40" w:after="0" w:line="240" w:lineRule="auto"/>
              <w:ind w:left="317" w:hanging="283"/>
              <w:rPr>
                <w:rFonts w:ascii="Garamond" w:hAnsi="Garamond"/>
                <w:sz w:val="20"/>
              </w:rPr>
            </w:pPr>
            <w:r w:rsidRPr="00FB2C3E">
              <w:rPr>
                <w:rFonts w:ascii="Garamond" w:hAnsi="Garamond"/>
                <w:sz w:val="20"/>
              </w:rPr>
              <w:t xml:space="preserve">Irena </w:t>
            </w:r>
            <w:proofErr w:type="spellStart"/>
            <w:r w:rsidRPr="00FB2C3E">
              <w:rPr>
                <w:rFonts w:ascii="Garamond" w:hAnsi="Garamond"/>
                <w:sz w:val="20"/>
              </w:rPr>
              <w:t>Bald</w:t>
            </w:r>
            <w:proofErr w:type="spellEnd"/>
            <w:r w:rsidRPr="00FB2C3E">
              <w:rPr>
                <w:rFonts w:ascii="Garamond" w:hAnsi="Garamond"/>
                <w:sz w:val="20"/>
              </w:rPr>
              <w:t xml:space="preserve"> - Bielawska – tworzy artystyczną biżuterię witrażową</w:t>
            </w:r>
          </w:p>
          <w:p w14:paraId="008B649D" w14:textId="77777777" w:rsidR="007736E1" w:rsidRPr="00FB2C3E" w:rsidRDefault="007736E1" w:rsidP="00FB3DEF">
            <w:pPr>
              <w:pStyle w:val="Akapitzlist"/>
              <w:numPr>
                <w:ilvl w:val="0"/>
                <w:numId w:val="24"/>
              </w:numPr>
              <w:spacing w:before="40" w:after="0" w:line="240" w:lineRule="auto"/>
              <w:ind w:left="317" w:hanging="283"/>
              <w:rPr>
                <w:rFonts w:ascii="Garamond" w:hAnsi="Garamond"/>
                <w:sz w:val="20"/>
              </w:rPr>
            </w:pPr>
            <w:r w:rsidRPr="00FB2C3E">
              <w:rPr>
                <w:rFonts w:ascii="Garamond" w:hAnsi="Garamond"/>
                <w:sz w:val="20"/>
              </w:rPr>
              <w:t xml:space="preserve">Czesława </w:t>
            </w:r>
            <w:proofErr w:type="spellStart"/>
            <w:r w:rsidRPr="00FB2C3E">
              <w:rPr>
                <w:rFonts w:ascii="Garamond" w:hAnsi="Garamond"/>
                <w:sz w:val="20"/>
              </w:rPr>
              <w:t>Hećman</w:t>
            </w:r>
            <w:proofErr w:type="spellEnd"/>
            <w:r w:rsidRPr="00FB2C3E">
              <w:rPr>
                <w:rFonts w:ascii="Garamond" w:hAnsi="Garamond"/>
                <w:sz w:val="20"/>
              </w:rPr>
              <w:t xml:space="preserve"> - rękodzieło artystyczne</w:t>
            </w:r>
          </w:p>
          <w:p w14:paraId="7E9F9207" w14:textId="77777777" w:rsidR="007736E1" w:rsidRPr="00FB2C3E" w:rsidRDefault="007736E1" w:rsidP="00FB3DEF">
            <w:pPr>
              <w:pStyle w:val="Akapitzlist"/>
              <w:numPr>
                <w:ilvl w:val="0"/>
                <w:numId w:val="24"/>
              </w:numPr>
              <w:spacing w:before="40" w:after="0" w:line="240" w:lineRule="auto"/>
              <w:ind w:left="317" w:hanging="283"/>
              <w:rPr>
                <w:rFonts w:ascii="Garamond" w:hAnsi="Garamond"/>
                <w:sz w:val="20"/>
              </w:rPr>
            </w:pPr>
            <w:r w:rsidRPr="00FB2C3E">
              <w:rPr>
                <w:rFonts w:ascii="Garamond" w:hAnsi="Garamond"/>
                <w:sz w:val="20"/>
              </w:rPr>
              <w:t>Eliza Art - ozdoby, rękodzieło</w:t>
            </w:r>
          </w:p>
          <w:p w14:paraId="4AB2232F" w14:textId="77777777" w:rsidR="007736E1" w:rsidRPr="00FB2C3E" w:rsidRDefault="007736E1" w:rsidP="00FB3DEF">
            <w:pPr>
              <w:pStyle w:val="Akapitzlist"/>
              <w:numPr>
                <w:ilvl w:val="0"/>
                <w:numId w:val="24"/>
              </w:numPr>
              <w:spacing w:before="40" w:after="0" w:line="240" w:lineRule="auto"/>
              <w:ind w:left="317" w:hanging="283"/>
              <w:rPr>
                <w:rFonts w:ascii="Garamond" w:hAnsi="Garamond"/>
                <w:sz w:val="20"/>
              </w:rPr>
            </w:pPr>
            <w:r w:rsidRPr="00FB2C3E">
              <w:rPr>
                <w:rFonts w:ascii="Garamond" w:hAnsi="Garamond"/>
                <w:sz w:val="20"/>
              </w:rPr>
              <w:t>Emilia Grabowska – prowadzi artystyczną pracownię krawiecką</w:t>
            </w:r>
          </w:p>
          <w:p w14:paraId="2EFCA535" w14:textId="77777777" w:rsidR="007736E1" w:rsidRPr="00FB2C3E" w:rsidRDefault="007736E1" w:rsidP="00FB3DEF">
            <w:pPr>
              <w:pStyle w:val="Akapitzlist"/>
              <w:numPr>
                <w:ilvl w:val="0"/>
                <w:numId w:val="24"/>
              </w:numPr>
              <w:spacing w:before="40" w:after="0" w:line="240" w:lineRule="auto"/>
              <w:ind w:left="317" w:hanging="283"/>
              <w:rPr>
                <w:rFonts w:ascii="Garamond" w:hAnsi="Garamond"/>
                <w:sz w:val="20"/>
              </w:rPr>
            </w:pPr>
            <w:r w:rsidRPr="00FB2C3E">
              <w:rPr>
                <w:rFonts w:ascii="Garamond" w:hAnsi="Garamond"/>
                <w:sz w:val="20"/>
              </w:rPr>
              <w:t>Katarzyna Wierzbowska – malarka i pisarka</w:t>
            </w:r>
          </w:p>
          <w:p w14:paraId="2D5AA1A5" w14:textId="77777777" w:rsidR="007736E1" w:rsidRPr="00FB2C3E" w:rsidRDefault="007736E1" w:rsidP="00FB3DEF">
            <w:pPr>
              <w:pStyle w:val="Akapitzlist"/>
              <w:numPr>
                <w:ilvl w:val="0"/>
                <w:numId w:val="24"/>
              </w:numPr>
              <w:spacing w:before="40" w:after="0" w:line="240" w:lineRule="auto"/>
              <w:ind w:left="317" w:hanging="283"/>
              <w:rPr>
                <w:rFonts w:ascii="Garamond" w:hAnsi="Garamond"/>
                <w:sz w:val="20"/>
              </w:rPr>
            </w:pPr>
            <w:r w:rsidRPr="00FB2C3E">
              <w:rPr>
                <w:rFonts w:ascii="Garamond" w:hAnsi="Garamond"/>
                <w:sz w:val="20"/>
              </w:rPr>
              <w:t>Eugenia Kowalska – wykonuje hafty</w:t>
            </w:r>
          </w:p>
        </w:tc>
      </w:tr>
      <w:tr w:rsidR="00FB2C3E" w:rsidRPr="00FB2C3E" w14:paraId="370E70F6" w14:textId="77777777" w:rsidTr="000C2CEE">
        <w:tc>
          <w:tcPr>
            <w:tcW w:w="1951" w:type="dxa"/>
            <w:vAlign w:val="center"/>
          </w:tcPr>
          <w:p w14:paraId="2DBFF051" w14:textId="77777777" w:rsidR="007736E1" w:rsidRPr="00FB2C3E" w:rsidRDefault="007736E1" w:rsidP="00E0592F">
            <w:pPr>
              <w:spacing w:before="40" w:after="0" w:line="240" w:lineRule="auto"/>
              <w:jc w:val="center"/>
              <w:rPr>
                <w:rFonts w:ascii="Garamond" w:hAnsi="Garamond"/>
                <w:sz w:val="20"/>
              </w:rPr>
            </w:pPr>
            <w:r w:rsidRPr="00FB2C3E">
              <w:rPr>
                <w:rFonts w:ascii="Garamond" w:hAnsi="Garamond"/>
                <w:sz w:val="20"/>
              </w:rPr>
              <w:t>Obrowo</w:t>
            </w:r>
          </w:p>
        </w:tc>
        <w:tc>
          <w:tcPr>
            <w:tcW w:w="7260" w:type="dxa"/>
          </w:tcPr>
          <w:p w14:paraId="3773107E" w14:textId="77777777" w:rsidR="007736E1" w:rsidRPr="00FB2C3E" w:rsidRDefault="007736E1" w:rsidP="00FB3DEF">
            <w:pPr>
              <w:pStyle w:val="Akapitzlist"/>
              <w:numPr>
                <w:ilvl w:val="0"/>
                <w:numId w:val="24"/>
              </w:numPr>
              <w:spacing w:before="40" w:after="0" w:line="240" w:lineRule="auto"/>
              <w:ind w:left="317" w:hanging="283"/>
              <w:rPr>
                <w:rFonts w:ascii="Garamond" w:hAnsi="Garamond"/>
                <w:sz w:val="20"/>
              </w:rPr>
            </w:pPr>
            <w:r w:rsidRPr="00FB2C3E">
              <w:rPr>
                <w:rFonts w:ascii="Garamond" w:hAnsi="Garamond"/>
                <w:sz w:val="20"/>
              </w:rPr>
              <w:t xml:space="preserve">Patrycja </w:t>
            </w:r>
            <w:proofErr w:type="spellStart"/>
            <w:r w:rsidRPr="00FB2C3E">
              <w:rPr>
                <w:rFonts w:ascii="Garamond" w:hAnsi="Garamond"/>
                <w:sz w:val="20"/>
              </w:rPr>
              <w:t>Bezrudczyk</w:t>
            </w:r>
            <w:proofErr w:type="spellEnd"/>
            <w:r w:rsidRPr="00FB2C3E">
              <w:rPr>
                <w:rFonts w:ascii="Garamond" w:hAnsi="Garamond"/>
                <w:sz w:val="20"/>
              </w:rPr>
              <w:t xml:space="preserve"> – malarka, malarstwo olejne i akrylowe na płótnie, dykcie lub desce</w:t>
            </w:r>
          </w:p>
          <w:p w14:paraId="544C8D09" w14:textId="77777777" w:rsidR="007736E1" w:rsidRPr="00FB2C3E" w:rsidRDefault="007736E1" w:rsidP="00FB3DEF">
            <w:pPr>
              <w:pStyle w:val="Akapitzlist"/>
              <w:numPr>
                <w:ilvl w:val="0"/>
                <w:numId w:val="24"/>
              </w:numPr>
              <w:spacing w:before="40" w:after="0" w:line="240" w:lineRule="auto"/>
              <w:ind w:left="317" w:hanging="283"/>
              <w:rPr>
                <w:rFonts w:ascii="Garamond" w:hAnsi="Garamond"/>
                <w:sz w:val="20"/>
              </w:rPr>
            </w:pPr>
            <w:r w:rsidRPr="00FB2C3E">
              <w:rPr>
                <w:rFonts w:ascii="Garamond" w:hAnsi="Garamond"/>
                <w:sz w:val="20"/>
              </w:rPr>
              <w:t>Krzysztof Balewski – rzeźbiarz, w twórczości artysty przeważa tematyka sakralna</w:t>
            </w:r>
          </w:p>
          <w:p w14:paraId="17CB7541" w14:textId="77777777" w:rsidR="007736E1" w:rsidRPr="00FB2C3E" w:rsidRDefault="007736E1" w:rsidP="00FB3DEF">
            <w:pPr>
              <w:pStyle w:val="Akapitzlist"/>
              <w:numPr>
                <w:ilvl w:val="0"/>
                <w:numId w:val="24"/>
              </w:numPr>
              <w:spacing w:before="40" w:after="0" w:line="240" w:lineRule="auto"/>
              <w:ind w:left="317" w:hanging="283"/>
              <w:rPr>
                <w:rFonts w:ascii="Garamond" w:hAnsi="Garamond"/>
                <w:sz w:val="20"/>
              </w:rPr>
            </w:pPr>
            <w:r w:rsidRPr="00FB2C3E">
              <w:rPr>
                <w:rFonts w:ascii="Garamond" w:hAnsi="Garamond"/>
                <w:sz w:val="20"/>
              </w:rPr>
              <w:t>Jadwiga Maćkiewicz – rękodzieło, artystka posiada bogatą kolekcję swoich prac: obrusy, serwetki, bieżniki, odzież: swetry, kamizelki, narzutki, peleryny, sukienki itp., stroiki bożonarodzeniowe i wielkanocne; wykonuje robótki na drutach i szydełku</w:t>
            </w:r>
          </w:p>
          <w:p w14:paraId="735DF010" w14:textId="77777777" w:rsidR="007736E1" w:rsidRPr="00FB2C3E" w:rsidRDefault="007736E1" w:rsidP="00FB3DEF">
            <w:pPr>
              <w:pStyle w:val="Akapitzlist"/>
              <w:numPr>
                <w:ilvl w:val="0"/>
                <w:numId w:val="24"/>
              </w:numPr>
              <w:spacing w:before="40" w:after="0" w:line="240" w:lineRule="auto"/>
              <w:ind w:left="317" w:hanging="283"/>
              <w:rPr>
                <w:rFonts w:ascii="Garamond" w:hAnsi="Garamond"/>
                <w:sz w:val="20"/>
              </w:rPr>
            </w:pPr>
            <w:r w:rsidRPr="00FB2C3E">
              <w:rPr>
                <w:rFonts w:ascii="Garamond" w:hAnsi="Garamond"/>
                <w:sz w:val="20"/>
              </w:rPr>
              <w:t>Elżbieta Podlaszewska – rękodzieło, wykonuje obrusy, serwetki ozdoby itp. na drutach i szydełku</w:t>
            </w:r>
          </w:p>
          <w:p w14:paraId="75CF9184" w14:textId="77777777" w:rsidR="007736E1" w:rsidRPr="00FB2C3E" w:rsidRDefault="007736E1" w:rsidP="00FB3DEF">
            <w:pPr>
              <w:pStyle w:val="Akapitzlist"/>
              <w:numPr>
                <w:ilvl w:val="0"/>
                <w:numId w:val="24"/>
              </w:numPr>
              <w:spacing w:before="40" w:after="0" w:line="240" w:lineRule="auto"/>
              <w:ind w:left="317" w:hanging="283"/>
              <w:rPr>
                <w:rFonts w:ascii="Garamond" w:hAnsi="Garamond"/>
                <w:sz w:val="20"/>
              </w:rPr>
            </w:pPr>
            <w:r w:rsidRPr="00FB2C3E">
              <w:rPr>
                <w:rFonts w:ascii="Garamond" w:hAnsi="Garamond"/>
                <w:sz w:val="20"/>
              </w:rPr>
              <w:t xml:space="preserve">Barbara </w:t>
            </w:r>
            <w:proofErr w:type="spellStart"/>
            <w:r w:rsidRPr="00FB2C3E">
              <w:rPr>
                <w:rFonts w:ascii="Garamond" w:hAnsi="Garamond"/>
                <w:sz w:val="20"/>
              </w:rPr>
              <w:t>Marycz</w:t>
            </w:r>
            <w:proofErr w:type="spellEnd"/>
            <w:r w:rsidRPr="00FB2C3E">
              <w:rPr>
                <w:rFonts w:ascii="Garamond" w:hAnsi="Garamond"/>
                <w:sz w:val="20"/>
              </w:rPr>
              <w:t xml:space="preserve"> – hafciarka, tworzy makatki, serwetki, poduszki, powłoczki na poduszki, firany, swetry, czapki, rękawiczki itp.</w:t>
            </w:r>
          </w:p>
        </w:tc>
      </w:tr>
      <w:tr w:rsidR="00FB2C3E" w:rsidRPr="00FB2C3E" w14:paraId="6D623FE4" w14:textId="77777777" w:rsidTr="000C2CEE">
        <w:tc>
          <w:tcPr>
            <w:tcW w:w="1951" w:type="dxa"/>
            <w:vAlign w:val="center"/>
          </w:tcPr>
          <w:p w14:paraId="40105885" w14:textId="77777777" w:rsidR="007736E1" w:rsidRPr="00FB2C3E" w:rsidRDefault="007736E1" w:rsidP="00E0592F">
            <w:pPr>
              <w:spacing w:before="40" w:after="0" w:line="240" w:lineRule="auto"/>
              <w:jc w:val="center"/>
              <w:rPr>
                <w:rFonts w:ascii="Garamond" w:hAnsi="Garamond"/>
                <w:sz w:val="20"/>
              </w:rPr>
            </w:pPr>
            <w:r w:rsidRPr="00FB2C3E">
              <w:rPr>
                <w:rFonts w:ascii="Garamond" w:hAnsi="Garamond"/>
                <w:sz w:val="20"/>
              </w:rPr>
              <w:t>Wielka Nieszawka</w:t>
            </w:r>
          </w:p>
        </w:tc>
        <w:tc>
          <w:tcPr>
            <w:tcW w:w="7260" w:type="dxa"/>
          </w:tcPr>
          <w:p w14:paraId="4E20C746" w14:textId="77777777" w:rsidR="007736E1" w:rsidRPr="00FB2C3E" w:rsidRDefault="007736E1" w:rsidP="00FB3DEF">
            <w:pPr>
              <w:pStyle w:val="Akapitzlist"/>
              <w:numPr>
                <w:ilvl w:val="0"/>
                <w:numId w:val="24"/>
              </w:numPr>
              <w:spacing w:before="40" w:after="0" w:line="240" w:lineRule="auto"/>
              <w:ind w:left="317" w:hanging="283"/>
              <w:rPr>
                <w:rFonts w:ascii="Garamond" w:hAnsi="Garamond"/>
                <w:sz w:val="20"/>
              </w:rPr>
            </w:pPr>
            <w:r w:rsidRPr="00FB2C3E">
              <w:rPr>
                <w:rFonts w:ascii="Garamond" w:hAnsi="Garamond"/>
                <w:sz w:val="20"/>
              </w:rPr>
              <w:t xml:space="preserve">Ada Borkowska – rękodzieło, artystka wykonuje ozdoby metodą </w:t>
            </w:r>
            <w:proofErr w:type="spellStart"/>
            <w:r w:rsidRPr="00FB2C3E">
              <w:rPr>
                <w:rFonts w:ascii="Garamond" w:hAnsi="Garamond"/>
                <w:sz w:val="20"/>
              </w:rPr>
              <w:t>decoupage</w:t>
            </w:r>
            <w:proofErr w:type="spellEnd"/>
            <w:r w:rsidRPr="00FB2C3E">
              <w:rPr>
                <w:rFonts w:ascii="Garamond" w:hAnsi="Garamond"/>
                <w:sz w:val="20"/>
              </w:rPr>
              <w:t xml:space="preserve"> oraz biżuterię techniką </w:t>
            </w:r>
            <w:proofErr w:type="spellStart"/>
            <w:r w:rsidRPr="00FB2C3E">
              <w:rPr>
                <w:rFonts w:ascii="Garamond" w:hAnsi="Garamond"/>
                <w:sz w:val="20"/>
              </w:rPr>
              <w:t>soutage</w:t>
            </w:r>
            <w:proofErr w:type="spellEnd"/>
          </w:p>
          <w:p w14:paraId="5A89A3EA" w14:textId="77777777" w:rsidR="007736E1" w:rsidRPr="00FB2C3E" w:rsidRDefault="007736E1" w:rsidP="00FB3DEF">
            <w:pPr>
              <w:pStyle w:val="Akapitzlist"/>
              <w:numPr>
                <w:ilvl w:val="0"/>
                <w:numId w:val="24"/>
              </w:numPr>
              <w:spacing w:before="40" w:after="0" w:line="240" w:lineRule="auto"/>
              <w:ind w:left="317" w:hanging="283"/>
              <w:rPr>
                <w:rFonts w:ascii="Garamond" w:hAnsi="Garamond"/>
                <w:sz w:val="20"/>
              </w:rPr>
            </w:pPr>
            <w:r w:rsidRPr="00FB2C3E">
              <w:rPr>
                <w:rFonts w:ascii="Garamond" w:hAnsi="Garamond"/>
                <w:sz w:val="20"/>
              </w:rPr>
              <w:t>Zofia Chwiałkowska – malarka, poetka, za sprawą Toruńskiego Towarzystwa Kultury wydano jej zbiór wierszy, dodatkowo zajmuje się również malarstwem olejnym oraz pisze wspomnienia</w:t>
            </w:r>
          </w:p>
        </w:tc>
      </w:tr>
    </w:tbl>
    <w:p w14:paraId="6D39FFA4" w14:textId="77777777" w:rsidR="007736E1" w:rsidRPr="00FB2C3E" w:rsidRDefault="007736E1" w:rsidP="00B9757F">
      <w:pPr>
        <w:spacing w:before="120" w:after="0"/>
        <w:rPr>
          <w:rFonts w:ascii="Garamond" w:hAnsi="Garamond"/>
          <w:i/>
          <w:sz w:val="20"/>
        </w:rPr>
      </w:pPr>
      <w:r w:rsidRPr="00FB2C3E">
        <w:rPr>
          <w:rFonts w:ascii="Garamond" w:hAnsi="Garamond"/>
          <w:sz w:val="20"/>
        </w:rPr>
        <w:t xml:space="preserve">Źródło: </w:t>
      </w:r>
      <w:r w:rsidRPr="00FB2C3E">
        <w:rPr>
          <w:rFonts w:ascii="Garamond" w:hAnsi="Garamond"/>
          <w:i/>
          <w:sz w:val="20"/>
        </w:rPr>
        <w:t>powiattorunski.pl</w:t>
      </w:r>
    </w:p>
    <w:p w14:paraId="6511337B" w14:textId="77777777" w:rsidR="007736E1" w:rsidRPr="00FB2C3E" w:rsidRDefault="007736E1" w:rsidP="006D3172">
      <w:pPr>
        <w:pStyle w:val="ST3"/>
        <w:spacing w:before="240" w:after="240"/>
        <w:ind w:left="1077"/>
        <w:rPr>
          <w:color w:val="auto"/>
        </w:rPr>
      </w:pPr>
      <w:bookmarkStart w:id="284" w:name="_Toc435178400"/>
      <w:bookmarkStart w:id="285" w:name="_Toc436811919"/>
      <w:bookmarkStart w:id="286" w:name="_Toc436812063"/>
      <w:bookmarkStart w:id="287" w:name="_Toc436812700"/>
      <w:bookmarkStart w:id="288" w:name="_Toc437586021"/>
      <w:r w:rsidRPr="00FB2C3E">
        <w:rPr>
          <w:color w:val="auto"/>
        </w:rPr>
        <w:t>Produkty regionalne</w:t>
      </w:r>
      <w:bookmarkEnd w:id="284"/>
      <w:bookmarkEnd w:id="285"/>
      <w:bookmarkEnd w:id="286"/>
      <w:bookmarkEnd w:id="287"/>
      <w:bookmarkEnd w:id="288"/>
    </w:p>
    <w:p w14:paraId="5FF0EE17" w14:textId="77777777" w:rsidR="007736E1" w:rsidRPr="00FB2C3E" w:rsidRDefault="007736E1" w:rsidP="00A949B7">
      <w:pPr>
        <w:tabs>
          <w:tab w:val="left" w:pos="851"/>
          <w:tab w:val="left" w:pos="1701"/>
        </w:tabs>
        <w:spacing w:before="120" w:after="120" w:line="240" w:lineRule="auto"/>
        <w:jc w:val="both"/>
        <w:outlineLvl w:val="0"/>
        <w:rPr>
          <w:rFonts w:ascii="Garamond" w:hAnsi="Garamond"/>
        </w:rPr>
      </w:pPr>
      <w:r w:rsidRPr="00FB2C3E">
        <w:rPr>
          <w:rFonts w:ascii="Garamond" w:hAnsi="Garamond"/>
        </w:rPr>
        <w:tab/>
        <w:t xml:space="preserve">Na obszarze objętym Strategią nie ma wyraźnie zidentyfikowanych i powszechnie znanych produktów lokalnych. Do takiego miana mogą pretendować ceramika lubicka wytwarzana w miejscowości Jedwabno czy drukarstwo, z którego w przeszłości słynęła gmina Lubicz. </w:t>
      </w:r>
    </w:p>
    <w:p w14:paraId="38EAE496" w14:textId="77777777" w:rsidR="007736E1" w:rsidRPr="00FB2C3E" w:rsidRDefault="007736E1" w:rsidP="00A949B7">
      <w:pPr>
        <w:tabs>
          <w:tab w:val="left" w:pos="851"/>
          <w:tab w:val="left" w:pos="1701"/>
        </w:tabs>
        <w:spacing w:before="120" w:line="240" w:lineRule="auto"/>
        <w:jc w:val="both"/>
        <w:outlineLvl w:val="0"/>
        <w:rPr>
          <w:rFonts w:ascii="Garamond" w:hAnsi="Garamond"/>
        </w:rPr>
      </w:pPr>
      <w:r w:rsidRPr="00FB2C3E">
        <w:rPr>
          <w:rFonts w:ascii="Garamond" w:hAnsi="Garamond"/>
        </w:rPr>
        <w:tab/>
        <w:t xml:space="preserve">Tradycyjnymi produktami, które stanowią swego rodzaju reklamę dla gminy Lubicz są tzw. „Specjały spod Strzechy”. To rodzinna firma od lat działająca w Lubiczu Dolnym zajmująca się produkcją i sprzedażą specjałów wytwarzanych według tradycyjnych przepisów. Swój początek zawdzięcza pasji przygotowywania różnych przetworów domowych przez założyciela - Józefa Siadaka. „Specjały spod strzechy” to własnej produkcji, ekologiczne przetwory, takie jak np. „Przysmak Chrzanowy”, który zdobył nagrodę na Festiwalu Smaków w Grucznie i inne sosy chrzanowe, musztardy, syropy z kwiatów i owoców, octy. Firma jest członkiem </w:t>
      </w:r>
      <w:proofErr w:type="spellStart"/>
      <w:r w:rsidRPr="00FB2C3E">
        <w:rPr>
          <w:rFonts w:ascii="Garamond" w:hAnsi="Garamond"/>
        </w:rPr>
        <w:t>Slow</w:t>
      </w:r>
      <w:proofErr w:type="spellEnd"/>
      <w:r w:rsidRPr="00FB2C3E">
        <w:rPr>
          <w:rFonts w:ascii="Garamond" w:hAnsi="Garamond"/>
        </w:rPr>
        <w:t xml:space="preserve"> Food </w:t>
      </w:r>
      <w:proofErr w:type="spellStart"/>
      <w:r w:rsidRPr="00FB2C3E">
        <w:rPr>
          <w:rFonts w:ascii="Garamond" w:hAnsi="Garamond"/>
        </w:rPr>
        <w:t>Convivium</w:t>
      </w:r>
      <w:proofErr w:type="spellEnd"/>
      <w:r w:rsidRPr="00FB2C3E">
        <w:rPr>
          <w:rFonts w:ascii="Garamond" w:hAnsi="Garamond"/>
        </w:rPr>
        <w:t xml:space="preserve"> Gruczno oraz sieci Dziedzictwa Kulinarnego Kujaw i </w:t>
      </w:r>
      <w:r w:rsidRPr="00FB2C3E">
        <w:rPr>
          <w:rFonts w:ascii="Garamond" w:hAnsi="Garamond"/>
        </w:rPr>
        <w:lastRenderedPageBreak/>
        <w:t>Pomorza w ramach Europejskiej Sieci Regionalnego Dziedzictwa Kulinarnego. Zdobywa także nagrody w lokalnych targach i konkursach produktów ekologicznych i tradycyjnych.</w:t>
      </w:r>
    </w:p>
    <w:p w14:paraId="26502E7A" w14:textId="77777777" w:rsidR="007736E1" w:rsidRPr="00FB2C3E" w:rsidRDefault="007736E1" w:rsidP="0073377F">
      <w:pPr>
        <w:pStyle w:val="ST2"/>
        <w:rPr>
          <w:color w:val="auto"/>
        </w:rPr>
      </w:pPr>
      <w:bookmarkStart w:id="289" w:name="_Toc435178401"/>
      <w:bookmarkStart w:id="290" w:name="_Toc436811920"/>
      <w:bookmarkStart w:id="291" w:name="_Toc436812064"/>
      <w:bookmarkStart w:id="292" w:name="_Toc436812701"/>
      <w:bookmarkStart w:id="293" w:name="_Toc437586022"/>
      <w:r w:rsidRPr="00FB2C3E">
        <w:rPr>
          <w:color w:val="auto"/>
        </w:rPr>
        <w:t>Rewitalizacja społeczna i gospodarcza</w:t>
      </w:r>
      <w:bookmarkEnd w:id="289"/>
      <w:bookmarkEnd w:id="290"/>
      <w:bookmarkEnd w:id="291"/>
      <w:bookmarkEnd w:id="292"/>
      <w:bookmarkEnd w:id="293"/>
      <w:r w:rsidRPr="00FB2C3E">
        <w:rPr>
          <w:color w:val="auto"/>
        </w:rPr>
        <w:t xml:space="preserve"> </w:t>
      </w:r>
    </w:p>
    <w:p w14:paraId="6D13CBF2" w14:textId="77777777" w:rsidR="007736E1" w:rsidRPr="00FB2C3E" w:rsidRDefault="007736E1" w:rsidP="00A949B7">
      <w:pPr>
        <w:spacing w:before="120" w:after="120" w:line="240" w:lineRule="auto"/>
        <w:ind w:firstLine="709"/>
        <w:jc w:val="both"/>
        <w:rPr>
          <w:rFonts w:ascii="Garamond" w:hAnsi="Garamond"/>
        </w:rPr>
      </w:pPr>
      <w:r w:rsidRPr="00FB2C3E">
        <w:rPr>
          <w:rFonts w:ascii="Garamond" w:hAnsi="Garamond"/>
        </w:rPr>
        <w:t xml:space="preserve">Rewitalizacja jest ważną częścią myślenia o rozwoju gminy i powinna stać się kluczowym programem społecznym i gospodarczym w odniesieniu do zidentyfikowanych tam obszarów problemowych. Służy ona podniesieniu atrakcyjności danego obszaru dla podmiotów gospodarczych i potencjalnych nowych jego mieszkańców, jak również wsparciu rozwoju kapitału społecznego oraz podniesieniu jakości życia mieszkańców. Rewitalizacja obszarów zdegradowanych powinna mieć charakter złożony i interdyscyplinarny, dlatego kluczowe jest prowadzenie zintegrowanych, czyli równoległych i wzajemnie uzupełniających się działań w wielu sferach. </w:t>
      </w:r>
    </w:p>
    <w:p w14:paraId="2B83E3A6" w14:textId="77777777" w:rsidR="007736E1" w:rsidRPr="00FB2C3E" w:rsidRDefault="007736E1" w:rsidP="00A949B7">
      <w:pPr>
        <w:spacing w:before="120" w:after="120" w:line="240" w:lineRule="auto"/>
        <w:ind w:firstLine="709"/>
        <w:jc w:val="both"/>
        <w:rPr>
          <w:rFonts w:ascii="Garamond" w:hAnsi="Garamond"/>
        </w:rPr>
      </w:pPr>
      <w:r w:rsidRPr="00FB2C3E">
        <w:rPr>
          <w:rFonts w:ascii="Garamond" w:hAnsi="Garamond"/>
        </w:rPr>
        <w:t xml:space="preserve">Zidentyfikowanie obszarów problemowych o negatywnych zjawiskach natury społecznej, gospodarczej, przestrzennej, środowiskowej i funkcjonalnej oraz wskazanie potencjalnych sposobów ich zniwelowania w kontekście nadania tym obszarom nowej jakości funkcjonalnej i zapewnienia warunków do ich zrównoważonego rozwoju nastąpi w Gminnych Programach Rewitalizacji, do opracowania których są zobowiązane wszystkie jednostki samorządu terytorialnego, chcące prowadzić procesy rewitalizacyjne. Gminne Programy Rewitalizacji zostaną opracowane w oparciu o zasady określone w ustawie z dnia 9 października 2015 r. </w:t>
      </w:r>
      <w:r w:rsidRPr="00FB2C3E">
        <w:rPr>
          <w:rFonts w:ascii="Garamond" w:hAnsi="Garamond"/>
          <w:i/>
        </w:rPr>
        <w:t>o rewitalizacji</w:t>
      </w:r>
      <w:r w:rsidRPr="00FB2C3E">
        <w:rPr>
          <w:rFonts w:ascii="Garamond" w:hAnsi="Garamond"/>
        </w:rPr>
        <w:t xml:space="preserve"> oraz Zasady programowania przedsięwzięć rewitalizacyjnych w celu ubiegania się o środki finansowe w ramach Regionalnego Programu Operacyjnego Województwa Kujawsko-Pomorskiego na lata 2014-2020. </w:t>
      </w:r>
    </w:p>
    <w:p w14:paraId="7DC11DF5" w14:textId="77777777" w:rsidR="007736E1" w:rsidRPr="00FB2C3E" w:rsidRDefault="007736E1" w:rsidP="00A949B7">
      <w:pPr>
        <w:spacing w:before="120" w:after="120" w:line="240" w:lineRule="auto"/>
        <w:ind w:firstLine="709"/>
        <w:jc w:val="both"/>
        <w:rPr>
          <w:rFonts w:ascii="Garamond" w:hAnsi="Garamond"/>
          <w:b/>
        </w:rPr>
      </w:pPr>
      <w:r w:rsidRPr="00FB2C3E">
        <w:rPr>
          <w:rFonts w:ascii="Garamond" w:hAnsi="Garamond"/>
          <w:b/>
        </w:rPr>
        <w:t xml:space="preserve">Wszystkie projekty z zakresu rewitalizacji, realizowane w ramach LSR będą zgodne z opracowanymi, przez gminy wchodzące w skład LGD, Gminnymi Programami Rewitalizacji.  </w:t>
      </w:r>
    </w:p>
    <w:p w14:paraId="74A74B38" w14:textId="77777777" w:rsidR="007736E1" w:rsidRPr="00FB2C3E" w:rsidRDefault="007736E1" w:rsidP="0073377F">
      <w:pPr>
        <w:pStyle w:val="ST2"/>
        <w:spacing w:before="240" w:after="240"/>
        <w:ind w:left="714" w:hanging="357"/>
        <w:rPr>
          <w:color w:val="auto"/>
        </w:rPr>
      </w:pPr>
      <w:bookmarkStart w:id="294" w:name="_Toc435178402"/>
      <w:bookmarkStart w:id="295" w:name="_Toc436811921"/>
      <w:bookmarkStart w:id="296" w:name="_Toc436812065"/>
      <w:bookmarkStart w:id="297" w:name="_Toc436812702"/>
      <w:bookmarkStart w:id="298" w:name="_Toc437586023"/>
      <w:r w:rsidRPr="00FB2C3E">
        <w:rPr>
          <w:color w:val="auto"/>
        </w:rPr>
        <w:t>Infrastruktura techniczna</w:t>
      </w:r>
      <w:bookmarkEnd w:id="294"/>
      <w:bookmarkEnd w:id="295"/>
      <w:bookmarkEnd w:id="296"/>
      <w:bookmarkEnd w:id="297"/>
      <w:bookmarkEnd w:id="298"/>
    </w:p>
    <w:p w14:paraId="50FD9010" w14:textId="77777777" w:rsidR="007736E1" w:rsidRPr="00FB2C3E" w:rsidRDefault="007736E1" w:rsidP="0073377F">
      <w:pPr>
        <w:pStyle w:val="ST3"/>
        <w:rPr>
          <w:color w:val="auto"/>
        </w:rPr>
      </w:pPr>
      <w:bookmarkStart w:id="299" w:name="_Toc435178403"/>
      <w:bookmarkStart w:id="300" w:name="_Toc436811922"/>
      <w:bookmarkStart w:id="301" w:name="_Toc436812066"/>
      <w:bookmarkStart w:id="302" w:name="_Toc436812703"/>
      <w:bookmarkStart w:id="303" w:name="_Toc437586024"/>
      <w:r w:rsidRPr="00FB2C3E">
        <w:rPr>
          <w:color w:val="auto"/>
        </w:rPr>
        <w:t>Infrastruktura drogowa</w:t>
      </w:r>
      <w:bookmarkEnd w:id="299"/>
      <w:bookmarkEnd w:id="300"/>
      <w:bookmarkEnd w:id="301"/>
      <w:bookmarkEnd w:id="302"/>
      <w:bookmarkEnd w:id="303"/>
      <w:r w:rsidRPr="00FB2C3E">
        <w:rPr>
          <w:color w:val="auto"/>
        </w:rPr>
        <w:t xml:space="preserve"> </w:t>
      </w:r>
    </w:p>
    <w:p w14:paraId="2A8CA53C" w14:textId="77777777" w:rsidR="007736E1" w:rsidRPr="00FB2C3E" w:rsidRDefault="007736E1" w:rsidP="00A949B7">
      <w:pPr>
        <w:tabs>
          <w:tab w:val="left" w:pos="851"/>
          <w:tab w:val="left" w:pos="1701"/>
        </w:tabs>
        <w:spacing w:after="120" w:line="240" w:lineRule="auto"/>
        <w:jc w:val="both"/>
        <w:rPr>
          <w:rFonts w:ascii="Garamond" w:hAnsi="Garamond"/>
        </w:rPr>
      </w:pPr>
      <w:r w:rsidRPr="00FB2C3E">
        <w:rPr>
          <w:rFonts w:ascii="Garamond" w:hAnsi="Garamond"/>
          <w:b/>
        </w:rPr>
        <w:tab/>
      </w:r>
      <w:r w:rsidRPr="00FB2C3E">
        <w:rPr>
          <w:rFonts w:ascii="Garamond" w:hAnsi="Garamond"/>
        </w:rPr>
        <w:t xml:space="preserve">Układ drogowy na terenie LGD Podgrodzie Toruńskie tworzy ok. 697 km dróg publicznych o znaczeniu krajowym, wojewódzkim, powiatowym i gminnym. Atutem obszaru jest jego bliskie położenie i dobre skomunikowanie z drugim pod względem liczby ludności miastem w województwie – Toruniem. </w:t>
      </w:r>
    </w:p>
    <w:p w14:paraId="70ABA617" w14:textId="77777777" w:rsidR="007736E1" w:rsidRPr="00FB2C3E" w:rsidRDefault="007736E1" w:rsidP="007B00E5">
      <w:pPr>
        <w:pStyle w:val="M"/>
        <w:rPr>
          <w:color w:val="auto"/>
        </w:rPr>
      </w:pPr>
      <w:bookmarkStart w:id="304" w:name="_Toc434398559"/>
      <w:bookmarkStart w:id="305" w:name="_Toc436921689"/>
      <w:r w:rsidRPr="00FB2C3E">
        <w:rPr>
          <w:color w:val="auto"/>
        </w:rPr>
        <w:t>Mapa 2. Sieć drogowa na obszarze LGD</w:t>
      </w:r>
      <w:bookmarkEnd w:id="304"/>
      <w:bookmarkEnd w:id="305"/>
      <w:r w:rsidRPr="00FB2C3E">
        <w:rPr>
          <w:color w:val="auto"/>
        </w:rPr>
        <w:t xml:space="preserve"> </w:t>
      </w:r>
    </w:p>
    <w:p w14:paraId="040FC283" w14:textId="77777777" w:rsidR="007736E1" w:rsidRPr="00FB2C3E" w:rsidRDefault="004614F7" w:rsidP="0046073F">
      <w:pPr>
        <w:tabs>
          <w:tab w:val="left" w:pos="851"/>
          <w:tab w:val="left" w:pos="1701"/>
        </w:tabs>
        <w:spacing w:after="120" w:line="360" w:lineRule="auto"/>
        <w:jc w:val="center"/>
        <w:rPr>
          <w:rFonts w:ascii="Garamond" w:hAnsi="Garamond"/>
          <w:b/>
        </w:rPr>
      </w:pPr>
      <w:r w:rsidRPr="00F15A9F">
        <w:rPr>
          <w:rFonts w:ascii="Garamond" w:hAnsi="Garamond"/>
          <w:b/>
          <w:noProof/>
          <w:lang w:eastAsia="pl-PL"/>
        </w:rPr>
        <w:drawing>
          <wp:inline distT="0" distB="0" distL="0" distR="0" wp14:anchorId="3832ED29" wp14:editId="14C11DF5">
            <wp:extent cx="4572000" cy="2562225"/>
            <wp:effectExtent l="0" t="0" r="0" b="0"/>
            <wp:docPr id="2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49">
                      <a:extLst>
                        <a:ext uri="{28A0092B-C50C-407E-A947-70E740481C1C}">
                          <a14:useLocalDpi xmlns:a14="http://schemas.microsoft.com/office/drawing/2010/main" val="0"/>
                        </a:ext>
                      </a:extLst>
                    </a:blip>
                    <a:srcRect l="19678" t="32526" r="21286" b="24010"/>
                    <a:stretch>
                      <a:fillRect/>
                    </a:stretch>
                  </pic:blipFill>
                  <pic:spPr bwMode="auto">
                    <a:xfrm>
                      <a:off x="0" y="0"/>
                      <a:ext cx="4572000" cy="2562225"/>
                    </a:xfrm>
                    <a:prstGeom prst="rect">
                      <a:avLst/>
                    </a:prstGeom>
                    <a:noFill/>
                    <a:ln>
                      <a:noFill/>
                    </a:ln>
                  </pic:spPr>
                </pic:pic>
              </a:graphicData>
            </a:graphic>
          </wp:inline>
        </w:drawing>
      </w:r>
    </w:p>
    <w:p w14:paraId="6BA5BC55" w14:textId="77777777" w:rsidR="007736E1" w:rsidRPr="00FB2C3E" w:rsidRDefault="007736E1" w:rsidP="007B00E5">
      <w:pPr>
        <w:tabs>
          <w:tab w:val="left" w:pos="851"/>
          <w:tab w:val="left" w:pos="1701"/>
        </w:tabs>
        <w:spacing w:before="120" w:after="120" w:line="240" w:lineRule="auto"/>
        <w:jc w:val="both"/>
        <w:rPr>
          <w:rFonts w:ascii="Garamond" w:hAnsi="Garamond"/>
          <w:b/>
          <w:sz w:val="20"/>
        </w:rPr>
      </w:pPr>
      <w:r w:rsidRPr="00FB2C3E">
        <w:rPr>
          <w:rFonts w:ascii="Garamond" w:hAnsi="Garamond"/>
          <w:sz w:val="20"/>
        </w:rPr>
        <w:t xml:space="preserve">Źródło: </w:t>
      </w:r>
      <w:r w:rsidRPr="00FB2C3E">
        <w:rPr>
          <w:rFonts w:ascii="Garamond" w:hAnsi="Garamond"/>
          <w:i/>
          <w:sz w:val="20"/>
        </w:rPr>
        <w:t>Załącznik 1. Potrzeby i potencjały obszarów LGD w województwie kujawsko-pomorskim do Podręcznika dla Lokalnych Grup Działania w zakresie realizacji instrumentu Rozwój Lokalny Kierowany przez Społeczność w województwie kujawsko-pomorskim</w:t>
      </w:r>
    </w:p>
    <w:p w14:paraId="5036F12E" w14:textId="77777777" w:rsidR="007736E1" w:rsidRPr="00FB2C3E" w:rsidRDefault="007736E1" w:rsidP="006B1FA9">
      <w:pPr>
        <w:spacing w:after="120"/>
        <w:ind w:firstLine="851"/>
        <w:jc w:val="both"/>
        <w:rPr>
          <w:rFonts w:ascii="Garamond" w:hAnsi="Garamond"/>
        </w:rPr>
      </w:pPr>
      <w:r w:rsidRPr="00FB2C3E">
        <w:rPr>
          <w:rFonts w:ascii="Garamond" w:hAnsi="Garamond"/>
        </w:rPr>
        <w:t xml:space="preserve">Zewnętrzna dostępność transportowa obszaru zapewniona jest przez dość równomiernie rozmieszczoną sieć dróg krajowych i wojewódzkich. Przez jego teren przebiega autostrada A1, drogi krajowe </w:t>
      </w:r>
      <w:r w:rsidRPr="00FB2C3E">
        <w:rPr>
          <w:rFonts w:ascii="Garamond" w:hAnsi="Garamond"/>
        </w:rPr>
        <w:lastRenderedPageBreak/>
        <w:t xml:space="preserve">nr 10, 15, 80, 91, 96 drogi wojewódzkie nr 200, 250, 258, 273, 552, 569, 572, 586, 646, 654, 657. Ponadto, w planach jest budowa drogi szybkiego ruchu S10. Uzupełnienie sieci dróg krajowych i wojewódzkich stanowi 64,6 km dróg powiatowych oraz 495,6 km dróg gminnych. </w:t>
      </w:r>
    </w:p>
    <w:p w14:paraId="66CF458E" w14:textId="77777777" w:rsidR="007736E1" w:rsidRPr="00FB2C3E" w:rsidRDefault="007736E1" w:rsidP="006D3172">
      <w:pPr>
        <w:pStyle w:val="T1"/>
        <w:rPr>
          <w:color w:val="auto"/>
        </w:rPr>
      </w:pPr>
      <w:bookmarkStart w:id="306" w:name="_Toc435178434"/>
      <w:bookmarkStart w:id="307" w:name="_Toc438130469"/>
      <w:r w:rsidRPr="00FB2C3E">
        <w:rPr>
          <w:color w:val="auto"/>
        </w:rPr>
        <w:t>Tabela 24. Długość dróg publicznych na terenie LGD</w:t>
      </w:r>
      <w:bookmarkEnd w:id="306"/>
      <w:bookmarkEnd w:id="307"/>
      <w:r w:rsidRPr="00FB2C3E">
        <w:rPr>
          <w:color w:val="auto"/>
        </w:rPr>
        <w:t xml:space="preserve"> </w:t>
      </w:r>
    </w:p>
    <w:tbl>
      <w:tblPr>
        <w:tblW w:w="0" w:type="auto"/>
        <w:tblInd w:w="250" w:type="dxa"/>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1285"/>
        <w:gridCol w:w="1535"/>
        <w:gridCol w:w="1716"/>
        <w:gridCol w:w="1701"/>
        <w:gridCol w:w="1418"/>
        <w:gridCol w:w="1134"/>
      </w:tblGrid>
      <w:tr w:rsidR="00FB2C3E" w:rsidRPr="00FB2C3E" w14:paraId="38257046" w14:textId="77777777" w:rsidTr="000C2CEE">
        <w:tc>
          <w:tcPr>
            <w:tcW w:w="1285" w:type="dxa"/>
            <w:tcBorders>
              <w:right w:val="single" w:sz="4" w:space="0" w:color="FFFFFF"/>
            </w:tcBorders>
            <w:shd w:val="clear" w:color="auto" w:fill="824BB0"/>
            <w:vAlign w:val="center"/>
          </w:tcPr>
          <w:p w14:paraId="38AC3C3E" w14:textId="77777777" w:rsidR="007736E1" w:rsidRPr="00FB2C3E" w:rsidRDefault="007736E1" w:rsidP="000C2CEE">
            <w:pPr>
              <w:tabs>
                <w:tab w:val="left" w:pos="851"/>
                <w:tab w:val="left" w:pos="1701"/>
              </w:tabs>
              <w:spacing w:before="40" w:after="40"/>
              <w:jc w:val="center"/>
              <w:rPr>
                <w:rFonts w:ascii="Garamond" w:hAnsi="Garamond"/>
                <w:sz w:val="20"/>
              </w:rPr>
            </w:pPr>
            <w:r w:rsidRPr="00FB2C3E">
              <w:rPr>
                <w:rFonts w:ascii="Garamond" w:hAnsi="Garamond"/>
                <w:sz w:val="20"/>
              </w:rPr>
              <w:t>Jednostka terytorialna</w:t>
            </w:r>
          </w:p>
        </w:tc>
        <w:tc>
          <w:tcPr>
            <w:tcW w:w="1535" w:type="dxa"/>
            <w:tcBorders>
              <w:left w:val="single" w:sz="4" w:space="0" w:color="FFFFFF"/>
              <w:right w:val="single" w:sz="4" w:space="0" w:color="FFFFFF"/>
            </w:tcBorders>
            <w:shd w:val="clear" w:color="auto" w:fill="824BB0"/>
            <w:vAlign w:val="center"/>
          </w:tcPr>
          <w:p w14:paraId="428FE054" w14:textId="77777777" w:rsidR="007736E1" w:rsidRPr="00FB2C3E" w:rsidRDefault="007736E1" w:rsidP="000C2CEE">
            <w:pPr>
              <w:tabs>
                <w:tab w:val="left" w:pos="851"/>
                <w:tab w:val="left" w:pos="1701"/>
              </w:tabs>
              <w:spacing w:before="40" w:after="40"/>
              <w:jc w:val="center"/>
              <w:rPr>
                <w:rFonts w:ascii="Garamond" w:hAnsi="Garamond"/>
                <w:sz w:val="20"/>
              </w:rPr>
            </w:pPr>
            <w:r w:rsidRPr="00FB2C3E">
              <w:rPr>
                <w:rFonts w:ascii="Garamond" w:hAnsi="Garamond"/>
                <w:sz w:val="20"/>
              </w:rPr>
              <w:t>Drogi krajowe [km]</w:t>
            </w:r>
          </w:p>
        </w:tc>
        <w:tc>
          <w:tcPr>
            <w:tcW w:w="1716" w:type="dxa"/>
            <w:tcBorders>
              <w:left w:val="single" w:sz="4" w:space="0" w:color="FFFFFF"/>
              <w:right w:val="single" w:sz="4" w:space="0" w:color="FFFFFF"/>
            </w:tcBorders>
            <w:shd w:val="clear" w:color="auto" w:fill="824BB0"/>
            <w:vAlign w:val="center"/>
          </w:tcPr>
          <w:p w14:paraId="249DCD22" w14:textId="77777777" w:rsidR="007736E1" w:rsidRPr="00FB2C3E" w:rsidRDefault="007736E1" w:rsidP="000C2CEE">
            <w:pPr>
              <w:tabs>
                <w:tab w:val="left" w:pos="851"/>
                <w:tab w:val="left" w:pos="1701"/>
              </w:tabs>
              <w:spacing w:before="40" w:after="40"/>
              <w:jc w:val="center"/>
              <w:rPr>
                <w:rFonts w:ascii="Garamond" w:hAnsi="Garamond"/>
                <w:sz w:val="20"/>
              </w:rPr>
            </w:pPr>
            <w:r w:rsidRPr="00FB2C3E">
              <w:rPr>
                <w:rFonts w:ascii="Garamond" w:hAnsi="Garamond"/>
                <w:sz w:val="20"/>
              </w:rPr>
              <w:t>Drogi wojewódzki [km]</w:t>
            </w:r>
          </w:p>
        </w:tc>
        <w:tc>
          <w:tcPr>
            <w:tcW w:w="1701" w:type="dxa"/>
            <w:tcBorders>
              <w:left w:val="single" w:sz="4" w:space="0" w:color="FFFFFF"/>
              <w:right w:val="single" w:sz="4" w:space="0" w:color="FFFFFF"/>
            </w:tcBorders>
            <w:shd w:val="clear" w:color="auto" w:fill="824BB0"/>
            <w:vAlign w:val="center"/>
          </w:tcPr>
          <w:p w14:paraId="54D36A4A" w14:textId="77777777" w:rsidR="007736E1" w:rsidRPr="00FB2C3E" w:rsidRDefault="007736E1" w:rsidP="000C2CEE">
            <w:pPr>
              <w:tabs>
                <w:tab w:val="left" w:pos="851"/>
                <w:tab w:val="left" w:pos="1701"/>
              </w:tabs>
              <w:spacing w:before="40" w:after="40"/>
              <w:jc w:val="center"/>
              <w:rPr>
                <w:rFonts w:ascii="Garamond" w:hAnsi="Garamond"/>
                <w:sz w:val="20"/>
              </w:rPr>
            </w:pPr>
            <w:r w:rsidRPr="00FB2C3E">
              <w:rPr>
                <w:rFonts w:ascii="Garamond" w:hAnsi="Garamond"/>
                <w:sz w:val="20"/>
              </w:rPr>
              <w:t>Drogi powiatowe [km]</w:t>
            </w:r>
          </w:p>
        </w:tc>
        <w:tc>
          <w:tcPr>
            <w:tcW w:w="1418" w:type="dxa"/>
            <w:tcBorders>
              <w:left w:val="single" w:sz="4" w:space="0" w:color="FFFFFF"/>
              <w:right w:val="single" w:sz="4" w:space="0" w:color="FFFFFF"/>
            </w:tcBorders>
            <w:shd w:val="clear" w:color="auto" w:fill="824BB0"/>
            <w:vAlign w:val="center"/>
          </w:tcPr>
          <w:p w14:paraId="4DA18A06" w14:textId="77777777" w:rsidR="007736E1" w:rsidRPr="00FB2C3E" w:rsidRDefault="007736E1" w:rsidP="000C2CEE">
            <w:pPr>
              <w:tabs>
                <w:tab w:val="left" w:pos="851"/>
                <w:tab w:val="left" w:pos="1701"/>
              </w:tabs>
              <w:spacing w:before="40" w:after="40"/>
              <w:jc w:val="center"/>
              <w:rPr>
                <w:rFonts w:ascii="Garamond" w:hAnsi="Garamond"/>
                <w:sz w:val="20"/>
              </w:rPr>
            </w:pPr>
            <w:r w:rsidRPr="00FB2C3E">
              <w:rPr>
                <w:rFonts w:ascii="Garamond" w:hAnsi="Garamond"/>
                <w:sz w:val="20"/>
              </w:rPr>
              <w:t>Drogi gminne [km]</w:t>
            </w:r>
          </w:p>
        </w:tc>
        <w:tc>
          <w:tcPr>
            <w:tcW w:w="1134" w:type="dxa"/>
            <w:tcBorders>
              <w:left w:val="single" w:sz="4" w:space="0" w:color="FFFFFF"/>
            </w:tcBorders>
            <w:shd w:val="clear" w:color="auto" w:fill="824BB0"/>
            <w:vAlign w:val="center"/>
          </w:tcPr>
          <w:p w14:paraId="4938ECA9" w14:textId="77777777" w:rsidR="007736E1" w:rsidRPr="00FB2C3E" w:rsidRDefault="007736E1" w:rsidP="000C2CEE">
            <w:pPr>
              <w:tabs>
                <w:tab w:val="left" w:pos="851"/>
                <w:tab w:val="left" w:pos="1701"/>
              </w:tabs>
              <w:spacing w:before="40" w:after="40"/>
              <w:jc w:val="center"/>
              <w:rPr>
                <w:rFonts w:ascii="Garamond" w:hAnsi="Garamond"/>
                <w:sz w:val="20"/>
              </w:rPr>
            </w:pPr>
            <w:r w:rsidRPr="00FB2C3E">
              <w:rPr>
                <w:rFonts w:ascii="Garamond" w:hAnsi="Garamond"/>
                <w:sz w:val="20"/>
              </w:rPr>
              <w:t xml:space="preserve">Razem </w:t>
            </w:r>
          </w:p>
          <w:p w14:paraId="27DBD920" w14:textId="77777777" w:rsidR="007736E1" w:rsidRPr="00FB2C3E" w:rsidRDefault="007736E1" w:rsidP="000C2CEE">
            <w:pPr>
              <w:tabs>
                <w:tab w:val="left" w:pos="851"/>
                <w:tab w:val="left" w:pos="1701"/>
              </w:tabs>
              <w:spacing w:before="40" w:after="40"/>
              <w:jc w:val="center"/>
              <w:rPr>
                <w:rFonts w:ascii="Garamond" w:hAnsi="Garamond"/>
                <w:sz w:val="20"/>
              </w:rPr>
            </w:pPr>
            <w:r w:rsidRPr="00FB2C3E">
              <w:rPr>
                <w:rFonts w:ascii="Garamond" w:hAnsi="Garamond"/>
                <w:sz w:val="20"/>
              </w:rPr>
              <w:t>[km]</w:t>
            </w:r>
          </w:p>
        </w:tc>
      </w:tr>
      <w:tr w:rsidR="00FB2C3E" w:rsidRPr="00FB2C3E" w14:paraId="5E407E84" w14:textId="77777777" w:rsidTr="000C2CEE">
        <w:tc>
          <w:tcPr>
            <w:tcW w:w="1285" w:type="dxa"/>
            <w:vAlign w:val="center"/>
          </w:tcPr>
          <w:p w14:paraId="0F510A7E" w14:textId="77777777" w:rsidR="007736E1" w:rsidRPr="00FB2C3E" w:rsidRDefault="007736E1" w:rsidP="000C2CEE">
            <w:pPr>
              <w:tabs>
                <w:tab w:val="left" w:pos="851"/>
                <w:tab w:val="left" w:pos="1701"/>
              </w:tabs>
              <w:spacing w:before="40" w:after="40"/>
              <w:rPr>
                <w:rFonts w:ascii="Garamond" w:hAnsi="Garamond"/>
                <w:sz w:val="20"/>
              </w:rPr>
            </w:pPr>
            <w:r w:rsidRPr="00FB2C3E">
              <w:rPr>
                <w:rFonts w:ascii="Garamond" w:hAnsi="Garamond"/>
                <w:sz w:val="20"/>
              </w:rPr>
              <w:t>Lubicz</w:t>
            </w:r>
          </w:p>
        </w:tc>
        <w:tc>
          <w:tcPr>
            <w:tcW w:w="1535" w:type="dxa"/>
            <w:vAlign w:val="center"/>
          </w:tcPr>
          <w:p w14:paraId="330C4E2E"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32,2</w:t>
            </w:r>
          </w:p>
        </w:tc>
        <w:tc>
          <w:tcPr>
            <w:tcW w:w="1716" w:type="dxa"/>
            <w:vAlign w:val="center"/>
          </w:tcPr>
          <w:p w14:paraId="7A1FFC58"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21,5</w:t>
            </w:r>
          </w:p>
        </w:tc>
        <w:tc>
          <w:tcPr>
            <w:tcW w:w="1701" w:type="dxa"/>
            <w:vAlign w:val="center"/>
          </w:tcPr>
          <w:p w14:paraId="3820C0AB"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32,4</w:t>
            </w:r>
          </w:p>
        </w:tc>
        <w:tc>
          <w:tcPr>
            <w:tcW w:w="1418" w:type="dxa"/>
            <w:vAlign w:val="center"/>
          </w:tcPr>
          <w:p w14:paraId="5B8C2DF8"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205,0</w:t>
            </w:r>
          </w:p>
        </w:tc>
        <w:tc>
          <w:tcPr>
            <w:tcW w:w="1134" w:type="dxa"/>
            <w:vAlign w:val="center"/>
          </w:tcPr>
          <w:p w14:paraId="2BCC78BC"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291,1</w:t>
            </w:r>
          </w:p>
        </w:tc>
      </w:tr>
      <w:tr w:rsidR="00FB2C3E" w:rsidRPr="00FB2C3E" w14:paraId="00A00D4E" w14:textId="77777777" w:rsidTr="000C2CEE">
        <w:tc>
          <w:tcPr>
            <w:tcW w:w="1285" w:type="dxa"/>
            <w:vAlign w:val="center"/>
          </w:tcPr>
          <w:p w14:paraId="6B426CF6" w14:textId="77777777" w:rsidR="007736E1" w:rsidRPr="00FB2C3E" w:rsidRDefault="007736E1" w:rsidP="000C2CEE">
            <w:pPr>
              <w:tabs>
                <w:tab w:val="left" w:pos="851"/>
                <w:tab w:val="left" w:pos="1701"/>
              </w:tabs>
              <w:spacing w:before="40" w:after="40"/>
              <w:rPr>
                <w:rFonts w:ascii="Garamond" w:hAnsi="Garamond"/>
                <w:sz w:val="20"/>
              </w:rPr>
            </w:pPr>
            <w:r w:rsidRPr="00FB2C3E">
              <w:rPr>
                <w:rFonts w:ascii="Garamond" w:hAnsi="Garamond"/>
                <w:sz w:val="20"/>
              </w:rPr>
              <w:t>Obrowo</w:t>
            </w:r>
          </w:p>
        </w:tc>
        <w:tc>
          <w:tcPr>
            <w:tcW w:w="1535" w:type="dxa"/>
            <w:vAlign w:val="center"/>
          </w:tcPr>
          <w:p w14:paraId="6E5AFF7E"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11,1</w:t>
            </w:r>
          </w:p>
        </w:tc>
        <w:tc>
          <w:tcPr>
            <w:tcW w:w="1716" w:type="dxa"/>
            <w:vAlign w:val="center"/>
          </w:tcPr>
          <w:p w14:paraId="340874CB"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20,4</w:t>
            </w:r>
          </w:p>
        </w:tc>
        <w:tc>
          <w:tcPr>
            <w:tcW w:w="1701" w:type="dxa"/>
            <w:vAlign w:val="center"/>
          </w:tcPr>
          <w:p w14:paraId="43755880"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25,2</w:t>
            </w:r>
          </w:p>
        </w:tc>
        <w:tc>
          <w:tcPr>
            <w:tcW w:w="1418" w:type="dxa"/>
            <w:vAlign w:val="center"/>
          </w:tcPr>
          <w:p w14:paraId="07D10EA7"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217,6</w:t>
            </w:r>
          </w:p>
        </w:tc>
        <w:tc>
          <w:tcPr>
            <w:tcW w:w="1134" w:type="dxa"/>
            <w:vAlign w:val="center"/>
          </w:tcPr>
          <w:p w14:paraId="7A2BE293"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274,3</w:t>
            </w:r>
          </w:p>
        </w:tc>
      </w:tr>
      <w:tr w:rsidR="00FB2C3E" w:rsidRPr="00FB2C3E" w14:paraId="37710134" w14:textId="77777777" w:rsidTr="000C2CEE">
        <w:tc>
          <w:tcPr>
            <w:tcW w:w="1285" w:type="dxa"/>
            <w:vAlign w:val="center"/>
          </w:tcPr>
          <w:p w14:paraId="172B0C08" w14:textId="77777777" w:rsidR="007736E1" w:rsidRPr="00FB2C3E" w:rsidRDefault="007736E1" w:rsidP="000C2CEE">
            <w:pPr>
              <w:tabs>
                <w:tab w:val="left" w:pos="851"/>
                <w:tab w:val="left" w:pos="1701"/>
              </w:tabs>
              <w:spacing w:before="40" w:after="40"/>
              <w:rPr>
                <w:rFonts w:ascii="Garamond" w:hAnsi="Garamond"/>
                <w:sz w:val="20"/>
              </w:rPr>
            </w:pPr>
            <w:r w:rsidRPr="00FB2C3E">
              <w:rPr>
                <w:rFonts w:ascii="Garamond" w:hAnsi="Garamond"/>
                <w:sz w:val="20"/>
              </w:rPr>
              <w:t>Wielka Nieszawka</w:t>
            </w:r>
          </w:p>
        </w:tc>
        <w:tc>
          <w:tcPr>
            <w:tcW w:w="1535" w:type="dxa"/>
            <w:vAlign w:val="center"/>
          </w:tcPr>
          <w:p w14:paraId="69794634" w14:textId="77777777" w:rsidR="007736E1" w:rsidRPr="00FB2C3E" w:rsidRDefault="007736E1" w:rsidP="000D5315">
            <w:pPr>
              <w:tabs>
                <w:tab w:val="left" w:pos="851"/>
                <w:tab w:val="left" w:pos="1701"/>
              </w:tabs>
              <w:spacing w:before="40" w:after="40"/>
              <w:jc w:val="right"/>
              <w:rPr>
                <w:rFonts w:ascii="Garamond" w:hAnsi="Garamond"/>
                <w:sz w:val="20"/>
              </w:rPr>
            </w:pPr>
            <w:r w:rsidRPr="00FB2C3E">
              <w:rPr>
                <w:rFonts w:ascii="Garamond" w:hAnsi="Garamond"/>
                <w:sz w:val="20"/>
              </w:rPr>
              <w:t>32,0</w:t>
            </w:r>
          </w:p>
        </w:tc>
        <w:tc>
          <w:tcPr>
            <w:tcW w:w="1716" w:type="dxa"/>
            <w:vAlign w:val="center"/>
          </w:tcPr>
          <w:p w14:paraId="6C87202D"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19,5</w:t>
            </w:r>
          </w:p>
        </w:tc>
        <w:tc>
          <w:tcPr>
            <w:tcW w:w="1701" w:type="dxa"/>
            <w:vAlign w:val="center"/>
          </w:tcPr>
          <w:p w14:paraId="16EA5A6F"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7,0</w:t>
            </w:r>
          </w:p>
        </w:tc>
        <w:tc>
          <w:tcPr>
            <w:tcW w:w="1418" w:type="dxa"/>
            <w:vAlign w:val="center"/>
          </w:tcPr>
          <w:p w14:paraId="379C0002"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73,0</w:t>
            </w:r>
          </w:p>
        </w:tc>
        <w:tc>
          <w:tcPr>
            <w:tcW w:w="1134" w:type="dxa"/>
            <w:vAlign w:val="center"/>
          </w:tcPr>
          <w:p w14:paraId="76B92297" w14:textId="77777777" w:rsidR="007736E1" w:rsidRPr="00FB2C3E" w:rsidRDefault="007736E1" w:rsidP="000D5315">
            <w:pPr>
              <w:tabs>
                <w:tab w:val="left" w:pos="851"/>
                <w:tab w:val="left" w:pos="1701"/>
              </w:tabs>
              <w:spacing w:before="40" w:after="40"/>
              <w:jc w:val="right"/>
              <w:rPr>
                <w:rFonts w:ascii="Garamond" w:hAnsi="Garamond"/>
                <w:sz w:val="20"/>
              </w:rPr>
            </w:pPr>
            <w:r w:rsidRPr="00FB2C3E">
              <w:rPr>
                <w:rFonts w:ascii="Garamond" w:hAnsi="Garamond"/>
                <w:sz w:val="20"/>
              </w:rPr>
              <w:t>131,5</w:t>
            </w:r>
          </w:p>
        </w:tc>
      </w:tr>
      <w:tr w:rsidR="00FB2C3E" w:rsidRPr="00FB2C3E" w14:paraId="38488A7C" w14:textId="77777777" w:rsidTr="000C2CEE">
        <w:tc>
          <w:tcPr>
            <w:tcW w:w="1285" w:type="dxa"/>
            <w:vAlign w:val="center"/>
          </w:tcPr>
          <w:p w14:paraId="0547F598" w14:textId="77777777" w:rsidR="007736E1" w:rsidRPr="00FB2C3E" w:rsidRDefault="007736E1" w:rsidP="000C2CEE">
            <w:pPr>
              <w:tabs>
                <w:tab w:val="left" w:pos="851"/>
                <w:tab w:val="left" w:pos="1701"/>
              </w:tabs>
              <w:spacing w:before="40" w:after="40"/>
              <w:rPr>
                <w:rFonts w:ascii="Garamond" w:hAnsi="Garamond"/>
                <w:sz w:val="20"/>
              </w:rPr>
            </w:pPr>
            <w:r w:rsidRPr="00FB2C3E">
              <w:rPr>
                <w:rFonts w:ascii="Garamond" w:hAnsi="Garamond"/>
                <w:sz w:val="20"/>
              </w:rPr>
              <w:t>Obszar LGD</w:t>
            </w:r>
          </w:p>
        </w:tc>
        <w:tc>
          <w:tcPr>
            <w:tcW w:w="1535" w:type="dxa"/>
            <w:vAlign w:val="center"/>
          </w:tcPr>
          <w:p w14:paraId="34A5898F" w14:textId="77777777" w:rsidR="007736E1" w:rsidRPr="00FB2C3E" w:rsidRDefault="007736E1" w:rsidP="000D5315">
            <w:pPr>
              <w:tabs>
                <w:tab w:val="left" w:pos="851"/>
                <w:tab w:val="left" w:pos="1701"/>
              </w:tabs>
              <w:spacing w:before="40" w:after="40"/>
              <w:jc w:val="right"/>
              <w:rPr>
                <w:rFonts w:ascii="Garamond" w:hAnsi="Garamond"/>
                <w:sz w:val="20"/>
              </w:rPr>
            </w:pPr>
            <w:r w:rsidRPr="00FB2C3E">
              <w:rPr>
                <w:rFonts w:ascii="Garamond" w:hAnsi="Garamond"/>
                <w:sz w:val="20"/>
              </w:rPr>
              <w:t>75,3</w:t>
            </w:r>
          </w:p>
        </w:tc>
        <w:tc>
          <w:tcPr>
            <w:tcW w:w="1716" w:type="dxa"/>
            <w:vAlign w:val="center"/>
          </w:tcPr>
          <w:p w14:paraId="4D9AF569"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61,4</w:t>
            </w:r>
          </w:p>
        </w:tc>
        <w:tc>
          <w:tcPr>
            <w:tcW w:w="1701" w:type="dxa"/>
            <w:vAlign w:val="center"/>
          </w:tcPr>
          <w:p w14:paraId="4CC59B67"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64,6</w:t>
            </w:r>
          </w:p>
        </w:tc>
        <w:tc>
          <w:tcPr>
            <w:tcW w:w="1418" w:type="dxa"/>
            <w:vAlign w:val="center"/>
          </w:tcPr>
          <w:p w14:paraId="53E7AB96"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495,6</w:t>
            </w:r>
          </w:p>
        </w:tc>
        <w:tc>
          <w:tcPr>
            <w:tcW w:w="1134" w:type="dxa"/>
            <w:vAlign w:val="center"/>
          </w:tcPr>
          <w:p w14:paraId="79AE8C47" w14:textId="77777777" w:rsidR="007736E1" w:rsidRPr="00FB2C3E" w:rsidRDefault="007736E1" w:rsidP="000C2CEE">
            <w:pPr>
              <w:tabs>
                <w:tab w:val="left" w:pos="851"/>
                <w:tab w:val="left" w:pos="1701"/>
              </w:tabs>
              <w:spacing w:before="40" w:after="40"/>
              <w:jc w:val="right"/>
              <w:rPr>
                <w:rFonts w:ascii="Garamond" w:hAnsi="Garamond"/>
                <w:sz w:val="20"/>
              </w:rPr>
            </w:pPr>
            <w:r w:rsidRPr="00FB2C3E">
              <w:rPr>
                <w:rFonts w:ascii="Garamond" w:hAnsi="Garamond"/>
                <w:sz w:val="20"/>
              </w:rPr>
              <w:t>696,9</w:t>
            </w:r>
          </w:p>
        </w:tc>
      </w:tr>
    </w:tbl>
    <w:p w14:paraId="51F59947" w14:textId="77777777" w:rsidR="007736E1" w:rsidRPr="00FB2C3E" w:rsidRDefault="007736E1" w:rsidP="00C32C6E">
      <w:pPr>
        <w:tabs>
          <w:tab w:val="left" w:pos="851"/>
          <w:tab w:val="left" w:pos="1701"/>
        </w:tabs>
        <w:spacing w:before="120" w:line="240" w:lineRule="auto"/>
        <w:jc w:val="both"/>
        <w:rPr>
          <w:rFonts w:ascii="Garamond" w:hAnsi="Garamond"/>
          <w:sz w:val="20"/>
        </w:rPr>
      </w:pPr>
      <w:r w:rsidRPr="00FB2C3E">
        <w:rPr>
          <w:rFonts w:ascii="Garamond" w:hAnsi="Garamond"/>
          <w:sz w:val="20"/>
        </w:rPr>
        <w:t xml:space="preserve">Źródło: Opracowanie własne na podstawie: </w:t>
      </w:r>
      <w:r w:rsidRPr="00FB2C3E">
        <w:rPr>
          <w:rFonts w:ascii="Garamond" w:hAnsi="Garamond"/>
          <w:i/>
          <w:sz w:val="20"/>
        </w:rPr>
        <w:t>Strategii Rozwoju Gminy Wielka Nieszawka na lata 2015-2025, Studium Uwarunkowań Rozwoju Przestrzennego Bydgosko - Toruńskiego Obszaru Funkcjonalnego, danych Urzędu Gminy w Obrowie.</w:t>
      </w:r>
    </w:p>
    <w:p w14:paraId="560617A7" w14:textId="77777777" w:rsidR="007736E1" w:rsidRPr="00FB2C3E" w:rsidRDefault="007736E1" w:rsidP="00C32C6E">
      <w:pPr>
        <w:tabs>
          <w:tab w:val="left" w:pos="567"/>
          <w:tab w:val="left" w:pos="851"/>
          <w:tab w:val="left" w:pos="1701"/>
        </w:tabs>
        <w:spacing w:line="240" w:lineRule="auto"/>
        <w:jc w:val="both"/>
        <w:rPr>
          <w:rFonts w:ascii="Garamond" w:hAnsi="Garamond"/>
        </w:rPr>
      </w:pPr>
      <w:r w:rsidRPr="00FB2C3E">
        <w:rPr>
          <w:rFonts w:ascii="Garamond" w:hAnsi="Garamond"/>
        </w:rPr>
        <w:tab/>
      </w:r>
      <w:r w:rsidRPr="00FB2C3E">
        <w:rPr>
          <w:rFonts w:ascii="Garamond" w:hAnsi="Garamond"/>
        </w:rPr>
        <w:tab/>
        <w:t xml:space="preserve">Część dróg położonych na terenie LGD, szczególnie tych o znaczeniu lokalnym, wymaga rozbudowy i modernizacji. Rozbudowa sieci drogowej zwiększyłaby dostępność transportową obszaru oraz wpłynęłaby pozytywnie na poprawę warunków prowadzenia działalności gospodarczej. </w:t>
      </w:r>
    </w:p>
    <w:p w14:paraId="42C639DC" w14:textId="77777777" w:rsidR="007736E1" w:rsidRPr="00FB2C3E" w:rsidRDefault="007736E1" w:rsidP="00B9757F">
      <w:pPr>
        <w:pStyle w:val="ST3"/>
        <w:spacing w:before="240" w:after="240"/>
        <w:ind w:left="1077"/>
        <w:rPr>
          <w:color w:val="auto"/>
        </w:rPr>
      </w:pPr>
      <w:bookmarkStart w:id="308" w:name="_Toc435178404"/>
      <w:bookmarkStart w:id="309" w:name="_Toc436811923"/>
      <w:bookmarkStart w:id="310" w:name="_Toc436812067"/>
      <w:bookmarkStart w:id="311" w:name="_Toc436812704"/>
      <w:bookmarkStart w:id="312" w:name="_Toc437586025"/>
      <w:r w:rsidRPr="00FB2C3E">
        <w:rPr>
          <w:color w:val="auto"/>
        </w:rPr>
        <w:t>Infrastruktura telekomunikacyjna i informacyjna</w:t>
      </w:r>
      <w:bookmarkEnd w:id="308"/>
      <w:bookmarkEnd w:id="309"/>
      <w:bookmarkEnd w:id="310"/>
      <w:bookmarkEnd w:id="311"/>
      <w:bookmarkEnd w:id="312"/>
    </w:p>
    <w:p w14:paraId="49A67EBE" w14:textId="77777777" w:rsidR="007736E1" w:rsidRPr="00FB2C3E" w:rsidRDefault="007736E1" w:rsidP="00C32C6E">
      <w:pPr>
        <w:spacing w:after="120" w:line="240" w:lineRule="auto"/>
        <w:ind w:firstLine="709"/>
        <w:jc w:val="both"/>
        <w:rPr>
          <w:rFonts w:ascii="Garamond" w:hAnsi="Garamond"/>
        </w:rPr>
      </w:pPr>
      <w:bookmarkStart w:id="313" w:name="_Toc422390514"/>
      <w:r w:rsidRPr="00FB2C3E">
        <w:rPr>
          <w:rFonts w:ascii="Garamond" w:hAnsi="Garamond"/>
        </w:rPr>
        <w:t>Głównymi operatorami telefonii stacjonarnej na obszarze LGD są: Orange Polska S. A. i Netia S. A. Ponadto teren znajduje się w zasięgu wszystkich dużych telefonii komórkowych.</w:t>
      </w:r>
    </w:p>
    <w:p w14:paraId="1359265A" w14:textId="77777777" w:rsidR="007736E1" w:rsidRPr="00FB2C3E" w:rsidRDefault="007736E1" w:rsidP="00C32C6E">
      <w:pPr>
        <w:spacing w:after="120" w:line="240" w:lineRule="auto"/>
        <w:ind w:firstLine="708"/>
        <w:jc w:val="both"/>
        <w:rPr>
          <w:rFonts w:ascii="Garamond" w:hAnsi="Garamond"/>
        </w:rPr>
      </w:pPr>
      <w:r w:rsidRPr="00FB2C3E">
        <w:rPr>
          <w:rFonts w:ascii="Garamond" w:hAnsi="Garamond"/>
        </w:rPr>
        <w:t xml:space="preserve">Spośród 52 miejscowości położonych na obszarze LGD – 15 miejscowości posiada dostęp do sieci światłowodowych, 44 do infrastruktury telekomunikacyjnej, a 48 do sieci kablowych lub terminali radiowych. </w:t>
      </w:r>
    </w:p>
    <w:p w14:paraId="5E2110AD" w14:textId="77777777" w:rsidR="007736E1" w:rsidRPr="00FB2C3E" w:rsidRDefault="007736E1" w:rsidP="006D3172">
      <w:pPr>
        <w:pStyle w:val="T1"/>
        <w:rPr>
          <w:color w:val="auto"/>
        </w:rPr>
      </w:pPr>
      <w:bookmarkStart w:id="314" w:name="_Toc435178435"/>
      <w:bookmarkStart w:id="315" w:name="_Toc438130470"/>
      <w:r w:rsidRPr="00FB2C3E">
        <w:rPr>
          <w:color w:val="auto"/>
        </w:rPr>
        <w:t>Tabela 25. Pokrycie obszaru LGD infrastrukturą telekomunikacyjną w 2013 roku</w:t>
      </w:r>
      <w:bookmarkEnd w:id="313"/>
      <w:bookmarkEnd w:id="314"/>
      <w:bookmarkEnd w:id="315"/>
    </w:p>
    <w:tbl>
      <w:tblPr>
        <w:tblW w:w="0" w:type="auto"/>
        <w:tblInd w:w="108"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ayout w:type="fixed"/>
        <w:tblLook w:val="00A0" w:firstRow="1" w:lastRow="0" w:firstColumn="1" w:lastColumn="0" w:noHBand="0" w:noVBand="0"/>
      </w:tblPr>
      <w:tblGrid>
        <w:gridCol w:w="1843"/>
        <w:gridCol w:w="1807"/>
        <w:gridCol w:w="1807"/>
        <w:gridCol w:w="1807"/>
        <w:gridCol w:w="1808"/>
      </w:tblGrid>
      <w:tr w:rsidR="00FB2C3E" w:rsidRPr="00FB2C3E" w14:paraId="30CE4D88" w14:textId="77777777" w:rsidTr="00FD04EE">
        <w:trPr>
          <w:trHeight w:val="1495"/>
        </w:trPr>
        <w:tc>
          <w:tcPr>
            <w:tcW w:w="1843" w:type="dxa"/>
            <w:tcBorders>
              <w:top w:val="single" w:sz="4" w:space="0" w:color="824BB0"/>
              <w:bottom w:val="single" w:sz="4" w:space="0" w:color="FFFFFF"/>
              <w:right w:val="single" w:sz="4" w:space="0" w:color="FFFFFF"/>
            </w:tcBorders>
            <w:shd w:val="clear" w:color="auto" w:fill="824BB0"/>
            <w:vAlign w:val="center"/>
          </w:tcPr>
          <w:p w14:paraId="3589AFB7" w14:textId="77777777" w:rsidR="007736E1" w:rsidRPr="00FB2C3E" w:rsidRDefault="007736E1" w:rsidP="00FD04EE">
            <w:pPr>
              <w:pStyle w:val="Tekswtabeli"/>
              <w:framePr w:hSpace="0" w:wrap="auto" w:vAnchor="margin" w:hAnchor="text" w:xAlign="left" w:yAlign="inline"/>
              <w:spacing w:before="40" w:after="40"/>
              <w:suppressOverlap w:val="0"/>
            </w:pPr>
            <w:bookmarkStart w:id="316" w:name="_Toc415666229"/>
            <w:r w:rsidRPr="00FB2C3E">
              <w:t>Jednostka terytorialna</w:t>
            </w:r>
          </w:p>
        </w:tc>
        <w:tc>
          <w:tcPr>
            <w:tcW w:w="1807" w:type="dxa"/>
            <w:tcBorders>
              <w:top w:val="single" w:sz="4" w:space="0" w:color="824BB0"/>
              <w:left w:val="single" w:sz="4" w:space="0" w:color="FFFFFF"/>
              <w:bottom w:val="single" w:sz="4" w:space="0" w:color="FFFFFF"/>
              <w:right w:val="single" w:sz="4" w:space="0" w:color="FFFFFF"/>
            </w:tcBorders>
            <w:shd w:val="clear" w:color="auto" w:fill="824BB0"/>
            <w:vAlign w:val="center"/>
          </w:tcPr>
          <w:p w14:paraId="7E26C469" w14:textId="77777777" w:rsidR="007736E1" w:rsidRPr="00FB2C3E" w:rsidRDefault="007736E1" w:rsidP="00FD04EE">
            <w:pPr>
              <w:pStyle w:val="Tekswtabeli"/>
              <w:framePr w:hSpace="0" w:wrap="auto" w:vAnchor="margin" w:hAnchor="text" w:xAlign="left" w:yAlign="inline"/>
              <w:spacing w:before="40" w:after="40"/>
              <w:suppressOverlap w:val="0"/>
            </w:pPr>
            <w:r w:rsidRPr="00FB2C3E">
              <w:t>Liczba miejscowości z zakończeniem sieci światłowodowej</w:t>
            </w:r>
          </w:p>
        </w:tc>
        <w:tc>
          <w:tcPr>
            <w:tcW w:w="1807" w:type="dxa"/>
            <w:tcBorders>
              <w:top w:val="single" w:sz="4" w:space="0" w:color="824BB0"/>
              <w:left w:val="single" w:sz="4" w:space="0" w:color="FFFFFF"/>
              <w:bottom w:val="single" w:sz="4" w:space="0" w:color="FFFFFF"/>
              <w:right w:val="single" w:sz="4" w:space="0" w:color="FFFFFF"/>
            </w:tcBorders>
            <w:shd w:val="clear" w:color="auto" w:fill="824BB0"/>
            <w:vAlign w:val="center"/>
          </w:tcPr>
          <w:p w14:paraId="3049F48B" w14:textId="77777777" w:rsidR="007736E1" w:rsidRPr="00FB2C3E" w:rsidRDefault="007736E1" w:rsidP="00FD04EE">
            <w:pPr>
              <w:pStyle w:val="Tekswtabeli"/>
              <w:framePr w:hSpace="0" w:wrap="auto" w:vAnchor="margin" w:hAnchor="text" w:xAlign="left" w:yAlign="inline"/>
              <w:spacing w:before="40" w:after="40"/>
              <w:suppressOverlap w:val="0"/>
            </w:pPr>
            <w:r w:rsidRPr="00FB2C3E">
              <w:t xml:space="preserve">Liczba miejscowości z węzłami </w:t>
            </w:r>
            <w:proofErr w:type="spellStart"/>
            <w:r w:rsidRPr="00FB2C3E">
              <w:t>telekomunikacyj</w:t>
            </w:r>
            <w:proofErr w:type="spellEnd"/>
          </w:p>
          <w:p w14:paraId="203750D7" w14:textId="77777777" w:rsidR="007736E1" w:rsidRPr="00FB2C3E" w:rsidRDefault="007736E1" w:rsidP="00FD04EE">
            <w:pPr>
              <w:pStyle w:val="Tekswtabeli"/>
              <w:framePr w:hSpace="0" w:wrap="auto" w:vAnchor="margin" w:hAnchor="text" w:xAlign="left" w:yAlign="inline"/>
              <w:spacing w:before="40" w:after="40"/>
              <w:suppressOverlap w:val="0"/>
            </w:pPr>
            <w:r w:rsidRPr="00FB2C3E">
              <w:t>-</w:t>
            </w:r>
            <w:proofErr w:type="spellStart"/>
            <w:r w:rsidRPr="00FB2C3E">
              <w:t>nymi</w:t>
            </w:r>
            <w:proofErr w:type="spellEnd"/>
          </w:p>
        </w:tc>
        <w:tc>
          <w:tcPr>
            <w:tcW w:w="1807" w:type="dxa"/>
            <w:tcBorders>
              <w:top w:val="single" w:sz="4" w:space="0" w:color="824BB0"/>
              <w:left w:val="single" w:sz="4" w:space="0" w:color="FFFFFF"/>
              <w:bottom w:val="single" w:sz="4" w:space="0" w:color="FFFFFF"/>
              <w:right w:val="single" w:sz="4" w:space="0" w:color="FFFFFF"/>
            </w:tcBorders>
            <w:shd w:val="clear" w:color="auto" w:fill="824BB0"/>
            <w:vAlign w:val="center"/>
          </w:tcPr>
          <w:p w14:paraId="05250181" w14:textId="77777777" w:rsidR="007736E1" w:rsidRPr="00FB2C3E" w:rsidRDefault="007736E1" w:rsidP="00FD04EE">
            <w:pPr>
              <w:pStyle w:val="Tekswtabeli"/>
              <w:framePr w:hSpace="0" w:wrap="auto" w:vAnchor="margin" w:hAnchor="text" w:xAlign="left" w:yAlign="inline"/>
              <w:spacing w:before="40" w:after="40"/>
              <w:suppressOverlap w:val="0"/>
            </w:pPr>
            <w:r w:rsidRPr="00FB2C3E">
              <w:t xml:space="preserve">Liczba miejscowości z dostępowymi węzłami </w:t>
            </w:r>
            <w:proofErr w:type="spellStart"/>
            <w:r w:rsidRPr="00FB2C3E">
              <w:t>telekomunikacyj</w:t>
            </w:r>
            <w:proofErr w:type="spellEnd"/>
          </w:p>
          <w:p w14:paraId="77B76A95" w14:textId="77777777" w:rsidR="007736E1" w:rsidRPr="00FB2C3E" w:rsidRDefault="007736E1" w:rsidP="00FD04EE">
            <w:pPr>
              <w:pStyle w:val="Tekswtabeli"/>
              <w:framePr w:hSpace="0" w:wrap="auto" w:vAnchor="margin" w:hAnchor="text" w:xAlign="left" w:yAlign="inline"/>
              <w:spacing w:before="40" w:after="40"/>
              <w:suppressOverlap w:val="0"/>
            </w:pPr>
            <w:r w:rsidRPr="00FB2C3E">
              <w:t>-</w:t>
            </w:r>
            <w:proofErr w:type="spellStart"/>
            <w:r w:rsidRPr="00FB2C3E">
              <w:t>nymi</w:t>
            </w:r>
            <w:proofErr w:type="spellEnd"/>
          </w:p>
        </w:tc>
        <w:tc>
          <w:tcPr>
            <w:tcW w:w="1808" w:type="dxa"/>
            <w:tcBorders>
              <w:top w:val="single" w:sz="4" w:space="0" w:color="824BB0"/>
              <w:left w:val="single" w:sz="4" w:space="0" w:color="FFFFFF"/>
              <w:bottom w:val="single" w:sz="4" w:space="0" w:color="FFFFFF"/>
              <w:right w:val="single" w:sz="4" w:space="0" w:color="824BB0"/>
            </w:tcBorders>
            <w:shd w:val="clear" w:color="auto" w:fill="824BB0"/>
            <w:vAlign w:val="center"/>
          </w:tcPr>
          <w:p w14:paraId="5280C339" w14:textId="77777777" w:rsidR="007736E1" w:rsidRPr="00FB2C3E" w:rsidRDefault="007736E1" w:rsidP="00FD04EE">
            <w:pPr>
              <w:pStyle w:val="Tekswtabeli"/>
              <w:framePr w:hSpace="0" w:wrap="auto" w:vAnchor="margin" w:hAnchor="text" w:xAlign="left" w:yAlign="inline"/>
              <w:spacing w:before="40" w:after="40"/>
              <w:suppressOverlap w:val="0"/>
            </w:pPr>
            <w:r w:rsidRPr="00FB2C3E">
              <w:t>Liczba miejscowości z zasięgiem sieci kablowych lub terminalami radiowymi</w:t>
            </w:r>
          </w:p>
        </w:tc>
      </w:tr>
      <w:tr w:rsidR="00FB2C3E" w:rsidRPr="00FB2C3E" w14:paraId="551B7815" w14:textId="77777777" w:rsidTr="00FD04EE">
        <w:tc>
          <w:tcPr>
            <w:tcW w:w="1843" w:type="dxa"/>
            <w:tcBorders>
              <w:top w:val="single" w:sz="4" w:space="0" w:color="FFFFFF"/>
            </w:tcBorders>
            <w:shd w:val="clear" w:color="auto" w:fill="FFFFFF"/>
          </w:tcPr>
          <w:p w14:paraId="75811C7D" w14:textId="77777777" w:rsidR="007736E1" w:rsidRPr="00FB2C3E" w:rsidRDefault="007736E1" w:rsidP="00FD04EE">
            <w:pPr>
              <w:pStyle w:val="Tekswtabeli"/>
              <w:framePr w:hSpace="0" w:wrap="auto" w:vAnchor="margin" w:hAnchor="text" w:xAlign="left" w:yAlign="inline"/>
              <w:spacing w:before="40" w:after="40"/>
              <w:suppressOverlap w:val="0"/>
            </w:pPr>
            <w:r w:rsidRPr="00FB2C3E">
              <w:t>Lubicz</w:t>
            </w:r>
          </w:p>
        </w:tc>
        <w:tc>
          <w:tcPr>
            <w:tcW w:w="1807" w:type="dxa"/>
            <w:tcBorders>
              <w:top w:val="single" w:sz="4" w:space="0" w:color="FFFFFF"/>
            </w:tcBorders>
            <w:shd w:val="clear" w:color="auto" w:fill="FFFFFF"/>
            <w:vAlign w:val="center"/>
          </w:tcPr>
          <w:p w14:paraId="752EEF8D" w14:textId="77777777" w:rsidR="007736E1" w:rsidRPr="00FB2C3E" w:rsidRDefault="007736E1" w:rsidP="00FD04EE">
            <w:pPr>
              <w:pStyle w:val="Tekswtabeli"/>
              <w:framePr w:hSpace="0" w:wrap="auto" w:vAnchor="margin" w:hAnchor="text" w:xAlign="left" w:yAlign="inline"/>
              <w:spacing w:before="40" w:after="40"/>
              <w:suppressOverlap w:val="0"/>
            </w:pPr>
            <w:r w:rsidRPr="00FB2C3E">
              <w:t>8</w:t>
            </w:r>
          </w:p>
        </w:tc>
        <w:tc>
          <w:tcPr>
            <w:tcW w:w="1807" w:type="dxa"/>
            <w:tcBorders>
              <w:top w:val="single" w:sz="4" w:space="0" w:color="FFFFFF"/>
            </w:tcBorders>
            <w:shd w:val="clear" w:color="auto" w:fill="FFFFFF"/>
            <w:vAlign w:val="center"/>
          </w:tcPr>
          <w:p w14:paraId="24A8F613" w14:textId="77777777" w:rsidR="007736E1" w:rsidRPr="00FB2C3E" w:rsidRDefault="007736E1" w:rsidP="00FD04EE">
            <w:pPr>
              <w:pStyle w:val="Tekswtabeli"/>
              <w:framePr w:hSpace="0" w:wrap="auto" w:vAnchor="margin" w:hAnchor="text" w:xAlign="left" w:yAlign="inline"/>
              <w:spacing w:before="40" w:after="40"/>
              <w:suppressOverlap w:val="0"/>
            </w:pPr>
            <w:r w:rsidRPr="00FB2C3E">
              <w:t>18</w:t>
            </w:r>
          </w:p>
        </w:tc>
        <w:tc>
          <w:tcPr>
            <w:tcW w:w="1807" w:type="dxa"/>
            <w:tcBorders>
              <w:top w:val="single" w:sz="4" w:space="0" w:color="FFFFFF"/>
            </w:tcBorders>
            <w:shd w:val="clear" w:color="auto" w:fill="FFFFFF"/>
            <w:vAlign w:val="center"/>
          </w:tcPr>
          <w:p w14:paraId="00F50881" w14:textId="77777777" w:rsidR="007736E1" w:rsidRPr="00FB2C3E" w:rsidRDefault="007736E1" w:rsidP="00FD04EE">
            <w:pPr>
              <w:pStyle w:val="Tekswtabeli"/>
              <w:framePr w:hSpace="0" w:wrap="auto" w:vAnchor="margin" w:hAnchor="text" w:xAlign="left" w:yAlign="inline"/>
              <w:spacing w:before="40" w:after="40"/>
              <w:suppressOverlap w:val="0"/>
            </w:pPr>
            <w:r w:rsidRPr="00FB2C3E">
              <w:t>12</w:t>
            </w:r>
          </w:p>
        </w:tc>
        <w:tc>
          <w:tcPr>
            <w:tcW w:w="1808" w:type="dxa"/>
            <w:tcBorders>
              <w:top w:val="single" w:sz="4" w:space="0" w:color="FFFFFF"/>
            </w:tcBorders>
            <w:shd w:val="clear" w:color="auto" w:fill="FFFFFF"/>
            <w:vAlign w:val="center"/>
          </w:tcPr>
          <w:p w14:paraId="5353E8EC" w14:textId="77777777" w:rsidR="007736E1" w:rsidRPr="00FB2C3E" w:rsidRDefault="007736E1" w:rsidP="00FD04EE">
            <w:pPr>
              <w:pStyle w:val="Tekswtabeli"/>
              <w:framePr w:hSpace="0" w:wrap="auto" w:vAnchor="margin" w:hAnchor="text" w:xAlign="left" w:yAlign="inline"/>
              <w:spacing w:before="40" w:after="40"/>
              <w:suppressOverlap w:val="0"/>
            </w:pPr>
            <w:r w:rsidRPr="00FB2C3E">
              <w:t>19</w:t>
            </w:r>
          </w:p>
        </w:tc>
      </w:tr>
      <w:tr w:rsidR="00FB2C3E" w:rsidRPr="00FB2C3E" w14:paraId="5DD244BB" w14:textId="77777777" w:rsidTr="00FD04EE">
        <w:tc>
          <w:tcPr>
            <w:tcW w:w="1843" w:type="dxa"/>
            <w:tcBorders>
              <w:top w:val="single" w:sz="4" w:space="0" w:color="FFFFFF"/>
            </w:tcBorders>
            <w:shd w:val="clear" w:color="auto" w:fill="FFFFFF"/>
          </w:tcPr>
          <w:p w14:paraId="19DA9479" w14:textId="77777777" w:rsidR="007736E1" w:rsidRPr="00FB2C3E" w:rsidRDefault="007736E1" w:rsidP="00FD04EE">
            <w:pPr>
              <w:pStyle w:val="Tekswtabeli"/>
              <w:framePr w:hSpace="0" w:wrap="auto" w:vAnchor="margin" w:hAnchor="text" w:xAlign="left" w:yAlign="inline"/>
              <w:spacing w:before="40" w:after="40"/>
              <w:suppressOverlap w:val="0"/>
            </w:pPr>
            <w:r w:rsidRPr="00FB2C3E">
              <w:t>Obrowo</w:t>
            </w:r>
          </w:p>
        </w:tc>
        <w:tc>
          <w:tcPr>
            <w:tcW w:w="1807" w:type="dxa"/>
            <w:tcBorders>
              <w:top w:val="single" w:sz="4" w:space="0" w:color="FFFFFF"/>
            </w:tcBorders>
            <w:shd w:val="clear" w:color="auto" w:fill="FFFFFF"/>
            <w:vAlign w:val="center"/>
          </w:tcPr>
          <w:p w14:paraId="717EAD70" w14:textId="77777777" w:rsidR="007736E1" w:rsidRPr="00FB2C3E" w:rsidRDefault="007736E1" w:rsidP="00FD04EE">
            <w:pPr>
              <w:pStyle w:val="Tekswtabeli"/>
              <w:framePr w:hSpace="0" w:wrap="auto" w:vAnchor="margin" w:hAnchor="text" w:xAlign="left" w:yAlign="inline"/>
              <w:spacing w:before="40" w:after="40"/>
              <w:suppressOverlap w:val="0"/>
            </w:pPr>
            <w:r w:rsidRPr="00FB2C3E">
              <w:t>5</w:t>
            </w:r>
          </w:p>
        </w:tc>
        <w:tc>
          <w:tcPr>
            <w:tcW w:w="1807" w:type="dxa"/>
            <w:tcBorders>
              <w:top w:val="single" w:sz="4" w:space="0" w:color="FFFFFF"/>
            </w:tcBorders>
            <w:shd w:val="clear" w:color="auto" w:fill="FFFFFF"/>
            <w:vAlign w:val="center"/>
          </w:tcPr>
          <w:p w14:paraId="23D08678" w14:textId="77777777" w:rsidR="007736E1" w:rsidRPr="00FB2C3E" w:rsidRDefault="007736E1" w:rsidP="00FD04EE">
            <w:pPr>
              <w:pStyle w:val="Tekswtabeli"/>
              <w:framePr w:hSpace="0" w:wrap="auto" w:vAnchor="margin" w:hAnchor="text" w:xAlign="left" w:yAlign="inline"/>
              <w:spacing w:before="40" w:after="40"/>
              <w:suppressOverlap w:val="0"/>
            </w:pPr>
            <w:r w:rsidRPr="00FB2C3E">
              <w:t>22</w:t>
            </w:r>
          </w:p>
        </w:tc>
        <w:tc>
          <w:tcPr>
            <w:tcW w:w="1807" w:type="dxa"/>
            <w:tcBorders>
              <w:top w:val="single" w:sz="4" w:space="0" w:color="FFFFFF"/>
            </w:tcBorders>
            <w:shd w:val="clear" w:color="auto" w:fill="FFFFFF"/>
            <w:vAlign w:val="center"/>
          </w:tcPr>
          <w:p w14:paraId="11C368E9" w14:textId="77777777" w:rsidR="007736E1" w:rsidRPr="00FB2C3E" w:rsidRDefault="007736E1" w:rsidP="00FD04EE">
            <w:pPr>
              <w:pStyle w:val="Tekswtabeli"/>
              <w:framePr w:hSpace="0" w:wrap="auto" w:vAnchor="margin" w:hAnchor="text" w:xAlign="left" w:yAlign="inline"/>
              <w:spacing w:before="40" w:after="40"/>
              <w:suppressOverlap w:val="0"/>
            </w:pPr>
            <w:r w:rsidRPr="00FB2C3E">
              <w:t>9</w:t>
            </w:r>
          </w:p>
        </w:tc>
        <w:tc>
          <w:tcPr>
            <w:tcW w:w="1808" w:type="dxa"/>
            <w:tcBorders>
              <w:top w:val="single" w:sz="4" w:space="0" w:color="FFFFFF"/>
            </w:tcBorders>
            <w:shd w:val="clear" w:color="auto" w:fill="FFFFFF"/>
            <w:vAlign w:val="center"/>
          </w:tcPr>
          <w:p w14:paraId="109C78C8" w14:textId="77777777" w:rsidR="007736E1" w:rsidRPr="00FB2C3E" w:rsidRDefault="007736E1" w:rsidP="00FD04EE">
            <w:pPr>
              <w:pStyle w:val="Tekswtabeli"/>
              <w:framePr w:hSpace="0" w:wrap="auto" w:vAnchor="margin" w:hAnchor="text" w:xAlign="left" w:yAlign="inline"/>
              <w:spacing w:before="40" w:after="40"/>
              <w:suppressOverlap w:val="0"/>
            </w:pPr>
            <w:r w:rsidRPr="00FB2C3E">
              <w:t>25</w:t>
            </w:r>
          </w:p>
        </w:tc>
      </w:tr>
      <w:tr w:rsidR="00FB2C3E" w:rsidRPr="00FB2C3E" w14:paraId="030750CE" w14:textId="77777777" w:rsidTr="00FD04EE">
        <w:tc>
          <w:tcPr>
            <w:tcW w:w="1843" w:type="dxa"/>
            <w:tcBorders>
              <w:top w:val="single" w:sz="4" w:space="0" w:color="FFFFFF"/>
            </w:tcBorders>
            <w:shd w:val="clear" w:color="auto" w:fill="FFFFFF"/>
          </w:tcPr>
          <w:p w14:paraId="66A39CFD" w14:textId="77777777" w:rsidR="007736E1" w:rsidRPr="00FB2C3E" w:rsidRDefault="007736E1" w:rsidP="00FD04EE">
            <w:pPr>
              <w:pStyle w:val="Tekswtabeli"/>
              <w:framePr w:hSpace="0" w:wrap="auto" w:vAnchor="margin" w:hAnchor="text" w:xAlign="left" w:yAlign="inline"/>
              <w:spacing w:before="40" w:after="40"/>
              <w:suppressOverlap w:val="0"/>
            </w:pPr>
            <w:r w:rsidRPr="00FB2C3E">
              <w:t>Wielka Nieszawka</w:t>
            </w:r>
          </w:p>
        </w:tc>
        <w:tc>
          <w:tcPr>
            <w:tcW w:w="1807" w:type="dxa"/>
            <w:tcBorders>
              <w:top w:val="single" w:sz="4" w:space="0" w:color="FFFFFF"/>
            </w:tcBorders>
            <w:shd w:val="clear" w:color="auto" w:fill="FFFFFF"/>
            <w:vAlign w:val="center"/>
          </w:tcPr>
          <w:p w14:paraId="2DCA74B2" w14:textId="77777777" w:rsidR="007736E1" w:rsidRPr="00FB2C3E" w:rsidRDefault="007736E1" w:rsidP="00FD04EE">
            <w:pPr>
              <w:pStyle w:val="Tekswtabeli"/>
              <w:framePr w:hSpace="0" w:wrap="auto" w:vAnchor="margin" w:hAnchor="text" w:xAlign="left" w:yAlign="inline"/>
              <w:spacing w:before="40" w:after="40"/>
              <w:suppressOverlap w:val="0"/>
            </w:pPr>
            <w:r w:rsidRPr="00FB2C3E">
              <w:t>2</w:t>
            </w:r>
          </w:p>
        </w:tc>
        <w:tc>
          <w:tcPr>
            <w:tcW w:w="1807" w:type="dxa"/>
            <w:tcBorders>
              <w:top w:val="single" w:sz="4" w:space="0" w:color="FFFFFF"/>
            </w:tcBorders>
            <w:shd w:val="clear" w:color="auto" w:fill="FFFFFF"/>
            <w:vAlign w:val="center"/>
          </w:tcPr>
          <w:p w14:paraId="4AEBA1E3" w14:textId="77777777" w:rsidR="007736E1" w:rsidRPr="00FB2C3E" w:rsidRDefault="007736E1" w:rsidP="00FD04EE">
            <w:pPr>
              <w:pStyle w:val="Tekswtabeli"/>
              <w:framePr w:hSpace="0" w:wrap="auto" w:vAnchor="margin" w:hAnchor="text" w:xAlign="left" w:yAlign="inline"/>
              <w:spacing w:before="40" w:after="40"/>
              <w:suppressOverlap w:val="0"/>
            </w:pPr>
            <w:r w:rsidRPr="00FB2C3E">
              <w:t>4</w:t>
            </w:r>
          </w:p>
        </w:tc>
        <w:tc>
          <w:tcPr>
            <w:tcW w:w="1807" w:type="dxa"/>
            <w:tcBorders>
              <w:top w:val="single" w:sz="4" w:space="0" w:color="FFFFFF"/>
            </w:tcBorders>
            <w:shd w:val="clear" w:color="auto" w:fill="FFFFFF"/>
            <w:vAlign w:val="center"/>
          </w:tcPr>
          <w:p w14:paraId="4CAE5768" w14:textId="77777777" w:rsidR="007736E1" w:rsidRPr="00FB2C3E" w:rsidRDefault="007736E1" w:rsidP="00FD04EE">
            <w:pPr>
              <w:pStyle w:val="Tekswtabeli"/>
              <w:framePr w:hSpace="0" w:wrap="auto" w:vAnchor="margin" w:hAnchor="text" w:xAlign="left" w:yAlign="inline"/>
              <w:spacing w:before="40" w:after="40"/>
              <w:suppressOverlap w:val="0"/>
            </w:pPr>
            <w:r w:rsidRPr="00FB2C3E">
              <w:t>2</w:t>
            </w:r>
          </w:p>
        </w:tc>
        <w:tc>
          <w:tcPr>
            <w:tcW w:w="1808" w:type="dxa"/>
            <w:tcBorders>
              <w:top w:val="single" w:sz="4" w:space="0" w:color="FFFFFF"/>
            </w:tcBorders>
            <w:shd w:val="clear" w:color="auto" w:fill="FFFFFF"/>
            <w:vAlign w:val="center"/>
          </w:tcPr>
          <w:p w14:paraId="575C17BB" w14:textId="77777777" w:rsidR="007736E1" w:rsidRPr="00FB2C3E" w:rsidRDefault="007736E1" w:rsidP="00FD04EE">
            <w:pPr>
              <w:pStyle w:val="Tekswtabeli"/>
              <w:framePr w:hSpace="0" w:wrap="auto" w:vAnchor="margin" w:hAnchor="text" w:xAlign="left" w:yAlign="inline"/>
              <w:spacing w:before="40" w:after="40"/>
              <w:suppressOverlap w:val="0"/>
            </w:pPr>
            <w:r w:rsidRPr="00FB2C3E">
              <w:t>4</w:t>
            </w:r>
          </w:p>
        </w:tc>
      </w:tr>
      <w:tr w:rsidR="00FB2C3E" w:rsidRPr="00FB2C3E" w14:paraId="767F8150" w14:textId="77777777" w:rsidTr="00FD04EE">
        <w:tc>
          <w:tcPr>
            <w:tcW w:w="1843" w:type="dxa"/>
            <w:tcBorders>
              <w:top w:val="single" w:sz="4" w:space="0" w:color="FFFFFF"/>
            </w:tcBorders>
            <w:shd w:val="clear" w:color="auto" w:fill="BFBFBF"/>
          </w:tcPr>
          <w:p w14:paraId="4AB3A994" w14:textId="77777777" w:rsidR="007736E1" w:rsidRPr="00FB2C3E" w:rsidRDefault="007736E1" w:rsidP="00FD04EE">
            <w:pPr>
              <w:pStyle w:val="Tekswtabeli"/>
              <w:framePr w:hSpace="0" w:wrap="auto" w:vAnchor="margin" w:hAnchor="text" w:xAlign="left" w:yAlign="inline"/>
              <w:spacing w:before="40" w:after="40"/>
              <w:suppressOverlap w:val="0"/>
            </w:pPr>
            <w:r w:rsidRPr="00FB2C3E">
              <w:t>Obszar LGD</w:t>
            </w:r>
          </w:p>
        </w:tc>
        <w:tc>
          <w:tcPr>
            <w:tcW w:w="1807" w:type="dxa"/>
            <w:tcBorders>
              <w:top w:val="single" w:sz="4" w:space="0" w:color="FFFFFF"/>
            </w:tcBorders>
            <w:shd w:val="clear" w:color="auto" w:fill="BFBFBF"/>
            <w:vAlign w:val="center"/>
          </w:tcPr>
          <w:p w14:paraId="697D7C31" w14:textId="77777777" w:rsidR="007736E1" w:rsidRPr="00FB2C3E" w:rsidRDefault="007736E1" w:rsidP="00FD04EE">
            <w:pPr>
              <w:pStyle w:val="Tekswtabeli"/>
              <w:framePr w:hSpace="0" w:wrap="auto" w:vAnchor="margin" w:hAnchor="text" w:xAlign="left" w:yAlign="inline"/>
              <w:spacing w:before="40" w:after="40"/>
              <w:suppressOverlap w:val="0"/>
            </w:pPr>
            <w:r w:rsidRPr="00FB2C3E">
              <w:t>15</w:t>
            </w:r>
          </w:p>
        </w:tc>
        <w:tc>
          <w:tcPr>
            <w:tcW w:w="1807" w:type="dxa"/>
            <w:tcBorders>
              <w:top w:val="single" w:sz="4" w:space="0" w:color="FFFFFF"/>
            </w:tcBorders>
            <w:shd w:val="clear" w:color="auto" w:fill="BFBFBF"/>
            <w:vAlign w:val="center"/>
          </w:tcPr>
          <w:p w14:paraId="0E124416" w14:textId="77777777" w:rsidR="007736E1" w:rsidRPr="00FB2C3E" w:rsidRDefault="007736E1" w:rsidP="00FD04EE">
            <w:pPr>
              <w:pStyle w:val="Tekswtabeli"/>
              <w:framePr w:hSpace="0" w:wrap="auto" w:vAnchor="margin" w:hAnchor="text" w:xAlign="left" w:yAlign="inline"/>
              <w:spacing w:before="40" w:after="40"/>
              <w:suppressOverlap w:val="0"/>
            </w:pPr>
            <w:r w:rsidRPr="00FB2C3E">
              <w:t>44</w:t>
            </w:r>
          </w:p>
        </w:tc>
        <w:tc>
          <w:tcPr>
            <w:tcW w:w="1807" w:type="dxa"/>
            <w:tcBorders>
              <w:top w:val="single" w:sz="4" w:space="0" w:color="FFFFFF"/>
            </w:tcBorders>
            <w:shd w:val="clear" w:color="auto" w:fill="BFBFBF"/>
            <w:vAlign w:val="center"/>
          </w:tcPr>
          <w:p w14:paraId="6DCAC320" w14:textId="77777777" w:rsidR="007736E1" w:rsidRPr="00FB2C3E" w:rsidRDefault="007736E1" w:rsidP="00FD04EE">
            <w:pPr>
              <w:pStyle w:val="Tekswtabeli"/>
              <w:framePr w:hSpace="0" w:wrap="auto" w:vAnchor="margin" w:hAnchor="text" w:xAlign="left" w:yAlign="inline"/>
              <w:spacing w:before="40" w:after="40"/>
              <w:suppressOverlap w:val="0"/>
            </w:pPr>
            <w:r w:rsidRPr="00FB2C3E">
              <w:t>23</w:t>
            </w:r>
          </w:p>
        </w:tc>
        <w:tc>
          <w:tcPr>
            <w:tcW w:w="1808" w:type="dxa"/>
            <w:tcBorders>
              <w:top w:val="single" w:sz="4" w:space="0" w:color="FFFFFF"/>
            </w:tcBorders>
            <w:shd w:val="clear" w:color="auto" w:fill="BFBFBF"/>
            <w:vAlign w:val="center"/>
          </w:tcPr>
          <w:p w14:paraId="16AC993D" w14:textId="77777777" w:rsidR="007736E1" w:rsidRPr="00FB2C3E" w:rsidRDefault="007736E1" w:rsidP="00FD04EE">
            <w:pPr>
              <w:pStyle w:val="Tekswtabeli"/>
              <w:framePr w:hSpace="0" w:wrap="auto" w:vAnchor="margin" w:hAnchor="text" w:xAlign="left" w:yAlign="inline"/>
              <w:spacing w:before="40" w:after="40"/>
              <w:suppressOverlap w:val="0"/>
            </w:pPr>
            <w:r w:rsidRPr="00FB2C3E">
              <w:t>48</w:t>
            </w:r>
          </w:p>
        </w:tc>
      </w:tr>
      <w:tr w:rsidR="00FB2C3E" w:rsidRPr="00FB2C3E" w14:paraId="5ADBCD67" w14:textId="77777777" w:rsidTr="00FD04EE">
        <w:tc>
          <w:tcPr>
            <w:tcW w:w="1843" w:type="dxa"/>
            <w:shd w:val="clear" w:color="auto" w:fill="BFBFBF"/>
          </w:tcPr>
          <w:p w14:paraId="1490D732" w14:textId="77777777" w:rsidR="007736E1" w:rsidRPr="00FB2C3E" w:rsidRDefault="007736E1" w:rsidP="00FD04EE">
            <w:pPr>
              <w:pStyle w:val="Tekswtabeli"/>
              <w:framePr w:hSpace="0" w:wrap="auto" w:vAnchor="margin" w:hAnchor="text" w:xAlign="left" w:yAlign="inline"/>
              <w:spacing w:before="40" w:after="40"/>
              <w:suppressOverlap w:val="0"/>
            </w:pPr>
            <w:r w:rsidRPr="00FB2C3E">
              <w:t>Powiat toruński</w:t>
            </w:r>
          </w:p>
        </w:tc>
        <w:tc>
          <w:tcPr>
            <w:tcW w:w="1807" w:type="dxa"/>
            <w:shd w:val="clear" w:color="auto" w:fill="BFBFBF"/>
            <w:vAlign w:val="center"/>
          </w:tcPr>
          <w:p w14:paraId="139C59D5" w14:textId="77777777" w:rsidR="007736E1" w:rsidRPr="00FB2C3E" w:rsidRDefault="007736E1" w:rsidP="00FD04EE">
            <w:pPr>
              <w:pStyle w:val="Tekswtabeli"/>
              <w:framePr w:hSpace="0" w:wrap="auto" w:vAnchor="margin" w:hAnchor="text" w:xAlign="left" w:yAlign="inline"/>
              <w:spacing w:before="40" w:after="40"/>
              <w:suppressOverlap w:val="0"/>
            </w:pPr>
            <w:r w:rsidRPr="00FB2C3E">
              <w:t>47</w:t>
            </w:r>
          </w:p>
        </w:tc>
        <w:tc>
          <w:tcPr>
            <w:tcW w:w="1807" w:type="dxa"/>
            <w:shd w:val="clear" w:color="auto" w:fill="BFBFBF"/>
            <w:vAlign w:val="center"/>
          </w:tcPr>
          <w:p w14:paraId="702EEA7C" w14:textId="77777777" w:rsidR="007736E1" w:rsidRPr="00FB2C3E" w:rsidRDefault="007736E1" w:rsidP="00FD04EE">
            <w:pPr>
              <w:pStyle w:val="Tekswtabeli"/>
              <w:framePr w:hSpace="0" w:wrap="auto" w:vAnchor="margin" w:hAnchor="text" w:xAlign="left" w:yAlign="inline"/>
              <w:spacing w:before="40" w:after="40"/>
              <w:suppressOverlap w:val="0"/>
            </w:pPr>
            <w:r w:rsidRPr="00FB2C3E">
              <w:t>161</w:t>
            </w:r>
          </w:p>
        </w:tc>
        <w:tc>
          <w:tcPr>
            <w:tcW w:w="1807" w:type="dxa"/>
            <w:shd w:val="clear" w:color="auto" w:fill="BFBFBF"/>
            <w:vAlign w:val="center"/>
          </w:tcPr>
          <w:p w14:paraId="52E69A65" w14:textId="77777777" w:rsidR="007736E1" w:rsidRPr="00FB2C3E" w:rsidRDefault="007736E1" w:rsidP="00FD04EE">
            <w:pPr>
              <w:pStyle w:val="Tekswtabeli"/>
              <w:framePr w:hSpace="0" w:wrap="auto" w:vAnchor="margin" w:hAnchor="text" w:xAlign="left" w:yAlign="inline"/>
              <w:spacing w:before="40" w:after="40"/>
              <w:suppressOverlap w:val="0"/>
            </w:pPr>
            <w:r w:rsidRPr="00FB2C3E">
              <w:t>104</w:t>
            </w:r>
          </w:p>
        </w:tc>
        <w:tc>
          <w:tcPr>
            <w:tcW w:w="1808" w:type="dxa"/>
            <w:shd w:val="clear" w:color="auto" w:fill="BFBFBF"/>
            <w:vAlign w:val="center"/>
          </w:tcPr>
          <w:p w14:paraId="73BDFE90" w14:textId="77777777" w:rsidR="007736E1" w:rsidRPr="00FB2C3E" w:rsidRDefault="007736E1" w:rsidP="00FD04EE">
            <w:pPr>
              <w:pStyle w:val="Tekswtabeli"/>
              <w:framePr w:hSpace="0" w:wrap="auto" w:vAnchor="margin" w:hAnchor="text" w:xAlign="left" w:yAlign="inline"/>
              <w:spacing w:before="40" w:after="40"/>
              <w:suppressOverlap w:val="0"/>
            </w:pPr>
            <w:r w:rsidRPr="00FB2C3E">
              <w:t>175</w:t>
            </w:r>
          </w:p>
        </w:tc>
      </w:tr>
      <w:tr w:rsidR="00FB2C3E" w:rsidRPr="00FB2C3E" w14:paraId="3CB0A0D7" w14:textId="77777777" w:rsidTr="00FD04EE">
        <w:tc>
          <w:tcPr>
            <w:tcW w:w="1843" w:type="dxa"/>
            <w:shd w:val="clear" w:color="auto" w:fill="BFBFBF"/>
            <w:vAlign w:val="center"/>
          </w:tcPr>
          <w:p w14:paraId="3D63C242" w14:textId="77777777" w:rsidR="007736E1" w:rsidRPr="00FB2C3E" w:rsidRDefault="007736E1" w:rsidP="00FD04EE">
            <w:pPr>
              <w:pStyle w:val="Tekswtabeli"/>
              <w:framePr w:hSpace="0" w:wrap="auto" w:vAnchor="margin" w:hAnchor="text" w:xAlign="left" w:yAlign="inline"/>
              <w:spacing w:before="40" w:after="40"/>
              <w:suppressOverlap w:val="0"/>
            </w:pPr>
            <w:r w:rsidRPr="00FB2C3E">
              <w:t xml:space="preserve">Województwo </w:t>
            </w:r>
          </w:p>
          <w:p w14:paraId="37202FA6" w14:textId="77777777" w:rsidR="007736E1" w:rsidRPr="00FB2C3E" w:rsidRDefault="007736E1" w:rsidP="00FD04EE">
            <w:pPr>
              <w:pStyle w:val="Tekswtabeli"/>
              <w:framePr w:hSpace="0" w:wrap="auto" w:vAnchor="margin" w:hAnchor="text" w:xAlign="left" w:yAlign="inline"/>
              <w:spacing w:before="40" w:after="40"/>
              <w:suppressOverlap w:val="0"/>
            </w:pPr>
            <w:r w:rsidRPr="00FB2C3E">
              <w:t>kujawsko-pomorskie</w:t>
            </w:r>
          </w:p>
        </w:tc>
        <w:tc>
          <w:tcPr>
            <w:tcW w:w="1807" w:type="dxa"/>
            <w:shd w:val="clear" w:color="auto" w:fill="BFBFBF"/>
            <w:vAlign w:val="center"/>
          </w:tcPr>
          <w:p w14:paraId="68D0CCB1" w14:textId="77777777" w:rsidR="007736E1" w:rsidRPr="00FB2C3E" w:rsidRDefault="007736E1" w:rsidP="00FD04EE">
            <w:pPr>
              <w:pStyle w:val="Tekswtabeli"/>
              <w:framePr w:hSpace="0" w:wrap="auto" w:vAnchor="margin" w:hAnchor="text" w:xAlign="left" w:yAlign="inline"/>
              <w:spacing w:before="40" w:after="40"/>
              <w:suppressOverlap w:val="0"/>
            </w:pPr>
            <w:r w:rsidRPr="00FB2C3E">
              <w:t>512</w:t>
            </w:r>
          </w:p>
        </w:tc>
        <w:tc>
          <w:tcPr>
            <w:tcW w:w="1807" w:type="dxa"/>
            <w:shd w:val="clear" w:color="auto" w:fill="BFBFBF"/>
            <w:vAlign w:val="center"/>
          </w:tcPr>
          <w:p w14:paraId="2D4996E4" w14:textId="77777777" w:rsidR="007736E1" w:rsidRPr="00FB2C3E" w:rsidRDefault="007736E1" w:rsidP="00FD04EE">
            <w:pPr>
              <w:pStyle w:val="Tekswtabeli"/>
              <w:framePr w:hSpace="0" w:wrap="auto" w:vAnchor="margin" w:hAnchor="text" w:xAlign="left" w:yAlign="inline"/>
              <w:spacing w:before="40" w:after="40"/>
              <w:suppressOverlap w:val="0"/>
            </w:pPr>
            <w:r w:rsidRPr="00FB2C3E">
              <w:t>2 821</w:t>
            </w:r>
          </w:p>
        </w:tc>
        <w:tc>
          <w:tcPr>
            <w:tcW w:w="1807" w:type="dxa"/>
            <w:shd w:val="clear" w:color="auto" w:fill="BFBFBF"/>
            <w:vAlign w:val="center"/>
          </w:tcPr>
          <w:p w14:paraId="7B2E7494" w14:textId="77777777" w:rsidR="007736E1" w:rsidRPr="00FB2C3E" w:rsidRDefault="007736E1" w:rsidP="00FD04EE">
            <w:pPr>
              <w:pStyle w:val="Tekswtabeli"/>
              <w:framePr w:hSpace="0" w:wrap="auto" w:vAnchor="margin" w:hAnchor="text" w:xAlign="left" w:yAlign="inline"/>
              <w:spacing w:before="40" w:after="40"/>
              <w:suppressOverlap w:val="0"/>
            </w:pPr>
            <w:r w:rsidRPr="00FB2C3E">
              <w:t xml:space="preserve">1 416 </w:t>
            </w:r>
          </w:p>
        </w:tc>
        <w:tc>
          <w:tcPr>
            <w:tcW w:w="1808" w:type="dxa"/>
            <w:shd w:val="clear" w:color="auto" w:fill="BFBFBF"/>
            <w:vAlign w:val="center"/>
          </w:tcPr>
          <w:p w14:paraId="403B441B" w14:textId="77777777" w:rsidR="007736E1" w:rsidRPr="00FB2C3E" w:rsidRDefault="007736E1" w:rsidP="00FD04EE">
            <w:pPr>
              <w:pStyle w:val="Tekswtabeli"/>
              <w:framePr w:hSpace="0" w:wrap="auto" w:vAnchor="margin" w:hAnchor="text" w:xAlign="left" w:yAlign="inline"/>
              <w:spacing w:before="40" w:after="40"/>
              <w:suppressOverlap w:val="0"/>
            </w:pPr>
            <w:r w:rsidRPr="00FB2C3E">
              <w:t>3 343</w:t>
            </w:r>
          </w:p>
        </w:tc>
      </w:tr>
    </w:tbl>
    <w:bookmarkEnd w:id="316"/>
    <w:p w14:paraId="5F173A8F" w14:textId="77777777" w:rsidR="007736E1" w:rsidRPr="00FB2C3E" w:rsidRDefault="007736E1" w:rsidP="0046073F">
      <w:pPr>
        <w:spacing w:before="120" w:after="0"/>
        <w:rPr>
          <w:rFonts w:ascii="Garamond" w:hAnsi="Garamond"/>
          <w:i/>
          <w:iCs/>
          <w:sz w:val="20"/>
        </w:rPr>
      </w:pPr>
      <w:r w:rsidRPr="00FB2C3E">
        <w:rPr>
          <w:rFonts w:ascii="Garamond" w:hAnsi="Garamond"/>
          <w:i/>
          <w:sz w:val="20"/>
        </w:rPr>
        <w:t xml:space="preserve">Źródło: Opracowanie własne na podstawie danych z </w:t>
      </w:r>
      <w:r w:rsidRPr="00FB2C3E">
        <w:rPr>
          <w:rFonts w:ascii="Garamond" w:hAnsi="Garamond"/>
          <w:i/>
          <w:iCs/>
          <w:sz w:val="20"/>
        </w:rPr>
        <w:t>Urzędu Komunikacji Elektronicznej.</w:t>
      </w:r>
    </w:p>
    <w:p w14:paraId="192E73B7" w14:textId="77777777" w:rsidR="007736E1" w:rsidRPr="00FB2C3E" w:rsidRDefault="007736E1" w:rsidP="00C32C6E">
      <w:pPr>
        <w:spacing w:before="120" w:after="120" w:line="240" w:lineRule="auto"/>
        <w:ind w:firstLine="709"/>
        <w:jc w:val="both"/>
        <w:rPr>
          <w:rFonts w:ascii="Garamond" w:hAnsi="Garamond"/>
          <w:iCs/>
        </w:rPr>
      </w:pPr>
      <w:r w:rsidRPr="00FB2C3E">
        <w:rPr>
          <w:rFonts w:ascii="Garamond" w:hAnsi="Garamond"/>
          <w:iCs/>
        </w:rPr>
        <w:t>Na terenie LGD występują spore obszary, gdzie nie ma dostępu do szerokopasmowego Internetu. Problem ten stanowi utrudnienie dla mieszkańców, wpływając przy tym negatywnie na rozwój społeczno-gospodarczy obszaru. Problemem jest także, występujący punktowo, słaby zasięg w telefonach komórkowych.</w:t>
      </w:r>
    </w:p>
    <w:p w14:paraId="2619FF4F" w14:textId="77777777" w:rsidR="007736E1" w:rsidRPr="00FB2C3E" w:rsidRDefault="007736E1" w:rsidP="00C32C6E">
      <w:pPr>
        <w:spacing w:before="120" w:after="120" w:line="240" w:lineRule="auto"/>
        <w:ind w:firstLine="709"/>
        <w:jc w:val="both"/>
        <w:rPr>
          <w:rFonts w:ascii="Garamond" w:hAnsi="Garamond"/>
          <w:iCs/>
        </w:rPr>
      </w:pPr>
    </w:p>
    <w:p w14:paraId="4E644CA5" w14:textId="77777777" w:rsidR="00EA25F1" w:rsidRPr="00FB2C3E" w:rsidRDefault="00EA25F1" w:rsidP="00C32C6E">
      <w:pPr>
        <w:spacing w:before="120" w:after="120" w:line="240" w:lineRule="auto"/>
        <w:ind w:firstLine="709"/>
        <w:jc w:val="both"/>
        <w:rPr>
          <w:rFonts w:ascii="Garamond" w:hAnsi="Garamond"/>
          <w:iCs/>
        </w:rPr>
      </w:pPr>
    </w:p>
    <w:p w14:paraId="78DD32B3" w14:textId="77777777" w:rsidR="00EA25F1" w:rsidRPr="00FB2C3E" w:rsidRDefault="00EA25F1" w:rsidP="00C32C6E">
      <w:pPr>
        <w:spacing w:before="120" w:after="120" w:line="240" w:lineRule="auto"/>
        <w:ind w:firstLine="709"/>
        <w:jc w:val="both"/>
        <w:rPr>
          <w:rFonts w:ascii="Garamond" w:hAnsi="Garamond"/>
          <w:iCs/>
        </w:rPr>
      </w:pPr>
    </w:p>
    <w:p w14:paraId="58EEF848" w14:textId="77777777" w:rsidR="007736E1" w:rsidRPr="00FB2C3E" w:rsidRDefault="007736E1" w:rsidP="0073377F">
      <w:pPr>
        <w:pStyle w:val="ST3"/>
        <w:rPr>
          <w:color w:val="auto"/>
        </w:rPr>
      </w:pPr>
      <w:bookmarkStart w:id="317" w:name="_Toc435178405"/>
      <w:bookmarkStart w:id="318" w:name="_Toc436811924"/>
      <w:bookmarkStart w:id="319" w:name="_Toc436812068"/>
      <w:bookmarkStart w:id="320" w:name="_Toc436812705"/>
      <w:bookmarkStart w:id="321" w:name="_Toc437586026"/>
      <w:r w:rsidRPr="00FB2C3E">
        <w:rPr>
          <w:color w:val="auto"/>
        </w:rPr>
        <w:lastRenderedPageBreak/>
        <w:t>Gospodarka wodno-ściekowa</w:t>
      </w:r>
      <w:bookmarkEnd w:id="317"/>
      <w:bookmarkEnd w:id="318"/>
      <w:bookmarkEnd w:id="319"/>
      <w:bookmarkEnd w:id="320"/>
      <w:bookmarkEnd w:id="321"/>
    </w:p>
    <w:p w14:paraId="62B7DAB7" w14:textId="77777777" w:rsidR="007736E1" w:rsidRPr="00FB2C3E" w:rsidRDefault="007736E1" w:rsidP="00C32C6E">
      <w:pPr>
        <w:tabs>
          <w:tab w:val="left" w:pos="567"/>
          <w:tab w:val="left" w:pos="851"/>
          <w:tab w:val="left" w:pos="1701"/>
        </w:tabs>
        <w:spacing w:after="120" w:line="240" w:lineRule="auto"/>
        <w:jc w:val="both"/>
        <w:rPr>
          <w:rFonts w:ascii="Garamond" w:hAnsi="Garamond"/>
        </w:rPr>
      </w:pPr>
      <w:r w:rsidRPr="00FB2C3E">
        <w:rPr>
          <w:rFonts w:ascii="Garamond" w:hAnsi="Garamond"/>
        </w:rPr>
        <w:tab/>
      </w:r>
      <w:r w:rsidRPr="00FB2C3E">
        <w:rPr>
          <w:rFonts w:ascii="Garamond" w:hAnsi="Garamond"/>
        </w:rPr>
        <w:tab/>
        <w:t xml:space="preserve">W 2014 r. długość sieci wodociągowej na obszarze LGD wynosiła 495,6 km i wzrosła w porównaniu z 2010 r. o 6,6% (tj. 30,7 km). W tym okresie największy przyrost jej długości odnotowano w gminie Obrowo – stanowił on 10,0% (tj. 20,3 km). </w:t>
      </w:r>
    </w:p>
    <w:p w14:paraId="424E8249" w14:textId="77777777" w:rsidR="007736E1" w:rsidRPr="00FB2C3E" w:rsidRDefault="007736E1" w:rsidP="00C32C6E">
      <w:pPr>
        <w:tabs>
          <w:tab w:val="left" w:pos="567"/>
          <w:tab w:val="left" w:pos="851"/>
          <w:tab w:val="left" w:pos="1701"/>
        </w:tabs>
        <w:spacing w:after="0" w:line="240" w:lineRule="auto"/>
        <w:jc w:val="both"/>
        <w:rPr>
          <w:rFonts w:ascii="Garamond" w:hAnsi="Garamond"/>
        </w:rPr>
      </w:pPr>
      <w:r w:rsidRPr="00FB2C3E">
        <w:rPr>
          <w:rFonts w:ascii="Garamond" w:hAnsi="Garamond"/>
        </w:rPr>
        <w:tab/>
      </w:r>
      <w:r w:rsidRPr="00FB2C3E">
        <w:rPr>
          <w:rFonts w:ascii="Garamond" w:hAnsi="Garamond"/>
        </w:rPr>
        <w:tab/>
        <w:t>Długość sieci kanalizacyjnej w 2014 r. wynosiła 197,3 km i wzrosła w porównaniu z rokiem 2010 o 31,0% (tj. 46,7 km). Znaczny przyrost jej długości nastąpił w gminach Lubicz (51,3%) i Obrowo (47,1%).</w:t>
      </w:r>
    </w:p>
    <w:p w14:paraId="58E90242" w14:textId="77777777" w:rsidR="007736E1" w:rsidRPr="00FB2C3E" w:rsidRDefault="007736E1" w:rsidP="003E4A7B">
      <w:pPr>
        <w:pStyle w:val="T1"/>
        <w:jc w:val="both"/>
        <w:rPr>
          <w:color w:val="auto"/>
        </w:rPr>
      </w:pPr>
      <w:bookmarkStart w:id="322" w:name="_Toc435178436"/>
      <w:bookmarkStart w:id="323" w:name="_Toc438130471"/>
      <w:r w:rsidRPr="00FB2C3E">
        <w:rPr>
          <w:color w:val="auto"/>
        </w:rPr>
        <w:t>Tabela 26. Długość sieci wodociągowej i kanalizacyjnej oraz korzystający z sieci na obszarze LGD Podgrodzie Toruńskie</w:t>
      </w:r>
      <w:bookmarkEnd w:id="322"/>
      <w:bookmarkEnd w:id="323"/>
    </w:p>
    <w:tbl>
      <w:tblPr>
        <w:tblW w:w="8831" w:type="dxa"/>
        <w:jc w:val="center"/>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ayout w:type="fixed"/>
        <w:tblLook w:val="00A0" w:firstRow="1" w:lastRow="0" w:firstColumn="1" w:lastColumn="0" w:noHBand="0" w:noVBand="0"/>
      </w:tblPr>
      <w:tblGrid>
        <w:gridCol w:w="1426"/>
        <w:gridCol w:w="1026"/>
        <w:gridCol w:w="993"/>
        <w:gridCol w:w="1559"/>
        <w:gridCol w:w="1134"/>
        <w:gridCol w:w="1134"/>
        <w:gridCol w:w="1559"/>
      </w:tblGrid>
      <w:tr w:rsidR="00FB2C3E" w:rsidRPr="00FB2C3E" w14:paraId="173D3359" w14:textId="77777777" w:rsidTr="000C2CEE">
        <w:trPr>
          <w:trHeight w:val="226"/>
          <w:jc w:val="center"/>
        </w:trPr>
        <w:tc>
          <w:tcPr>
            <w:tcW w:w="1426" w:type="dxa"/>
            <w:vMerge w:val="restart"/>
            <w:tcBorders>
              <w:right w:val="single" w:sz="4" w:space="0" w:color="FFFFFF"/>
            </w:tcBorders>
            <w:shd w:val="clear" w:color="auto" w:fill="824BB0"/>
            <w:vAlign w:val="center"/>
          </w:tcPr>
          <w:p w14:paraId="7E0892B6" w14:textId="77777777" w:rsidR="007736E1" w:rsidRPr="00FB2C3E" w:rsidRDefault="007736E1" w:rsidP="00B9757F">
            <w:pPr>
              <w:tabs>
                <w:tab w:val="left" w:pos="567"/>
                <w:tab w:val="left" w:pos="851"/>
                <w:tab w:val="left" w:pos="1701"/>
              </w:tabs>
              <w:spacing w:before="40" w:after="40" w:line="240" w:lineRule="auto"/>
              <w:jc w:val="center"/>
              <w:rPr>
                <w:rFonts w:ascii="Garamond" w:hAnsi="Garamond"/>
                <w:sz w:val="20"/>
              </w:rPr>
            </w:pPr>
            <w:r w:rsidRPr="00FB2C3E">
              <w:rPr>
                <w:rFonts w:ascii="Garamond" w:hAnsi="Garamond"/>
                <w:sz w:val="20"/>
              </w:rPr>
              <w:t>Jednostka terytorialna</w:t>
            </w:r>
          </w:p>
        </w:tc>
        <w:tc>
          <w:tcPr>
            <w:tcW w:w="3578" w:type="dxa"/>
            <w:gridSpan w:val="3"/>
            <w:tcBorders>
              <w:left w:val="single" w:sz="4" w:space="0" w:color="FFFFFF"/>
              <w:bottom w:val="single" w:sz="4" w:space="0" w:color="FFFFFF"/>
              <w:right w:val="single" w:sz="4" w:space="0" w:color="FFFFFF"/>
            </w:tcBorders>
            <w:shd w:val="clear" w:color="auto" w:fill="824BB0"/>
            <w:vAlign w:val="center"/>
          </w:tcPr>
          <w:p w14:paraId="29F1502C" w14:textId="77777777" w:rsidR="007736E1" w:rsidRPr="00FB2C3E" w:rsidRDefault="007736E1" w:rsidP="00B9757F">
            <w:pPr>
              <w:tabs>
                <w:tab w:val="left" w:pos="567"/>
                <w:tab w:val="left" w:pos="851"/>
                <w:tab w:val="left" w:pos="1701"/>
              </w:tabs>
              <w:spacing w:before="40" w:after="40" w:line="240" w:lineRule="auto"/>
              <w:jc w:val="center"/>
              <w:rPr>
                <w:rFonts w:ascii="Garamond" w:hAnsi="Garamond"/>
                <w:sz w:val="20"/>
              </w:rPr>
            </w:pPr>
            <w:r w:rsidRPr="00FB2C3E">
              <w:rPr>
                <w:rFonts w:ascii="Garamond" w:hAnsi="Garamond"/>
                <w:sz w:val="20"/>
              </w:rPr>
              <w:t>Długość sieci wodociągowej</w:t>
            </w:r>
          </w:p>
        </w:tc>
        <w:tc>
          <w:tcPr>
            <w:tcW w:w="3827" w:type="dxa"/>
            <w:gridSpan w:val="3"/>
            <w:tcBorders>
              <w:left w:val="single" w:sz="4" w:space="0" w:color="FFFFFF"/>
              <w:bottom w:val="single" w:sz="4" w:space="0" w:color="FFFFFF"/>
            </w:tcBorders>
            <w:shd w:val="clear" w:color="auto" w:fill="824BB0"/>
          </w:tcPr>
          <w:p w14:paraId="299D6BCC" w14:textId="77777777" w:rsidR="007736E1" w:rsidRPr="00FB2C3E" w:rsidRDefault="007736E1" w:rsidP="00B9757F">
            <w:pPr>
              <w:spacing w:before="40" w:after="40" w:line="240" w:lineRule="auto"/>
              <w:jc w:val="center"/>
              <w:rPr>
                <w:rFonts w:ascii="Garamond" w:hAnsi="Garamond"/>
                <w:sz w:val="20"/>
              </w:rPr>
            </w:pPr>
            <w:r w:rsidRPr="00FB2C3E">
              <w:rPr>
                <w:rFonts w:ascii="Garamond" w:hAnsi="Garamond"/>
                <w:sz w:val="20"/>
              </w:rPr>
              <w:t>Długość sieci kanalizacyjnej</w:t>
            </w:r>
          </w:p>
        </w:tc>
      </w:tr>
      <w:tr w:rsidR="00FB2C3E" w:rsidRPr="00FB2C3E" w14:paraId="4F0FC414" w14:textId="77777777" w:rsidTr="000C2CEE">
        <w:trPr>
          <w:trHeight w:val="145"/>
          <w:jc w:val="center"/>
        </w:trPr>
        <w:tc>
          <w:tcPr>
            <w:tcW w:w="1426" w:type="dxa"/>
            <w:vMerge/>
            <w:tcBorders>
              <w:right w:val="single" w:sz="4" w:space="0" w:color="FFFFFF"/>
            </w:tcBorders>
            <w:shd w:val="clear" w:color="auto" w:fill="824BB0"/>
            <w:vAlign w:val="center"/>
          </w:tcPr>
          <w:p w14:paraId="21E7A6B0" w14:textId="77777777" w:rsidR="007736E1" w:rsidRPr="00FB2C3E" w:rsidRDefault="007736E1" w:rsidP="00B9757F">
            <w:pPr>
              <w:tabs>
                <w:tab w:val="left" w:pos="567"/>
                <w:tab w:val="left" w:pos="851"/>
                <w:tab w:val="left" w:pos="1701"/>
              </w:tabs>
              <w:spacing w:before="40" w:after="40" w:line="240" w:lineRule="auto"/>
              <w:jc w:val="center"/>
              <w:rPr>
                <w:rFonts w:ascii="Garamond" w:hAnsi="Garamond"/>
                <w:sz w:val="20"/>
              </w:rPr>
            </w:pPr>
          </w:p>
        </w:tc>
        <w:tc>
          <w:tcPr>
            <w:tcW w:w="1026" w:type="dxa"/>
            <w:tcBorders>
              <w:top w:val="single" w:sz="4" w:space="0" w:color="FFFFFF"/>
              <w:left w:val="single" w:sz="4" w:space="0" w:color="FFFFFF"/>
              <w:right w:val="single" w:sz="4" w:space="0" w:color="FFFFFF"/>
            </w:tcBorders>
            <w:shd w:val="clear" w:color="auto" w:fill="824BB0"/>
            <w:vAlign w:val="center"/>
          </w:tcPr>
          <w:p w14:paraId="4EF2811B" w14:textId="77777777" w:rsidR="007736E1" w:rsidRPr="00FB2C3E" w:rsidRDefault="007736E1" w:rsidP="00B9757F">
            <w:pPr>
              <w:tabs>
                <w:tab w:val="left" w:pos="567"/>
                <w:tab w:val="left" w:pos="851"/>
                <w:tab w:val="left" w:pos="1701"/>
              </w:tabs>
              <w:spacing w:before="40" w:after="40" w:line="240" w:lineRule="auto"/>
              <w:jc w:val="center"/>
              <w:rPr>
                <w:rFonts w:ascii="Garamond" w:hAnsi="Garamond"/>
                <w:sz w:val="20"/>
              </w:rPr>
            </w:pPr>
            <w:r w:rsidRPr="00FB2C3E">
              <w:rPr>
                <w:rFonts w:ascii="Garamond" w:hAnsi="Garamond"/>
                <w:sz w:val="20"/>
              </w:rPr>
              <w:t xml:space="preserve">2010 r. </w:t>
            </w:r>
          </w:p>
          <w:p w14:paraId="484FDA7A" w14:textId="77777777" w:rsidR="007736E1" w:rsidRPr="00FB2C3E" w:rsidRDefault="007736E1" w:rsidP="00B9757F">
            <w:pPr>
              <w:tabs>
                <w:tab w:val="left" w:pos="567"/>
                <w:tab w:val="left" w:pos="851"/>
                <w:tab w:val="left" w:pos="1701"/>
              </w:tabs>
              <w:spacing w:before="40" w:after="40" w:line="240" w:lineRule="auto"/>
              <w:jc w:val="center"/>
              <w:rPr>
                <w:rFonts w:ascii="Garamond" w:hAnsi="Garamond"/>
                <w:sz w:val="20"/>
              </w:rPr>
            </w:pPr>
            <w:r w:rsidRPr="00FB2C3E">
              <w:rPr>
                <w:rFonts w:ascii="Garamond" w:hAnsi="Garamond"/>
                <w:sz w:val="20"/>
              </w:rPr>
              <w:t>[km]</w:t>
            </w:r>
          </w:p>
        </w:tc>
        <w:tc>
          <w:tcPr>
            <w:tcW w:w="993" w:type="dxa"/>
            <w:tcBorders>
              <w:top w:val="single" w:sz="4" w:space="0" w:color="FFFFFF"/>
              <w:left w:val="single" w:sz="4" w:space="0" w:color="FFFFFF"/>
              <w:right w:val="single" w:sz="4" w:space="0" w:color="FFFFFF"/>
            </w:tcBorders>
            <w:shd w:val="clear" w:color="auto" w:fill="824BB0"/>
            <w:vAlign w:val="center"/>
          </w:tcPr>
          <w:p w14:paraId="3A7D42DA" w14:textId="77777777" w:rsidR="007736E1" w:rsidRPr="00FB2C3E" w:rsidRDefault="007736E1" w:rsidP="00B9757F">
            <w:pPr>
              <w:tabs>
                <w:tab w:val="left" w:pos="567"/>
                <w:tab w:val="left" w:pos="851"/>
                <w:tab w:val="left" w:pos="1701"/>
              </w:tabs>
              <w:spacing w:before="40" w:after="40" w:line="240" w:lineRule="auto"/>
              <w:jc w:val="center"/>
              <w:rPr>
                <w:rFonts w:ascii="Garamond" w:hAnsi="Garamond"/>
                <w:sz w:val="20"/>
              </w:rPr>
            </w:pPr>
            <w:r w:rsidRPr="00FB2C3E">
              <w:rPr>
                <w:rFonts w:ascii="Garamond" w:hAnsi="Garamond"/>
                <w:sz w:val="20"/>
              </w:rPr>
              <w:t>2014 r.</w:t>
            </w:r>
          </w:p>
          <w:p w14:paraId="727A7870" w14:textId="77777777" w:rsidR="007736E1" w:rsidRPr="00FB2C3E" w:rsidRDefault="007736E1" w:rsidP="00B9757F">
            <w:pPr>
              <w:tabs>
                <w:tab w:val="left" w:pos="567"/>
                <w:tab w:val="left" w:pos="851"/>
                <w:tab w:val="left" w:pos="1701"/>
              </w:tabs>
              <w:spacing w:before="40" w:after="40" w:line="240" w:lineRule="auto"/>
              <w:jc w:val="center"/>
              <w:rPr>
                <w:rFonts w:ascii="Garamond" w:hAnsi="Garamond"/>
                <w:sz w:val="20"/>
              </w:rPr>
            </w:pPr>
            <w:r w:rsidRPr="00FB2C3E">
              <w:rPr>
                <w:rFonts w:ascii="Garamond" w:hAnsi="Garamond"/>
                <w:sz w:val="20"/>
              </w:rPr>
              <w:t>[km]</w:t>
            </w:r>
          </w:p>
        </w:tc>
        <w:tc>
          <w:tcPr>
            <w:tcW w:w="1559" w:type="dxa"/>
            <w:tcBorders>
              <w:top w:val="single" w:sz="4" w:space="0" w:color="FFFFFF"/>
              <w:left w:val="single" w:sz="4" w:space="0" w:color="FFFFFF"/>
              <w:right w:val="single" w:sz="4" w:space="0" w:color="FFFFFF"/>
            </w:tcBorders>
            <w:shd w:val="clear" w:color="auto" w:fill="824BB0"/>
            <w:vAlign w:val="center"/>
          </w:tcPr>
          <w:p w14:paraId="5F6B5952" w14:textId="77777777" w:rsidR="007736E1" w:rsidRPr="00FB2C3E" w:rsidRDefault="007736E1" w:rsidP="00B9757F">
            <w:pPr>
              <w:tabs>
                <w:tab w:val="left" w:pos="567"/>
                <w:tab w:val="left" w:pos="851"/>
                <w:tab w:val="left" w:pos="1701"/>
              </w:tabs>
              <w:spacing w:before="40" w:after="40" w:line="240" w:lineRule="auto"/>
              <w:jc w:val="center"/>
              <w:rPr>
                <w:rFonts w:ascii="Garamond" w:hAnsi="Garamond"/>
                <w:sz w:val="20"/>
              </w:rPr>
            </w:pPr>
            <w:r w:rsidRPr="00FB2C3E">
              <w:rPr>
                <w:rFonts w:ascii="Garamond" w:hAnsi="Garamond"/>
                <w:sz w:val="20"/>
              </w:rPr>
              <w:t xml:space="preserve">Zmiana długości w latach </w:t>
            </w:r>
          </w:p>
          <w:p w14:paraId="344E89B6" w14:textId="77777777" w:rsidR="007736E1" w:rsidRPr="00FB2C3E" w:rsidRDefault="007736E1" w:rsidP="00B9757F">
            <w:pPr>
              <w:tabs>
                <w:tab w:val="left" w:pos="567"/>
                <w:tab w:val="left" w:pos="851"/>
                <w:tab w:val="left" w:pos="1701"/>
              </w:tabs>
              <w:spacing w:before="40" w:after="40" w:line="240" w:lineRule="auto"/>
              <w:jc w:val="center"/>
              <w:rPr>
                <w:rFonts w:ascii="Garamond" w:hAnsi="Garamond"/>
                <w:sz w:val="20"/>
              </w:rPr>
            </w:pPr>
            <w:r w:rsidRPr="00FB2C3E">
              <w:rPr>
                <w:rFonts w:ascii="Garamond" w:hAnsi="Garamond"/>
                <w:sz w:val="20"/>
              </w:rPr>
              <w:t>2010-2014 [%]</w:t>
            </w:r>
          </w:p>
        </w:tc>
        <w:tc>
          <w:tcPr>
            <w:tcW w:w="1134" w:type="dxa"/>
            <w:tcBorders>
              <w:top w:val="single" w:sz="4" w:space="0" w:color="FFFFFF"/>
              <w:left w:val="single" w:sz="4" w:space="0" w:color="FFFFFF"/>
              <w:right w:val="single" w:sz="4" w:space="0" w:color="FFFFFF"/>
            </w:tcBorders>
            <w:shd w:val="clear" w:color="auto" w:fill="824BB0"/>
            <w:vAlign w:val="center"/>
          </w:tcPr>
          <w:p w14:paraId="4405ECAD" w14:textId="77777777" w:rsidR="007736E1" w:rsidRPr="00FB2C3E" w:rsidRDefault="007736E1" w:rsidP="00B9757F">
            <w:pPr>
              <w:spacing w:before="40" w:after="40" w:line="240" w:lineRule="auto"/>
              <w:jc w:val="center"/>
              <w:rPr>
                <w:rFonts w:ascii="Garamond" w:hAnsi="Garamond"/>
                <w:sz w:val="20"/>
              </w:rPr>
            </w:pPr>
            <w:r w:rsidRPr="00FB2C3E">
              <w:rPr>
                <w:rFonts w:ascii="Garamond" w:hAnsi="Garamond"/>
                <w:sz w:val="20"/>
              </w:rPr>
              <w:t>2010 r.</w:t>
            </w:r>
          </w:p>
          <w:p w14:paraId="32556F5B" w14:textId="77777777" w:rsidR="007736E1" w:rsidRPr="00FB2C3E" w:rsidRDefault="007736E1" w:rsidP="00B9757F">
            <w:pPr>
              <w:spacing w:before="40" w:after="40" w:line="240" w:lineRule="auto"/>
              <w:jc w:val="center"/>
              <w:rPr>
                <w:rFonts w:ascii="Garamond" w:hAnsi="Garamond"/>
                <w:sz w:val="20"/>
              </w:rPr>
            </w:pPr>
            <w:r w:rsidRPr="00FB2C3E">
              <w:rPr>
                <w:rFonts w:ascii="Garamond" w:hAnsi="Garamond"/>
                <w:sz w:val="20"/>
              </w:rPr>
              <w:t>[km]</w:t>
            </w:r>
          </w:p>
        </w:tc>
        <w:tc>
          <w:tcPr>
            <w:tcW w:w="1134" w:type="dxa"/>
            <w:tcBorders>
              <w:top w:val="single" w:sz="4" w:space="0" w:color="FFFFFF"/>
              <w:left w:val="single" w:sz="4" w:space="0" w:color="FFFFFF"/>
              <w:right w:val="single" w:sz="4" w:space="0" w:color="FFFFFF"/>
            </w:tcBorders>
            <w:shd w:val="clear" w:color="auto" w:fill="824BB0"/>
            <w:vAlign w:val="center"/>
          </w:tcPr>
          <w:p w14:paraId="129DCCFA" w14:textId="77777777" w:rsidR="007736E1" w:rsidRPr="00FB2C3E" w:rsidRDefault="007736E1" w:rsidP="00B9757F">
            <w:pPr>
              <w:spacing w:before="40" w:after="40" w:line="240" w:lineRule="auto"/>
              <w:jc w:val="center"/>
              <w:rPr>
                <w:rFonts w:ascii="Garamond" w:hAnsi="Garamond"/>
                <w:sz w:val="20"/>
              </w:rPr>
            </w:pPr>
            <w:r w:rsidRPr="00FB2C3E">
              <w:rPr>
                <w:rFonts w:ascii="Garamond" w:hAnsi="Garamond"/>
                <w:sz w:val="20"/>
              </w:rPr>
              <w:t>2014 r.</w:t>
            </w:r>
          </w:p>
          <w:p w14:paraId="4ACD6145" w14:textId="77777777" w:rsidR="007736E1" w:rsidRPr="00FB2C3E" w:rsidRDefault="007736E1" w:rsidP="00B9757F">
            <w:pPr>
              <w:spacing w:before="40" w:after="40" w:line="240" w:lineRule="auto"/>
              <w:jc w:val="center"/>
              <w:rPr>
                <w:rFonts w:ascii="Garamond" w:hAnsi="Garamond"/>
                <w:sz w:val="20"/>
              </w:rPr>
            </w:pPr>
            <w:r w:rsidRPr="00FB2C3E">
              <w:rPr>
                <w:rFonts w:ascii="Garamond" w:hAnsi="Garamond"/>
                <w:sz w:val="20"/>
              </w:rPr>
              <w:t>[km]</w:t>
            </w:r>
          </w:p>
        </w:tc>
        <w:tc>
          <w:tcPr>
            <w:tcW w:w="1559" w:type="dxa"/>
            <w:tcBorders>
              <w:top w:val="single" w:sz="4" w:space="0" w:color="FFFFFF"/>
              <w:left w:val="single" w:sz="4" w:space="0" w:color="FFFFFF"/>
            </w:tcBorders>
            <w:shd w:val="clear" w:color="auto" w:fill="824BB0"/>
          </w:tcPr>
          <w:p w14:paraId="441974B9" w14:textId="77777777" w:rsidR="007736E1" w:rsidRPr="00FB2C3E" w:rsidRDefault="007736E1" w:rsidP="00B9757F">
            <w:pPr>
              <w:spacing w:before="40" w:after="40" w:line="240" w:lineRule="auto"/>
              <w:jc w:val="center"/>
              <w:rPr>
                <w:rFonts w:ascii="Garamond" w:hAnsi="Garamond"/>
                <w:sz w:val="20"/>
              </w:rPr>
            </w:pPr>
            <w:r w:rsidRPr="00FB2C3E">
              <w:rPr>
                <w:rFonts w:ascii="Garamond" w:hAnsi="Garamond"/>
                <w:sz w:val="20"/>
              </w:rPr>
              <w:t>Zmiana długości w latach</w:t>
            </w:r>
          </w:p>
          <w:p w14:paraId="1F9FC330" w14:textId="77777777" w:rsidR="007736E1" w:rsidRPr="00FB2C3E" w:rsidRDefault="007736E1" w:rsidP="00B9757F">
            <w:pPr>
              <w:spacing w:before="40" w:after="40" w:line="240" w:lineRule="auto"/>
              <w:jc w:val="center"/>
              <w:rPr>
                <w:rFonts w:ascii="Garamond" w:hAnsi="Garamond"/>
                <w:sz w:val="20"/>
              </w:rPr>
            </w:pPr>
            <w:r w:rsidRPr="00FB2C3E">
              <w:rPr>
                <w:rFonts w:ascii="Garamond" w:hAnsi="Garamond"/>
                <w:sz w:val="20"/>
              </w:rPr>
              <w:t>2010-2014 [%]</w:t>
            </w:r>
          </w:p>
        </w:tc>
      </w:tr>
      <w:tr w:rsidR="00FB2C3E" w:rsidRPr="00FB2C3E" w14:paraId="77653A8C" w14:textId="77777777" w:rsidTr="000C2CEE">
        <w:trPr>
          <w:trHeight w:val="226"/>
          <w:jc w:val="center"/>
        </w:trPr>
        <w:tc>
          <w:tcPr>
            <w:tcW w:w="1426" w:type="dxa"/>
          </w:tcPr>
          <w:p w14:paraId="2AE22396" w14:textId="77777777" w:rsidR="007736E1" w:rsidRPr="00FB2C3E" w:rsidRDefault="007736E1" w:rsidP="00B9757F">
            <w:pPr>
              <w:tabs>
                <w:tab w:val="left" w:pos="567"/>
                <w:tab w:val="left" w:pos="851"/>
                <w:tab w:val="left" w:pos="1701"/>
              </w:tabs>
              <w:spacing w:before="40" w:after="40" w:line="240" w:lineRule="auto"/>
              <w:jc w:val="both"/>
              <w:rPr>
                <w:rFonts w:ascii="Garamond" w:hAnsi="Garamond"/>
                <w:sz w:val="20"/>
              </w:rPr>
            </w:pPr>
            <w:r w:rsidRPr="00FB2C3E">
              <w:rPr>
                <w:rFonts w:ascii="Garamond" w:hAnsi="Garamond"/>
                <w:sz w:val="20"/>
              </w:rPr>
              <w:t xml:space="preserve">Lubicz </w:t>
            </w:r>
          </w:p>
        </w:tc>
        <w:tc>
          <w:tcPr>
            <w:tcW w:w="1026" w:type="dxa"/>
            <w:vAlign w:val="center"/>
          </w:tcPr>
          <w:p w14:paraId="407BEFAF"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sz w:val="20"/>
              </w:rPr>
            </w:pPr>
            <w:r w:rsidRPr="00FB2C3E">
              <w:rPr>
                <w:rFonts w:ascii="Garamond" w:hAnsi="Garamond"/>
                <w:sz w:val="20"/>
              </w:rPr>
              <w:t>207,0</w:t>
            </w:r>
          </w:p>
        </w:tc>
        <w:tc>
          <w:tcPr>
            <w:tcW w:w="993" w:type="dxa"/>
            <w:vAlign w:val="center"/>
          </w:tcPr>
          <w:p w14:paraId="6DA6DD45"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sz w:val="20"/>
              </w:rPr>
            </w:pPr>
            <w:r w:rsidRPr="00FB2C3E">
              <w:rPr>
                <w:rFonts w:ascii="Garamond" w:hAnsi="Garamond"/>
                <w:sz w:val="20"/>
              </w:rPr>
              <w:t>213,5</w:t>
            </w:r>
          </w:p>
        </w:tc>
        <w:tc>
          <w:tcPr>
            <w:tcW w:w="1559" w:type="dxa"/>
            <w:vAlign w:val="center"/>
          </w:tcPr>
          <w:p w14:paraId="358391F5"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sz w:val="20"/>
              </w:rPr>
            </w:pPr>
            <w:r w:rsidRPr="00FB2C3E">
              <w:rPr>
                <w:rFonts w:ascii="Garamond" w:hAnsi="Garamond"/>
                <w:sz w:val="20"/>
              </w:rPr>
              <w:t>3,1%</w:t>
            </w:r>
          </w:p>
        </w:tc>
        <w:tc>
          <w:tcPr>
            <w:tcW w:w="1134" w:type="dxa"/>
            <w:vAlign w:val="center"/>
          </w:tcPr>
          <w:p w14:paraId="13834171"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sz w:val="20"/>
              </w:rPr>
            </w:pPr>
            <w:r w:rsidRPr="00FB2C3E">
              <w:rPr>
                <w:rFonts w:ascii="Garamond" w:hAnsi="Garamond"/>
                <w:sz w:val="20"/>
              </w:rPr>
              <w:t>33,9</w:t>
            </w:r>
          </w:p>
        </w:tc>
        <w:tc>
          <w:tcPr>
            <w:tcW w:w="1134" w:type="dxa"/>
            <w:vAlign w:val="center"/>
          </w:tcPr>
          <w:p w14:paraId="2D7252EF"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sz w:val="20"/>
              </w:rPr>
            </w:pPr>
            <w:r w:rsidRPr="00FB2C3E">
              <w:rPr>
                <w:rFonts w:ascii="Garamond" w:hAnsi="Garamond"/>
                <w:sz w:val="20"/>
              </w:rPr>
              <w:t>51,3</w:t>
            </w:r>
          </w:p>
        </w:tc>
        <w:tc>
          <w:tcPr>
            <w:tcW w:w="1559" w:type="dxa"/>
            <w:vAlign w:val="center"/>
          </w:tcPr>
          <w:p w14:paraId="15E46E39"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sz w:val="20"/>
              </w:rPr>
            </w:pPr>
            <w:r w:rsidRPr="00FB2C3E">
              <w:rPr>
                <w:rFonts w:ascii="Garamond" w:hAnsi="Garamond"/>
                <w:sz w:val="20"/>
              </w:rPr>
              <w:t>51,3%</w:t>
            </w:r>
          </w:p>
        </w:tc>
      </w:tr>
      <w:tr w:rsidR="00FB2C3E" w:rsidRPr="00FB2C3E" w14:paraId="34636C4D" w14:textId="77777777" w:rsidTr="000C2CEE">
        <w:trPr>
          <w:trHeight w:val="239"/>
          <w:jc w:val="center"/>
        </w:trPr>
        <w:tc>
          <w:tcPr>
            <w:tcW w:w="1426" w:type="dxa"/>
          </w:tcPr>
          <w:p w14:paraId="018415C2" w14:textId="77777777" w:rsidR="007736E1" w:rsidRPr="00FB2C3E" w:rsidRDefault="007736E1" w:rsidP="00B9757F">
            <w:pPr>
              <w:tabs>
                <w:tab w:val="left" w:pos="567"/>
                <w:tab w:val="left" w:pos="851"/>
                <w:tab w:val="left" w:pos="1701"/>
              </w:tabs>
              <w:spacing w:before="40" w:after="40" w:line="240" w:lineRule="auto"/>
              <w:jc w:val="both"/>
              <w:rPr>
                <w:rFonts w:ascii="Garamond" w:hAnsi="Garamond"/>
                <w:sz w:val="20"/>
              </w:rPr>
            </w:pPr>
            <w:r w:rsidRPr="00FB2C3E">
              <w:rPr>
                <w:rFonts w:ascii="Garamond" w:hAnsi="Garamond"/>
                <w:sz w:val="20"/>
              </w:rPr>
              <w:t>Obrowo</w:t>
            </w:r>
          </w:p>
        </w:tc>
        <w:tc>
          <w:tcPr>
            <w:tcW w:w="1026" w:type="dxa"/>
            <w:vAlign w:val="center"/>
          </w:tcPr>
          <w:p w14:paraId="4343618F"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sz w:val="20"/>
              </w:rPr>
            </w:pPr>
            <w:r w:rsidRPr="00FB2C3E">
              <w:rPr>
                <w:rFonts w:ascii="Garamond" w:hAnsi="Garamond"/>
                <w:sz w:val="20"/>
              </w:rPr>
              <w:t>203,3</w:t>
            </w:r>
          </w:p>
        </w:tc>
        <w:tc>
          <w:tcPr>
            <w:tcW w:w="993" w:type="dxa"/>
            <w:vAlign w:val="center"/>
          </w:tcPr>
          <w:p w14:paraId="0B0279A1"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sz w:val="20"/>
              </w:rPr>
            </w:pPr>
            <w:r w:rsidRPr="00FB2C3E">
              <w:rPr>
                <w:rFonts w:ascii="Garamond" w:hAnsi="Garamond"/>
                <w:sz w:val="20"/>
              </w:rPr>
              <w:t>223,6</w:t>
            </w:r>
          </w:p>
        </w:tc>
        <w:tc>
          <w:tcPr>
            <w:tcW w:w="1559" w:type="dxa"/>
            <w:vAlign w:val="center"/>
          </w:tcPr>
          <w:p w14:paraId="7900C9C9"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sz w:val="20"/>
              </w:rPr>
            </w:pPr>
            <w:r w:rsidRPr="00FB2C3E">
              <w:rPr>
                <w:rFonts w:ascii="Garamond" w:hAnsi="Garamond"/>
                <w:sz w:val="20"/>
              </w:rPr>
              <w:t>10,0%</w:t>
            </w:r>
          </w:p>
        </w:tc>
        <w:tc>
          <w:tcPr>
            <w:tcW w:w="1134" w:type="dxa"/>
            <w:vAlign w:val="center"/>
          </w:tcPr>
          <w:p w14:paraId="2E4A1BFB"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sz w:val="20"/>
              </w:rPr>
            </w:pPr>
            <w:r w:rsidRPr="00FB2C3E">
              <w:rPr>
                <w:rFonts w:ascii="Garamond" w:hAnsi="Garamond"/>
                <w:sz w:val="20"/>
              </w:rPr>
              <w:t>52,0</w:t>
            </w:r>
          </w:p>
        </w:tc>
        <w:tc>
          <w:tcPr>
            <w:tcW w:w="1134" w:type="dxa"/>
            <w:vAlign w:val="center"/>
          </w:tcPr>
          <w:p w14:paraId="6C203EAD"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sz w:val="20"/>
              </w:rPr>
            </w:pPr>
            <w:r w:rsidRPr="00FB2C3E">
              <w:rPr>
                <w:rFonts w:ascii="Garamond" w:hAnsi="Garamond"/>
                <w:sz w:val="20"/>
              </w:rPr>
              <w:t>76,5</w:t>
            </w:r>
          </w:p>
        </w:tc>
        <w:tc>
          <w:tcPr>
            <w:tcW w:w="1559" w:type="dxa"/>
            <w:vAlign w:val="center"/>
          </w:tcPr>
          <w:p w14:paraId="2C117287"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sz w:val="20"/>
              </w:rPr>
            </w:pPr>
            <w:r w:rsidRPr="00FB2C3E">
              <w:rPr>
                <w:rFonts w:ascii="Garamond" w:hAnsi="Garamond"/>
                <w:sz w:val="20"/>
              </w:rPr>
              <w:t>47,1%</w:t>
            </w:r>
          </w:p>
        </w:tc>
      </w:tr>
      <w:tr w:rsidR="00FB2C3E" w:rsidRPr="00FB2C3E" w14:paraId="10CF565A" w14:textId="77777777" w:rsidTr="000C2CEE">
        <w:trPr>
          <w:trHeight w:val="226"/>
          <w:jc w:val="center"/>
        </w:trPr>
        <w:tc>
          <w:tcPr>
            <w:tcW w:w="1426" w:type="dxa"/>
          </w:tcPr>
          <w:p w14:paraId="653E95D8" w14:textId="77777777" w:rsidR="007736E1" w:rsidRPr="00FB2C3E" w:rsidRDefault="007736E1" w:rsidP="00B9757F">
            <w:pPr>
              <w:tabs>
                <w:tab w:val="left" w:pos="567"/>
                <w:tab w:val="left" w:pos="851"/>
                <w:tab w:val="left" w:pos="1701"/>
              </w:tabs>
              <w:spacing w:before="40" w:after="40" w:line="240" w:lineRule="auto"/>
              <w:jc w:val="both"/>
              <w:rPr>
                <w:rFonts w:ascii="Garamond" w:hAnsi="Garamond"/>
                <w:sz w:val="20"/>
              </w:rPr>
            </w:pPr>
            <w:r w:rsidRPr="00FB2C3E">
              <w:rPr>
                <w:rFonts w:ascii="Garamond" w:hAnsi="Garamond"/>
                <w:sz w:val="20"/>
              </w:rPr>
              <w:t>Wielka Nieszawka</w:t>
            </w:r>
          </w:p>
        </w:tc>
        <w:tc>
          <w:tcPr>
            <w:tcW w:w="1026" w:type="dxa"/>
            <w:vAlign w:val="center"/>
          </w:tcPr>
          <w:p w14:paraId="2D077170"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sz w:val="20"/>
              </w:rPr>
            </w:pPr>
            <w:r w:rsidRPr="00FB2C3E">
              <w:rPr>
                <w:rFonts w:ascii="Garamond" w:hAnsi="Garamond"/>
                <w:sz w:val="20"/>
              </w:rPr>
              <w:t>54,6</w:t>
            </w:r>
          </w:p>
        </w:tc>
        <w:tc>
          <w:tcPr>
            <w:tcW w:w="993" w:type="dxa"/>
            <w:vAlign w:val="center"/>
          </w:tcPr>
          <w:p w14:paraId="119793BB"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sz w:val="20"/>
              </w:rPr>
            </w:pPr>
            <w:r w:rsidRPr="00FB2C3E">
              <w:rPr>
                <w:rFonts w:ascii="Garamond" w:hAnsi="Garamond"/>
                <w:sz w:val="20"/>
              </w:rPr>
              <w:t>58,5</w:t>
            </w:r>
          </w:p>
        </w:tc>
        <w:tc>
          <w:tcPr>
            <w:tcW w:w="1559" w:type="dxa"/>
            <w:vAlign w:val="center"/>
          </w:tcPr>
          <w:p w14:paraId="7F0B2FB1"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sz w:val="20"/>
              </w:rPr>
            </w:pPr>
            <w:r w:rsidRPr="00FB2C3E">
              <w:rPr>
                <w:rFonts w:ascii="Garamond" w:hAnsi="Garamond"/>
                <w:sz w:val="20"/>
              </w:rPr>
              <w:t>7,1%</w:t>
            </w:r>
          </w:p>
        </w:tc>
        <w:tc>
          <w:tcPr>
            <w:tcW w:w="1134" w:type="dxa"/>
            <w:vAlign w:val="center"/>
          </w:tcPr>
          <w:p w14:paraId="6B31936E"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sz w:val="20"/>
              </w:rPr>
            </w:pPr>
            <w:r w:rsidRPr="00FB2C3E">
              <w:rPr>
                <w:rFonts w:ascii="Garamond" w:hAnsi="Garamond"/>
                <w:sz w:val="20"/>
              </w:rPr>
              <w:t>64,7</w:t>
            </w:r>
          </w:p>
        </w:tc>
        <w:tc>
          <w:tcPr>
            <w:tcW w:w="1134" w:type="dxa"/>
            <w:vAlign w:val="center"/>
          </w:tcPr>
          <w:p w14:paraId="67F1E629"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sz w:val="20"/>
              </w:rPr>
            </w:pPr>
            <w:r w:rsidRPr="00FB2C3E">
              <w:rPr>
                <w:rFonts w:ascii="Garamond" w:hAnsi="Garamond"/>
                <w:sz w:val="20"/>
              </w:rPr>
              <w:t>69,5</w:t>
            </w:r>
          </w:p>
        </w:tc>
        <w:tc>
          <w:tcPr>
            <w:tcW w:w="1559" w:type="dxa"/>
            <w:vAlign w:val="center"/>
          </w:tcPr>
          <w:p w14:paraId="46178ED5"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sz w:val="20"/>
              </w:rPr>
            </w:pPr>
            <w:r w:rsidRPr="00FB2C3E">
              <w:rPr>
                <w:rFonts w:ascii="Garamond" w:hAnsi="Garamond"/>
                <w:sz w:val="20"/>
              </w:rPr>
              <w:t>7,4%</w:t>
            </w:r>
          </w:p>
        </w:tc>
      </w:tr>
      <w:tr w:rsidR="00FB2C3E" w:rsidRPr="00FB2C3E" w14:paraId="444C09C9" w14:textId="77777777" w:rsidTr="000C2CEE">
        <w:trPr>
          <w:trHeight w:val="239"/>
          <w:jc w:val="center"/>
        </w:trPr>
        <w:tc>
          <w:tcPr>
            <w:tcW w:w="1426" w:type="dxa"/>
          </w:tcPr>
          <w:p w14:paraId="7D306D6B" w14:textId="77777777" w:rsidR="007736E1" w:rsidRPr="00FB2C3E" w:rsidRDefault="007736E1" w:rsidP="00B9757F">
            <w:pPr>
              <w:tabs>
                <w:tab w:val="left" w:pos="567"/>
                <w:tab w:val="left" w:pos="851"/>
                <w:tab w:val="left" w:pos="1701"/>
              </w:tabs>
              <w:spacing w:before="40" w:after="40" w:line="240" w:lineRule="auto"/>
              <w:jc w:val="both"/>
              <w:rPr>
                <w:rFonts w:ascii="Garamond" w:hAnsi="Garamond"/>
                <w:b/>
                <w:sz w:val="20"/>
              </w:rPr>
            </w:pPr>
            <w:r w:rsidRPr="00FB2C3E">
              <w:rPr>
                <w:rFonts w:ascii="Garamond" w:hAnsi="Garamond"/>
                <w:b/>
                <w:sz w:val="20"/>
              </w:rPr>
              <w:t>Obszar LGD</w:t>
            </w:r>
          </w:p>
        </w:tc>
        <w:tc>
          <w:tcPr>
            <w:tcW w:w="1026" w:type="dxa"/>
            <w:vAlign w:val="center"/>
          </w:tcPr>
          <w:p w14:paraId="45E2A0F3"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b/>
                <w:sz w:val="20"/>
              </w:rPr>
            </w:pPr>
            <w:r w:rsidRPr="00FB2C3E">
              <w:rPr>
                <w:rFonts w:ascii="Garamond" w:hAnsi="Garamond"/>
                <w:b/>
                <w:sz w:val="20"/>
              </w:rPr>
              <w:t>464,9</w:t>
            </w:r>
          </w:p>
        </w:tc>
        <w:tc>
          <w:tcPr>
            <w:tcW w:w="993" w:type="dxa"/>
            <w:vAlign w:val="center"/>
          </w:tcPr>
          <w:p w14:paraId="22456684"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b/>
                <w:sz w:val="20"/>
              </w:rPr>
            </w:pPr>
            <w:r w:rsidRPr="00FB2C3E">
              <w:rPr>
                <w:rFonts w:ascii="Garamond" w:hAnsi="Garamond"/>
                <w:b/>
                <w:sz w:val="20"/>
              </w:rPr>
              <w:t>495,6</w:t>
            </w:r>
          </w:p>
        </w:tc>
        <w:tc>
          <w:tcPr>
            <w:tcW w:w="1559" w:type="dxa"/>
            <w:vAlign w:val="center"/>
          </w:tcPr>
          <w:p w14:paraId="5B7AA06E"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b/>
                <w:sz w:val="20"/>
              </w:rPr>
            </w:pPr>
            <w:r w:rsidRPr="00FB2C3E">
              <w:rPr>
                <w:rFonts w:ascii="Garamond" w:hAnsi="Garamond"/>
                <w:b/>
                <w:sz w:val="20"/>
              </w:rPr>
              <w:t>6,6%</w:t>
            </w:r>
          </w:p>
        </w:tc>
        <w:tc>
          <w:tcPr>
            <w:tcW w:w="1134" w:type="dxa"/>
            <w:vAlign w:val="center"/>
          </w:tcPr>
          <w:p w14:paraId="0A698AEF"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b/>
                <w:sz w:val="20"/>
              </w:rPr>
            </w:pPr>
            <w:r w:rsidRPr="00FB2C3E">
              <w:rPr>
                <w:rFonts w:ascii="Garamond" w:hAnsi="Garamond"/>
                <w:b/>
                <w:sz w:val="20"/>
              </w:rPr>
              <w:t>150,6</w:t>
            </w:r>
          </w:p>
        </w:tc>
        <w:tc>
          <w:tcPr>
            <w:tcW w:w="1134" w:type="dxa"/>
            <w:vAlign w:val="center"/>
          </w:tcPr>
          <w:p w14:paraId="0E03A6AE"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b/>
                <w:sz w:val="20"/>
              </w:rPr>
            </w:pPr>
            <w:r w:rsidRPr="00FB2C3E">
              <w:rPr>
                <w:rFonts w:ascii="Garamond" w:hAnsi="Garamond"/>
                <w:b/>
                <w:sz w:val="20"/>
              </w:rPr>
              <w:t>197,3</w:t>
            </w:r>
          </w:p>
        </w:tc>
        <w:tc>
          <w:tcPr>
            <w:tcW w:w="1559" w:type="dxa"/>
            <w:vAlign w:val="center"/>
          </w:tcPr>
          <w:p w14:paraId="3D1E0900" w14:textId="77777777" w:rsidR="007736E1" w:rsidRPr="00FB2C3E" w:rsidRDefault="007736E1" w:rsidP="00B9757F">
            <w:pPr>
              <w:tabs>
                <w:tab w:val="left" w:pos="567"/>
                <w:tab w:val="left" w:pos="851"/>
                <w:tab w:val="left" w:pos="1701"/>
              </w:tabs>
              <w:spacing w:before="40" w:after="40" w:line="240" w:lineRule="auto"/>
              <w:jc w:val="right"/>
              <w:rPr>
                <w:rFonts w:ascii="Garamond" w:hAnsi="Garamond"/>
                <w:b/>
                <w:sz w:val="20"/>
              </w:rPr>
            </w:pPr>
            <w:r w:rsidRPr="00FB2C3E">
              <w:rPr>
                <w:rFonts w:ascii="Garamond" w:hAnsi="Garamond"/>
                <w:b/>
                <w:sz w:val="20"/>
              </w:rPr>
              <w:t>31,0%</w:t>
            </w:r>
          </w:p>
        </w:tc>
      </w:tr>
    </w:tbl>
    <w:p w14:paraId="3420341E" w14:textId="77777777" w:rsidR="007736E1" w:rsidRPr="00FB2C3E" w:rsidRDefault="007736E1" w:rsidP="00B9757F">
      <w:pPr>
        <w:tabs>
          <w:tab w:val="left" w:pos="567"/>
          <w:tab w:val="left" w:pos="851"/>
          <w:tab w:val="left" w:pos="1701"/>
        </w:tabs>
        <w:spacing w:before="120" w:after="0" w:line="360" w:lineRule="auto"/>
        <w:jc w:val="both"/>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 na podstawie danych GUS</w:t>
      </w:r>
    </w:p>
    <w:p w14:paraId="527C4368" w14:textId="77777777" w:rsidR="007736E1" w:rsidRPr="00FB2C3E" w:rsidRDefault="007736E1" w:rsidP="003E4A7B">
      <w:pPr>
        <w:tabs>
          <w:tab w:val="left" w:pos="567"/>
          <w:tab w:val="left" w:pos="851"/>
          <w:tab w:val="left" w:pos="1701"/>
        </w:tabs>
        <w:spacing w:after="120" w:line="240" w:lineRule="auto"/>
        <w:jc w:val="both"/>
        <w:rPr>
          <w:rFonts w:ascii="Garamond" w:hAnsi="Garamond"/>
          <w:sz w:val="20"/>
        </w:rPr>
      </w:pPr>
      <w:r w:rsidRPr="00FB2C3E">
        <w:rPr>
          <w:rFonts w:ascii="Garamond" w:hAnsi="Garamond"/>
        </w:rPr>
        <w:tab/>
      </w:r>
      <w:r w:rsidRPr="00FB2C3E">
        <w:rPr>
          <w:rFonts w:ascii="Garamond" w:hAnsi="Garamond"/>
        </w:rPr>
        <w:tab/>
        <w:t xml:space="preserve">Obszar LGD cechuje się wysokim stopniem zwodociągowania, kształtującym się na poziomie około 85%. Jeżeli chodzi natomiast o poziom skanalizowania to teren LGD jest pod tym względem dość zróżnicowany. W gminie Wielka Nieszawka z sieci kanalizacyjnej korzysta 73% mieszkańców, zaś w gminach Lubicz i Obrowo około 30%. Część mieszkańców obszaru LGD nieposiadająca dostępu do sieci kanalizacyjnej korzysta z przydomowych oczyszczalni ścieków. </w:t>
      </w:r>
    </w:p>
    <w:p w14:paraId="0432C4D3" w14:textId="77777777" w:rsidR="007736E1" w:rsidRPr="00FB2C3E" w:rsidRDefault="007736E1" w:rsidP="003E4A7B">
      <w:pPr>
        <w:pStyle w:val="T1"/>
        <w:rPr>
          <w:color w:val="auto"/>
        </w:rPr>
      </w:pPr>
      <w:bookmarkStart w:id="324" w:name="_Toc435178437"/>
      <w:bookmarkStart w:id="325" w:name="_Toc438130472"/>
      <w:r w:rsidRPr="00FB2C3E">
        <w:rPr>
          <w:color w:val="auto"/>
        </w:rPr>
        <w:t>Tabela 27. Korzystający z sieci wodociągowej i kanalizacyjnej</w:t>
      </w:r>
      <w:bookmarkEnd w:id="324"/>
      <w:bookmarkEnd w:id="325"/>
    </w:p>
    <w:tbl>
      <w:tblPr>
        <w:tblW w:w="5559" w:type="dxa"/>
        <w:jc w:val="center"/>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CellMar>
          <w:left w:w="70" w:type="dxa"/>
          <w:right w:w="70" w:type="dxa"/>
        </w:tblCellMar>
        <w:tblLook w:val="00A0" w:firstRow="1" w:lastRow="0" w:firstColumn="1" w:lastColumn="0" w:noHBand="0" w:noVBand="0"/>
      </w:tblPr>
      <w:tblGrid>
        <w:gridCol w:w="1719"/>
        <w:gridCol w:w="960"/>
        <w:gridCol w:w="960"/>
        <w:gridCol w:w="960"/>
        <w:gridCol w:w="960"/>
      </w:tblGrid>
      <w:tr w:rsidR="00FB2C3E" w:rsidRPr="00FB2C3E" w14:paraId="67FE3EA6" w14:textId="77777777" w:rsidTr="000C2CEE">
        <w:trPr>
          <w:trHeight w:val="255"/>
          <w:jc w:val="center"/>
        </w:trPr>
        <w:tc>
          <w:tcPr>
            <w:tcW w:w="1719" w:type="dxa"/>
            <w:vMerge w:val="restart"/>
            <w:tcBorders>
              <w:right w:val="single" w:sz="4" w:space="0" w:color="FFFFFF"/>
            </w:tcBorders>
            <w:shd w:val="clear" w:color="auto" w:fill="824BB0"/>
            <w:noWrap/>
            <w:vAlign w:val="center"/>
          </w:tcPr>
          <w:p w14:paraId="2AB5968A"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Jednostka terytorialna</w:t>
            </w:r>
          </w:p>
        </w:tc>
        <w:tc>
          <w:tcPr>
            <w:tcW w:w="1920" w:type="dxa"/>
            <w:gridSpan w:val="2"/>
            <w:tcBorders>
              <w:left w:val="single" w:sz="4" w:space="0" w:color="FFFFFF"/>
              <w:bottom w:val="single" w:sz="4" w:space="0" w:color="FFFFFF"/>
              <w:right w:val="single" w:sz="4" w:space="0" w:color="FFFFFF"/>
            </w:tcBorders>
            <w:shd w:val="clear" w:color="auto" w:fill="824BB0"/>
            <w:noWrap/>
            <w:vAlign w:val="center"/>
          </w:tcPr>
          <w:p w14:paraId="135CF557"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Wodociąg [%]</w:t>
            </w:r>
          </w:p>
        </w:tc>
        <w:tc>
          <w:tcPr>
            <w:tcW w:w="1920" w:type="dxa"/>
            <w:gridSpan w:val="2"/>
            <w:tcBorders>
              <w:left w:val="single" w:sz="4" w:space="0" w:color="FFFFFF"/>
              <w:bottom w:val="single" w:sz="4" w:space="0" w:color="FFFFFF"/>
            </w:tcBorders>
            <w:shd w:val="clear" w:color="auto" w:fill="824BB0"/>
            <w:noWrap/>
            <w:vAlign w:val="center"/>
          </w:tcPr>
          <w:p w14:paraId="703CCFD6"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Kanalizacja [%]</w:t>
            </w:r>
          </w:p>
        </w:tc>
      </w:tr>
      <w:tr w:rsidR="00FB2C3E" w:rsidRPr="00FB2C3E" w14:paraId="7AFD99E2" w14:textId="77777777" w:rsidTr="000C2CEE">
        <w:trPr>
          <w:trHeight w:val="291"/>
          <w:jc w:val="center"/>
        </w:trPr>
        <w:tc>
          <w:tcPr>
            <w:tcW w:w="1719" w:type="dxa"/>
            <w:vMerge/>
            <w:tcBorders>
              <w:right w:val="single" w:sz="4" w:space="0" w:color="FFFFFF"/>
            </w:tcBorders>
            <w:shd w:val="clear" w:color="auto" w:fill="824BB0"/>
            <w:noWrap/>
            <w:vAlign w:val="center"/>
          </w:tcPr>
          <w:p w14:paraId="1FB65487" w14:textId="77777777" w:rsidR="007736E1" w:rsidRPr="00FB2C3E" w:rsidRDefault="007736E1" w:rsidP="000C2CEE">
            <w:pPr>
              <w:spacing w:before="40" w:after="40" w:line="240" w:lineRule="auto"/>
              <w:jc w:val="center"/>
              <w:rPr>
                <w:rFonts w:ascii="Garamond" w:hAnsi="Garamond"/>
                <w:bCs/>
                <w:sz w:val="20"/>
              </w:rPr>
            </w:pPr>
          </w:p>
        </w:tc>
        <w:tc>
          <w:tcPr>
            <w:tcW w:w="960" w:type="dxa"/>
            <w:tcBorders>
              <w:top w:val="single" w:sz="4" w:space="0" w:color="FFFFFF"/>
              <w:left w:val="single" w:sz="4" w:space="0" w:color="FFFFFF"/>
              <w:right w:val="single" w:sz="4" w:space="0" w:color="FFFFFF"/>
            </w:tcBorders>
            <w:shd w:val="clear" w:color="auto" w:fill="824BB0"/>
            <w:noWrap/>
            <w:vAlign w:val="center"/>
          </w:tcPr>
          <w:p w14:paraId="30D579F0"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2010</w:t>
            </w:r>
          </w:p>
        </w:tc>
        <w:tc>
          <w:tcPr>
            <w:tcW w:w="960" w:type="dxa"/>
            <w:tcBorders>
              <w:top w:val="single" w:sz="4" w:space="0" w:color="FFFFFF"/>
              <w:left w:val="single" w:sz="4" w:space="0" w:color="FFFFFF"/>
              <w:right w:val="single" w:sz="4" w:space="0" w:color="FFFFFF"/>
            </w:tcBorders>
            <w:shd w:val="clear" w:color="auto" w:fill="824BB0"/>
            <w:noWrap/>
            <w:vAlign w:val="center"/>
          </w:tcPr>
          <w:p w14:paraId="08B3BD30"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2013</w:t>
            </w:r>
          </w:p>
        </w:tc>
        <w:tc>
          <w:tcPr>
            <w:tcW w:w="960" w:type="dxa"/>
            <w:tcBorders>
              <w:top w:val="single" w:sz="4" w:space="0" w:color="FFFFFF"/>
              <w:left w:val="single" w:sz="4" w:space="0" w:color="FFFFFF"/>
              <w:right w:val="single" w:sz="4" w:space="0" w:color="FFFFFF"/>
            </w:tcBorders>
            <w:shd w:val="clear" w:color="auto" w:fill="824BB0"/>
            <w:noWrap/>
            <w:vAlign w:val="center"/>
          </w:tcPr>
          <w:p w14:paraId="726D9B79"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2010</w:t>
            </w:r>
          </w:p>
        </w:tc>
        <w:tc>
          <w:tcPr>
            <w:tcW w:w="960" w:type="dxa"/>
            <w:tcBorders>
              <w:top w:val="single" w:sz="4" w:space="0" w:color="FFFFFF"/>
              <w:left w:val="single" w:sz="4" w:space="0" w:color="FFFFFF"/>
            </w:tcBorders>
            <w:shd w:val="clear" w:color="auto" w:fill="824BB0"/>
            <w:noWrap/>
            <w:vAlign w:val="center"/>
          </w:tcPr>
          <w:p w14:paraId="71F26445"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2013</w:t>
            </w:r>
          </w:p>
        </w:tc>
      </w:tr>
      <w:tr w:rsidR="00FB2C3E" w:rsidRPr="00FB2C3E" w14:paraId="081F18A2" w14:textId="77777777" w:rsidTr="000C2CEE">
        <w:trPr>
          <w:trHeight w:val="255"/>
          <w:jc w:val="center"/>
        </w:trPr>
        <w:tc>
          <w:tcPr>
            <w:tcW w:w="1719" w:type="dxa"/>
            <w:vAlign w:val="center"/>
          </w:tcPr>
          <w:p w14:paraId="6E0565D0" w14:textId="77777777" w:rsidR="007736E1" w:rsidRPr="00FB2C3E" w:rsidRDefault="007736E1" w:rsidP="000C2CEE">
            <w:pPr>
              <w:spacing w:before="40" w:after="40" w:line="240" w:lineRule="auto"/>
              <w:rPr>
                <w:rFonts w:ascii="Garamond" w:hAnsi="Garamond"/>
                <w:sz w:val="20"/>
              </w:rPr>
            </w:pPr>
            <w:r w:rsidRPr="00FB2C3E">
              <w:rPr>
                <w:rFonts w:ascii="Garamond" w:hAnsi="Garamond"/>
                <w:sz w:val="20"/>
              </w:rPr>
              <w:t>Lubicz</w:t>
            </w:r>
          </w:p>
        </w:tc>
        <w:tc>
          <w:tcPr>
            <w:tcW w:w="960" w:type="dxa"/>
            <w:noWrap/>
            <w:vAlign w:val="center"/>
          </w:tcPr>
          <w:p w14:paraId="601FE05C"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85,8</w:t>
            </w:r>
          </w:p>
        </w:tc>
        <w:tc>
          <w:tcPr>
            <w:tcW w:w="960" w:type="dxa"/>
            <w:noWrap/>
            <w:vAlign w:val="center"/>
          </w:tcPr>
          <w:p w14:paraId="41EF16BE"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87,8</w:t>
            </w:r>
          </w:p>
        </w:tc>
        <w:tc>
          <w:tcPr>
            <w:tcW w:w="960" w:type="dxa"/>
            <w:noWrap/>
            <w:vAlign w:val="center"/>
          </w:tcPr>
          <w:p w14:paraId="0C485164"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24,5</w:t>
            </w:r>
          </w:p>
        </w:tc>
        <w:tc>
          <w:tcPr>
            <w:tcW w:w="960" w:type="dxa"/>
            <w:noWrap/>
            <w:vAlign w:val="center"/>
          </w:tcPr>
          <w:p w14:paraId="4D671F0D"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33,5</w:t>
            </w:r>
          </w:p>
        </w:tc>
      </w:tr>
      <w:tr w:rsidR="00FB2C3E" w:rsidRPr="00FB2C3E" w14:paraId="361F6000" w14:textId="77777777" w:rsidTr="000C2CEE">
        <w:trPr>
          <w:trHeight w:val="255"/>
          <w:jc w:val="center"/>
        </w:trPr>
        <w:tc>
          <w:tcPr>
            <w:tcW w:w="1719" w:type="dxa"/>
            <w:vAlign w:val="center"/>
          </w:tcPr>
          <w:p w14:paraId="2C00A956" w14:textId="77777777" w:rsidR="007736E1" w:rsidRPr="00FB2C3E" w:rsidRDefault="007736E1" w:rsidP="000C2CEE">
            <w:pPr>
              <w:spacing w:before="40" w:after="40" w:line="240" w:lineRule="auto"/>
              <w:rPr>
                <w:rFonts w:ascii="Garamond" w:hAnsi="Garamond"/>
                <w:sz w:val="20"/>
              </w:rPr>
            </w:pPr>
            <w:r w:rsidRPr="00FB2C3E">
              <w:rPr>
                <w:rFonts w:ascii="Garamond" w:hAnsi="Garamond"/>
                <w:sz w:val="20"/>
              </w:rPr>
              <w:t>Obrowo</w:t>
            </w:r>
          </w:p>
        </w:tc>
        <w:tc>
          <w:tcPr>
            <w:tcW w:w="960" w:type="dxa"/>
            <w:noWrap/>
            <w:vAlign w:val="center"/>
          </w:tcPr>
          <w:p w14:paraId="306D21B5"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83,6</w:t>
            </w:r>
          </w:p>
        </w:tc>
        <w:tc>
          <w:tcPr>
            <w:tcW w:w="960" w:type="dxa"/>
            <w:noWrap/>
            <w:vAlign w:val="center"/>
          </w:tcPr>
          <w:p w14:paraId="65B2F1F2"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85,2</w:t>
            </w:r>
          </w:p>
        </w:tc>
        <w:tc>
          <w:tcPr>
            <w:tcW w:w="960" w:type="dxa"/>
            <w:noWrap/>
            <w:vAlign w:val="center"/>
          </w:tcPr>
          <w:p w14:paraId="1CF8BEE9"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26,5</w:t>
            </w:r>
          </w:p>
        </w:tc>
        <w:tc>
          <w:tcPr>
            <w:tcW w:w="960" w:type="dxa"/>
            <w:noWrap/>
            <w:vAlign w:val="center"/>
          </w:tcPr>
          <w:p w14:paraId="0DC0BD00"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30,7</w:t>
            </w:r>
          </w:p>
        </w:tc>
      </w:tr>
      <w:tr w:rsidR="00FB2C3E" w:rsidRPr="00FB2C3E" w14:paraId="4C3D3729" w14:textId="77777777" w:rsidTr="000C2CEE">
        <w:trPr>
          <w:trHeight w:val="255"/>
          <w:jc w:val="center"/>
        </w:trPr>
        <w:tc>
          <w:tcPr>
            <w:tcW w:w="1719" w:type="dxa"/>
            <w:vAlign w:val="center"/>
          </w:tcPr>
          <w:p w14:paraId="6CB29FE9" w14:textId="77777777" w:rsidR="007736E1" w:rsidRPr="00FB2C3E" w:rsidRDefault="007736E1" w:rsidP="000C2CEE">
            <w:pPr>
              <w:spacing w:before="40" w:after="40" w:line="240" w:lineRule="auto"/>
              <w:rPr>
                <w:rFonts w:ascii="Garamond" w:hAnsi="Garamond"/>
                <w:sz w:val="20"/>
              </w:rPr>
            </w:pPr>
            <w:r w:rsidRPr="00FB2C3E">
              <w:rPr>
                <w:rFonts w:ascii="Garamond" w:hAnsi="Garamond"/>
                <w:sz w:val="20"/>
              </w:rPr>
              <w:t>Wielka Nieszawka*</w:t>
            </w:r>
          </w:p>
        </w:tc>
        <w:tc>
          <w:tcPr>
            <w:tcW w:w="960" w:type="dxa"/>
            <w:noWrap/>
            <w:vAlign w:val="center"/>
          </w:tcPr>
          <w:p w14:paraId="1BADAB87"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77,6</w:t>
            </w:r>
          </w:p>
        </w:tc>
        <w:tc>
          <w:tcPr>
            <w:tcW w:w="960" w:type="dxa"/>
            <w:noWrap/>
            <w:vAlign w:val="center"/>
          </w:tcPr>
          <w:p w14:paraId="709A1383"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84,3</w:t>
            </w:r>
          </w:p>
        </w:tc>
        <w:tc>
          <w:tcPr>
            <w:tcW w:w="960" w:type="dxa"/>
            <w:noWrap/>
            <w:vAlign w:val="center"/>
          </w:tcPr>
          <w:p w14:paraId="61EB6EA4"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66,7</w:t>
            </w:r>
          </w:p>
        </w:tc>
        <w:tc>
          <w:tcPr>
            <w:tcW w:w="960" w:type="dxa"/>
            <w:noWrap/>
            <w:vAlign w:val="center"/>
          </w:tcPr>
          <w:p w14:paraId="200072B4"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73,1</w:t>
            </w:r>
          </w:p>
        </w:tc>
      </w:tr>
    </w:tbl>
    <w:p w14:paraId="6379FC94" w14:textId="77777777" w:rsidR="007736E1" w:rsidRPr="00FB2C3E" w:rsidRDefault="007736E1" w:rsidP="00652058">
      <w:pPr>
        <w:tabs>
          <w:tab w:val="left" w:pos="567"/>
          <w:tab w:val="left" w:pos="851"/>
          <w:tab w:val="left" w:pos="1701"/>
        </w:tabs>
        <w:spacing w:before="120" w:after="0" w:line="360" w:lineRule="auto"/>
        <w:jc w:val="both"/>
        <w:rPr>
          <w:rFonts w:ascii="Garamond" w:hAnsi="Garamond"/>
          <w:sz w:val="20"/>
        </w:rPr>
      </w:pPr>
      <w:r w:rsidRPr="00FB2C3E">
        <w:rPr>
          <w:rFonts w:ascii="Garamond" w:hAnsi="Garamond"/>
          <w:sz w:val="20"/>
        </w:rPr>
        <w:t>*W 2015 w gminie Wielka Nieszawka poziom zwodociągowania obszaru wynosił 100%, a skanalizowania 99,5%.</w:t>
      </w:r>
    </w:p>
    <w:p w14:paraId="59DBAE0E" w14:textId="77777777" w:rsidR="007736E1" w:rsidRPr="00FB2C3E" w:rsidRDefault="007736E1" w:rsidP="00652058">
      <w:pPr>
        <w:tabs>
          <w:tab w:val="left" w:pos="567"/>
          <w:tab w:val="left" w:pos="851"/>
          <w:tab w:val="left" w:pos="1701"/>
        </w:tabs>
        <w:spacing w:after="120" w:line="360" w:lineRule="auto"/>
        <w:jc w:val="both"/>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 na podstawie danych GUS.</w:t>
      </w:r>
    </w:p>
    <w:p w14:paraId="5BB12554" w14:textId="77777777" w:rsidR="007736E1" w:rsidRPr="00FB2C3E" w:rsidRDefault="007736E1" w:rsidP="00B9757F">
      <w:pPr>
        <w:tabs>
          <w:tab w:val="left" w:pos="567"/>
          <w:tab w:val="left" w:pos="851"/>
          <w:tab w:val="left" w:pos="1701"/>
        </w:tabs>
        <w:spacing w:after="120" w:line="240" w:lineRule="auto"/>
        <w:jc w:val="both"/>
        <w:rPr>
          <w:rFonts w:ascii="Garamond" w:hAnsi="Garamond"/>
        </w:rPr>
      </w:pPr>
      <w:r w:rsidRPr="00FB2C3E">
        <w:rPr>
          <w:rFonts w:ascii="Garamond" w:hAnsi="Garamond"/>
        </w:rPr>
        <w:tab/>
      </w:r>
      <w:r w:rsidRPr="00FB2C3E">
        <w:rPr>
          <w:rFonts w:ascii="Garamond" w:hAnsi="Garamond"/>
        </w:rPr>
        <w:tab/>
        <w:t>Sieć wodno-kanalizacyjna wymaga rozbudowy (szczególnie sieć kanalizacyjna) i częściowej modernizacji.</w:t>
      </w:r>
    </w:p>
    <w:p w14:paraId="35F1E3FA" w14:textId="77777777" w:rsidR="007736E1" w:rsidRPr="00FB2C3E" w:rsidRDefault="007736E1" w:rsidP="00B9757F">
      <w:pPr>
        <w:tabs>
          <w:tab w:val="left" w:pos="567"/>
          <w:tab w:val="left" w:pos="851"/>
          <w:tab w:val="left" w:pos="1701"/>
        </w:tabs>
        <w:spacing w:after="120" w:line="240" w:lineRule="auto"/>
        <w:jc w:val="both"/>
        <w:rPr>
          <w:rFonts w:ascii="Garamond" w:hAnsi="Garamond"/>
        </w:rPr>
      </w:pPr>
      <w:r w:rsidRPr="00FB2C3E">
        <w:rPr>
          <w:rFonts w:ascii="Garamond" w:hAnsi="Garamond"/>
        </w:rPr>
        <w:tab/>
      </w:r>
      <w:r w:rsidRPr="00FB2C3E">
        <w:rPr>
          <w:rFonts w:ascii="Garamond" w:hAnsi="Garamond"/>
        </w:rPr>
        <w:tab/>
        <w:t>Na terenie LGD znajdują się cztery oczyszczalnie ścieków. Informacje na ich temat znajdują się w poniższej tabeli.</w:t>
      </w:r>
    </w:p>
    <w:p w14:paraId="1BC3CD35" w14:textId="77777777" w:rsidR="007736E1" w:rsidRPr="00FB2C3E" w:rsidRDefault="007736E1" w:rsidP="003E4A7B">
      <w:pPr>
        <w:pStyle w:val="T1"/>
        <w:rPr>
          <w:color w:val="auto"/>
        </w:rPr>
      </w:pPr>
      <w:bookmarkStart w:id="326" w:name="_Toc435178438"/>
      <w:bookmarkStart w:id="327" w:name="_Toc438130473"/>
      <w:r w:rsidRPr="00FB2C3E">
        <w:rPr>
          <w:color w:val="auto"/>
        </w:rPr>
        <w:t>Tabela 28. Komunalne oczyszczalnie ścieków na terenie LGD Podgrodzie Toruńskie</w:t>
      </w:r>
      <w:bookmarkEnd w:id="326"/>
      <w:bookmarkEnd w:id="327"/>
    </w:p>
    <w:tbl>
      <w:tblPr>
        <w:tblW w:w="0" w:type="auto"/>
        <w:jc w:val="center"/>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1768"/>
        <w:gridCol w:w="2059"/>
        <w:gridCol w:w="1134"/>
        <w:gridCol w:w="1701"/>
      </w:tblGrid>
      <w:tr w:rsidR="00FB2C3E" w:rsidRPr="00FB2C3E" w14:paraId="63A93F89" w14:textId="77777777" w:rsidTr="000C2CEE">
        <w:trPr>
          <w:jc w:val="center"/>
        </w:trPr>
        <w:tc>
          <w:tcPr>
            <w:tcW w:w="1768" w:type="dxa"/>
            <w:tcBorders>
              <w:right w:val="single" w:sz="4" w:space="0" w:color="FFFFFF"/>
            </w:tcBorders>
            <w:shd w:val="clear" w:color="auto" w:fill="824BB0"/>
            <w:vAlign w:val="center"/>
          </w:tcPr>
          <w:p w14:paraId="41A4267F" w14:textId="77777777" w:rsidR="007736E1" w:rsidRPr="00FB2C3E" w:rsidRDefault="007736E1" w:rsidP="00B9757F">
            <w:pPr>
              <w:tabs>
                <w:tab w:val="left" w:pos="567"/>
                <w:tab w:val="left" w:pos="851"/>
                <w:tab w:val="left" w:pos="1701"/>
              </w:tabs>
              <w:spacing w:before="40" w:after="0"/>
              <w:jc w:val="center"/>
              <w:rPr>
                <w:rFonts w:ascii="Garamond" w:hAnsi="Garamond"/>
                <w:sz w:val="20"/>
              </w:rPr>
            </w:pPr>
            <w:r w:rsidRPr="00FB2C3E">
              <w:rPr>
                <w:rFonts w:ascii="Garamond" w:hAnsi="Garamond"/>
                <w:sz w:val="20"/>
              </w:rPr>
              <w:t>Jednostka terytorialna</w:t>
            </w:r>
          </w:p>
        </w:tc>
        <w:tc>
          <w:tcPr>
            <w:tcW w:w="2059" w:type="dxa"/>
            <w:tcBorders>
              <w:left w:val="single" w:sz="4" w:space="0" w:color="FFFFFF"/>
              <w:right w:val="single" w:sz="4" w:space="0" w:color="FFFFFF"/>
            </w:tcBorders>
            <w:shd w:val="clear" w:color="auto" w:fill="824BB0"/>
            <w:vAlign w:val="center"/>
          </w:tcPr>
          <w:p w14:paraId="5165B179" w14:textId="77777777" w:rsidR="007736E1" w:rsidRPr="00FB2C3E" w:rsidRDefault="007736E1" w:rsidP="00B9757F">
            <w:pPr>
              <w:tabs>
                <w:tab w:val="left" w:pos="567"/>
                <w:tab w:val="left" w:pos="851"/>
                <w:tab w:val="left" w:pos="1701"/>
              </w:tabs>
              <w:spacing w:before="40" w:after="0"/>
              <w:jc w:val="center"/>
              <w:rPr>
                <w:rFonts w:ascii="Garamond" w:hAnsi="Garamond"/>
                <w:sz w:val="20"/>
              </w:rPr>
            </w:pPr>
            <w:r w:rsidRPr="00FB2C3E">
              <w:rPr>
                <w:rFonts w:ascii="Garamond" w:hAnsi="Garamond"/>
                <w:sz w:val="20"/>
              </w:rPr>
              <w:t>Oczyszczalnia</w:t>
            </w:r>
          </w:p>
        </w:tc>
        <w:tc>
          <w:tcPr>
            <w:tcW w:w="1134" w:type="dxa"/>
            <w:tcBorders>
              <w:left w:val="single" w:sz="4" w:space="0" w:color="FFFFFF"/>
              <w:right w:val="single" w:sz="4" w:space="0" w:color="FFFFFF"/>
            </w:tcBorders>
            <w:shd w:val="clear" w:color="auto" w:fill="824BB0"/>
            <w:vAlign w:val="center"/>
          </w:tcPr>
          <w:p w14:paraId="455658E8" w14:textId="77777777" w:rsidR="007736E1" w:rsidRPr="00FB2C3E" w:rsidRDefault="007736E1" w:rsidP="00B9757F">
            <w:pPr>
              <w:tabs>
                <w:tab w:val="left" w:pos="567"/>
                <w:tab w:val="left" w:pos="851"/>
                <w:tab w:val="left" w:pos="1701"/>
              </w:tabs>
              <w:spacing w:before="40" w:after="0"/>
              <w:jc w:val="center"/>
              <w:rPr>
                <w:rFonts w:ascii="Garamond" w:hAnsi="Garamond"/>
                <w:sz w:val="20"/>
              </w:rPr>
            </w:pPr>
            <w:r w:rsidRPr="00FB2C3E">
              <w:rPr>
                <w:rFonts w:ascii="Garamond" w:hAnsi="Garamond"/>
                <w:sz w:val="20"/>
              </w:rPr>
              <w:t>Q Rzecz [tys. m</w:t>
            </w:r>
            <w:r w:rsidRPr="00FB2C3E">
              <w:rPr>
                <w:rFonts w:ascii="Garamond" w:hAnsi="Garamond"/>
                <w:sz w:val="20"/>
                <w:vertAlign w:val="superscript"/>
              </w:rPr>
              <w:t>3</w:t>
            </w:r>
            <w:r w:rsidRPr="00FB2C3E">
              <w:rPr>
                <w:rFonts w:ascii="Garamond" w:hAnsi="Garamond"/>
                <w:sz w:val="20"/>
              </w:rPr>
              <w:t>/r]</w:t>
            </w:r>
          </w:p>
        </w:tc>
        <w:tc>
          <w:tcPr>
            <w:tcW w:w="1701" w:type="dxa"/>
            <w:tcBorders>
              <w:left w:val="single" w:sz="4" w:space="0" w:color="FFFFFF"/>
            </w:tcBorders>
            <w:shd w:val="clear" w:color="auto" w:fill="824BB0"/>
            <w:vAlign w:val="center"/>
          </w:tcPr>
          <w:p w14:paraId="1C9D8FFB" w14:textId="77777777" w:rsidR="007736E1" w:rsidRPr="00FB2C3E" w:rsidRDefault="007736E1" w:rsidP="00B9757F">
            <w:pPr>
              <w:tabs>
                <w:tab w:val="left" w:pos="567"/>
                <w:tab w:val="left" w:pos="851"/>
                <w:tab w:val="left" w:pos="1701"/>
              </w:tabs>
              <w:spacing w:before="40" w:after="0"/>
              <w:jc w:val="center"/>
              <w:rPr>
                <w:rFonts w:ascii="Garamond" w:hAnsi="Garamond"/>
                <w:sz w:val="20"/>
              </w:rPr>
            </w:pPr>
            <w:r w:rsidRPr="00FB2C3E">
              <w:rPr>
                <w:rFonts w:ascii="Garamond" w:hAnsi="Garamond"/>
                <w:sz w:val="20"/>
              </w:rPr>
              <w:t>Zlewnia lub odbiornik ścieków</w:t>
            </w:r>
          </w:p>
        </w:tc>
      </w:tr>
      <w:tr w:rsidR="00FB2C3E" w:rsidRPr="00FB2C3E" w14:paraId="23322864" w14:textId="77777777" w:rsidTr="000C2CEE">
        <w:trPr>
          <w:jc w:val="center"/>
        </w:trPr>
        <w:tc>
          <w:tcPr>
            <w:tcW w:w="1768" w:type="dxa"/>
            <w:vAlign w:val="center"/>
          </w:tcPr>
          <w:p w14:paraId="6EF7632D" w14:textId="77777777" w:rsidR="007736E1" w:rsidRPr="00FB2C3E" w:rsidRDefault="007736E1" w:rsidP="00B9757F">
            <w:pPr>
              <w:tabs>
                <w:tab w:val="left" w:pos="567"/>
                <w:tab w:val="left" w:pos="851"/>
                <w:tab w:val="left" w:pos="1701"/>
              </w:tabs>
              <w:spacing w:before="40" w:after="0"/>
              <w:rPr>
                <w:rFonts w:ascii="Garamond" w:hAnsi="Garamond"/>
                <w:sz w:val="20"/>
              </w:rPr>
            </w:pPr>
            <w:r w:rsidRPr="00FB2C3E">
              <w:rPr>
                <w:rFonts w:ascii="Garamond" w:hAnsi="Garamond"/>
                <w:sz w:val="20"/>
              </w:rPr>
              <w:t xml:space="preserve">Lubicz </w:t>
            </w:r>
          </w:p>
        </w:tc>
        <w:tc>
          <w:tcPr>
            <w:tcW w:w="2059" w:type="dxa"/>
          </w:tcPr>
          <w:p w14:paraId="23A4B195" w14:textId="77777777" w:rsidR="007736E1" w:rsidRPr="00FB2C3E" w:rsidRDefault="007736E1" w:rsidP="00B9757F">
            <w:pPr>
              <w:tabs>
                <w:tab w:val="left" w:pos="567"/>
                <w:tab w:val="left" w:pos="851"/>
                <w:tab w:val="left" w:pos="1701"/>
              </w:tabs>
              <w:spacing w:before="40" w:after="0"/>
              <w:jc w:val="both"/>
              <w:rPr>
                <w:rFonts w:ascii="Garamond" w:hAnsi="Garamond"/>
                <w:sz w:val="20"/>
              </w:rPr>
            </w:pPr>
            <w:r w:rsidRPr="00FB2C3E">
              <w:rPr>
                <w:rFonts w:ascii="Garamond" w:hAnsi="Garamond"/>
                <w:sz w:val="20"/>
              </w:rPr>
              <w:t>Lubicz</w:t>
            </w:r>
          </w:p>
        </w:tc>
        <w:tc>
          <w:tcPr>
            <w:tcW w:w="1134" w:type="dxa"/>
          </w:tcPr>
          <w:p w14:paraId="003D5AE7" w14:textId="77777777" w:rsidR="007736E1" w:rsidRPr="00FB2C3E" w:rsidRDefault="007736E1" w:rsidP="00B9757F">
            <w:pPr>
              <w:tabs>
                <w:tab w:val="left" w:pos="567"/>
                <w:tab w:val="left" w:pos="851"/>
                <w:tab w:val="left" w:pos="1701"/>
              </w:tabs>
              <w:spacing w:before="40" w:after="0"/>
              <w:jc w:val="right"/>
              <w:rPr>
                <w:rFonts w:ascii="Garamond" w:hAnsi="Garamond"/>
                <w:sz w:val="20"/>
              </w:rPr>
            </w:pPr>
            <w:r w:rsidRPr="00FB2C3E">
              <w:rPr>
                <w:rFonts w:ascii="Garamond" w:hAnsi="Garamond"/>
                <w:sz w:val="20"/>
              </w:rPr>
              <w:t>220</w:t>
            </w:r>
          </w:p>
        </w:tc>
        <w:tc>
          <w:tcPr>
            <w:tcW w:w="1701" w:type="dxa"/>
          </w:tcPr>
          <w:p w14:paraId="4CD5051E" w14:textId="77777777" w:rsidR="007736E1" w:rsidRPr="00FB2C3E" w:rsidRDefault="007736E1" w:rsidP="00B9757F">
            <w:pPr>
              <w:tabs>
                <w:tab w:val="left" w:pos="567"/>
                <w:tab w:val="left" w:pos="851"/>
                <w:tab w:val="left" w:pos="1701"/>
              </w:tabs>
              <w:spacing w:before="40" w:after="0"/>
              <w:jc w:val="both"/>
              <w:rPr>
                <w:rFonts w:ascii="Garamond" w:hAnsi="Garamond"/>
                <w:sz w:val="20"/>
              </w:rPr>
            </w:pPr>
            <w:r w:rsidRPr="00FB2C3E">
              <w:rPr>
                <w:rFonts w:ascii="Garamond" w:hAnsi="Garamond"/>
                <w:sz w:val="20"/>
              </w:rPr>
              <w:t>Drwęca</w:t>
            </w:r>
          </w:p>
        </w:tc>
      </w:tr>
      <w:tr w:rsidR="00FB2C3E" w:rsidRPr="00FB2C3E" w14:paraId="065A3796" w14:textId="77777777" w:rsidTr="000C2CEE">
        <w:trPr>
          <w:trHeight w:val="194"/>
          <w:jc w:val="center"/>
        </w:trPr>
        <w:tc>
          <w:tcPr>
            <w:tcW w:w="1768" w:type="dxa"/>
            <w:vMerge w:val="restart"/>
            <w:vAlign w:val="center"/>
          </w:tcPr>
          <w:p w14:paraId="56445A0C" w14:textId="77777777" w:rsidR="007736E1" w:rsidRPr="00FB2C3E" w:rsidRDefault="007736E1" w:rsidP="00B9757F">
            <w:pPr>
              <w:tabs>
                <w:tab w:val="left" w:pos="567"/>
                <w:tab w:val="left" w:pos="851"/>
                <w:tab w:val="left" w:pos="1701"/>
              </w:tabs>
              <w:spacing w:before="40" w:after="0"/>
              <w:rPr>
                <w:rFonts w:ascii="Garamond" w:hAnsi="Garamond"/>
                <w:sz w:val="20"/>
              </w:rPr>
            </w:pPr>
            <w:r w:rsidRPr="00FB2C3E">
              <w:rPr>
                <w:rFonts w:ascii="Garamond" w:hAnsi="Garamond"/>
                <w:sz w:val="20"/>
              </w:rPr>
              <w:t>Obrowo</w:t>
            </w:r>
          </w:p>
        </w:tc>
        <w:tc>
          <w:tcPr>
            <w:tcW w:w="2059" w:type="dxa"/>
          </w:tcPr>
          <w:p w14:paraId="173F5069" w14:textId="77777777" w:rsidR="007736E1" w:rsidRPr="00FB2C3E" w:rsidRDefault="007736E1" w:rsidP="00B9757F">
            <w:pPr>
              <w:tabs>
                <w:tab w:val="left" w:pos="567"/>
                <w:tab w:val="left" w:pos="851"/>
                <w:tab w:val="left" w:pos="1701"/>
              </w:tabs>
              <w:spacing w:before="40" w:after="0"/>
              <w:jc w:val="both"/>
              <w:rPr>
                <w:rFonts w:ascii="Garamond" w:hAnsi="Garamond"/>
                <w:sz w:val="20"/>
              </w:rPr>
            </w:pPr>
            <w:r w:rsidRPr="00FB2C3E">
              <w:rPr>
                <w:rFonts w:ascii="Garamond" w:hAnsi="Garamond"/>
                <w:sz w:val="20"/>
              </w:rPr>
              <w:t>Obrowo-Dobrzejewice</w:t>
            </w:r>
          </w:p>
        </w:tc>
        <w:tc>
          <w:tcPr>
            <w:tcW w:w="1134" w:type="dxa"/>
          </w:tcPr>
          <w:p w14:paraId="72FC7BA5" w14:textId="77777777" w:rsidR="007736E1" w:rsidRPr="00FB2C3E" w:rsidRDefault="007736E1" w:rsidP="00B9757F">
            <w:pPr>
              <w:tabs>
                <w:tab w:val="left" w:pos="567"/>
                <w:tab w:val="left" w:pos="851"/>
                <w:tab w:val="left" w:pos="1701"/>
              </w:tabs>
              <w:spacing w:before="40" w:after="0"/>
              <w:jc w:val="right"/>
              <w:rPr>
                <w:rFonts w:ascii="Garamond" w:hAnsi="Garamond"/>
                <w:sz w:val="20"/>
              </w:rPr>
            </w:pPr>
            <w:r w:rsidRPr="00FB2C3E">
              <w:rPr>
                <w:rFonts w:ascii="Garamond" w:hAnsi="Garamond"/>
                <w:sz w:val="20"/>
              </w:rPr>
              <w:t>154</w:t>
            </w:r>
          </w:p>
        </w:tc>
        <w:tc>
          <w:tcPr>
            <w:tcW w:w="1701" w:type="dxa"/>
          </w:tcPr>
          <w:p w14:paraId="5B206F49" w14:textId="77777777" w:rsidR="007736E1" w:rsidRPr="00FB2C3E" w:rsidRDefault="007736E1" w:rsidP="00B9757F">
            <w:pPr>
              <w:tabs>
                <w:tab w:val="left" w:pos="567"/>
                <w:tab w:val="left" w:pos="851"/>
                <w:tab w:val="left" w:pos="1701"/>
              </w:tabs>
              <w:spacing w:before="40" w:after="0"/>
              <w:jc w:val="both"/>
              <w:rPr>
                <w:rFonts w:ascii="Garamond" w:hAnsi="Garamond"/>
                <w:sz w:val="20"/>
              </w:rPr>
            </w:pPr>
            <w:r w:rsidRPr="00FB2C3E">
              <w:rPr>
                <w:rFonts w:ascii="Garamond" w:hAnsi="Garamond"/>
                <w:sz w:val="20"/>
              </w:rPr>
              <w:t>Drwęca</w:t>
            </w:r>
          </w:p>
        </w:tc>
      </w:tr>
      <w:tr w:rsidR="00FB2C3E" w:rsidRPr="00FB2C3E" w14:paraId="38B02C6E" w14:textId="77777777" w:rsidTr="000C2CEE">
        <w:trPr>
          <w:trHeight w:val="194"/>
          <w:jc w:val="center"/>
        </w:trPr>
        <w:tc>
          <w:tcPr>
            <w:tcW w:w="1768" w:type="dxa"/>
            <w:vMerge/>
            <w:vAlign w:val="center"/>
          </w:tcPr>
          <w:p w14:paraId="4E1336D4" w14:textId="77777777" w:rsidR="007736E1" w:rsidRPr="00FB2C3E" w:rsidRDefault="007736E1" w:rsidP="00B9757F">
            <w:pPr>
              <w:tabs>
                <w:tab w:val="left" w:pos="567"/>
                <w:tab w:val="left" w:pos="851"/>
                <w:tab w:val="left" w:pos="1701"/>
              </w:tabs>
              <w:spacing w:before="40" w:after="0"/>
              <w:rPr>
                <w:rFonts w:ascii="Garamond" w:hAnsi="Garamond"/>
                <w:sz w:val="20"/>
              </w:rPr>
            </w:pPr>
          </w:p>
        </w:tc>
        <w:tc>
          <w:tcPr>
            <w:tcW w:w="2059" w:type="dxa"/>
          </w:tcPr>
          <w:p w14:paraId="522B4BD7" w14:textId="77777777" w:rsidR="007736E1" w:rsidRPr="00FB2C3E" w:rsidRDefault="007736E1" w:rsidP="00B9757F">
            <w:pPr>
              <w:tabs>
                <w:tab w:val="left" w:pos="567"/>
                <w:tab w:val="left" w:pos="851"/>
                <w:tab w:val="left" w:pos="1701"/>
              </w:tabs>
              <w:spacing w:before="40" w:after="0"/>
              <w:jc w:val="both"/>
              <w:rPr>
                <w:rFonts w:ascii="Garamond" w:hAnsi="Garamond"/>
                <w:sz w:val="20"/>
              </w:rPr>
            </w:pPr>
            <w:r w:rsidRPr="00FB2C3E">
              <w:rPr>
                <w:rFonts w:ascii="Garamond" w:hAnsi="Garamond"/>
                <w:sz w:val="20"/>
              </w:rPr>
              <w:t>Obrowo-Osiek</w:t>
            </w:r>
          </w:p>
        </w:tc>
        <w:tc>
          <w:tcPr>
            <w:tcW w:w="1134" w:type="dxa"/>
          </w:tcPr>
          <w:p w14:paraId="6209555D" w14:textId="77777777" w:rsidR="007736E1" w:rsidRPr="00FB2C3E" w:rsidRDefault="007736E1" w:rsidP="00B9757F">
            <w:pPr>
              <w:tabs>
                <w:tab w:val="left" w:pos="567"/>
                <w:tab w:val="left" w:pos="851"/>
                <w:tab w:val="left" w:pos="1701"/>
              </w:tabs>
              <w:spacing w:before="40" w:after="0"/>
              <w:jc w:val="right"/>
              <w:rPr>
                <w:rFonts w:ascii="Garamond" w:hAnsi="Garamond"/>
                <w:sz w:val="20"/>
              </w:rPr>
            </w:pPr>
            <w:r w:rsidRPr="00FB2C3E">
              <w:rPr>
                <w:rFonts w:ascii="Garamond" w:hAnsi="Garamond"/>
                <w:sz w:val="20"/>
              </w:rPr>
              <w:t>9</w:t>
            </w:r>
          </w:p>
        </w:tc>
        <w:tc>
          <w:tcPr>
            <w:tcW w:w="1701" w:type="dxa"/>
          </w:tcPr>
          <w:p w14:paraId="1B1CBDF5" w14:textId="77777777" w:rsidR="007736E1" w:rsidRPr="00FB2C3E" w:rsidRDefault="007736E1" w:rsidP="00B9757F">
            <w:pPr>
              <w:tabs>
                <w:tab w:val="left" w:pos="567"/>
                <w:tab w:val="left" w:pos="851"/>
                <w:tab w:val="left" w:pos="1701"/>
              </w:tabs>
              <w:spacing w:before="40" w:after="0"/>
              <w:jc w:val="both"/>
              <w:rPr>
                <w:rFonts w:ascii="Garamond" w:hAnsi="Garamond"/>
                <w:sz w:val="20"/>
              </w:rPr>
            </w:pPr>
            <w:r w:rsidRPr="00FB2C3E">
              <w:rPr>
                <w:rFonts w:ascii="Garamond" w:hAnsi="Garamond"/>
                <w:sz w:val="20"/>
              </w:rPr>
              <w:t>Str. Młyńska</w:t>
            </w:r>
          </w:p>
        </w:tc>
      </w:tr>
      <w:tr w:rsidR="00FB2C3E" w:rsidRPr="00FB2C3E" w14:paraId="4C4B59B8" w14:textId="77777777" w:rsidTr="000C2CEE">
        <w:trPr>
          <w:jc w:val="center"/>
        </w:trPr>
        <w:tc>
          <w:tcPr>
            <w:tcW w:w="1768" w:type="dxa"/>
            <w:vAlign w:val="center"/>
          </w:tcPr>
          <w:p w14:paraId="59A55C4A" w14:textId="77777777" w:rsidR="007736E1" w:rsidRPr="00FB2C3E" w:rsidRDefault="007736E1" w:rsidP="00B9757F">
            <w:pPr>
              <w:tabs>
                <w:tab w:val="left" w:pos="567"/>
                <w:tab w:val="left" w:pos="851"/>
                <w:tab w:val="left" w:pos="1701"/>
              </w:tabs>
              <w:spacing w:before="40" w:after="0"/>
              <w:rPr>
                <w:rFonts w:ascii="Garamond" w:hAnsi="Garamond"/>
                <w:sz w:val="20"/>
              </w:rPr>
            </w:pPr>
            <w:r w:rsidRPr="00FB2C3E">
              <w:rPr>
                <w:rFonts w:ascii="Garamond" w:hAnsi="Garamond"/>
                <w:sz w:val="20"/>
              </w:rPr>
              <w:t>Wielka Nieszawka</w:t>
            </w:r>
          </w:p>
        </w:tc>
        <w:tc>
          <w:tcPr>
            <w:tcW w:w="2059" w:type="dxa"/>
          </w:tcPr>
          <w:p w14:paraId="37D2650A" w14:textId="77777777" w:rsidR="007736E1" w:rsidRPr="00FB2C3E" w:rsidRDefault="007736E1" w:rsidP="00B9757F">
            <w:pPr>
              <w:tabs>
                <w:tab w:val="left" w:pos="567"/>
                <w:tab w:val="left" w:pos="851"/>
                <w:tab w:val="left" w:pos="1701"/>
              </w:tabs>
              <w:spacing w:before="40" w:after="0"/>
              <w:jc w:val="both"/>
              <w:rPr>
                <w:rFonts w:ascii="Garamond" w:hAnsi="Garamond"/>
                <w:sz w:val="20"/>
              </w:rPr>
            </w:pPr>
            <w:r w:rsidRPr="00FB2C3E">
              <w:rPr>
                <w:rFonts w:ascii="Garamond" w:hAnsi="Garamond"/>
                <w:sz w:val="20"/>
              </w:rPr>
              <w:t>Wielka Nieszawka</w:t>
            </w:r>
          </w:p>
        </w:tc>
        <w:tc>
          <w:tcPr>
            <w:tcW w:w="1134" w:type="dxa"/>
          </w:tcPr>
          <w:p w14:paraId="1D7B0887" w14:textId="77777777" w:rsidR="007736E1" w:rsidRPr="00FB2C3E" w:rsidRDefault="007736E1" w:rsidP="00B9757F">
            <w:pPr>
              <w:tabs>
                <w:tab w:val="left" w:pos="567"/>
                <w:tab w:val="left" w:pos="851"/>
                <w:tab w:val="left" w:pos="1701"/>
              </w:tabs>
              <w:spacing w:before="40" w:after="0"/>
              <w:jc w:val="right"/>
              <w:rPr>
                <w:rFonts w:ascii="Garamond" w:hAnsi="Garamond"/>
                <w:sz w:val="20"/>
              </w:rPr>
            </w:pPr>
            <w:r w:rsidRPr="00FB2C3E">
              <w:rPr>
                <w:rFonts w:ascii="Garamond" w:hAnsi="Garamond"/>
                <w:sz w:val="20"/>
              </w:rPr>
              <w:t>90</w:t>
            </w:r>
          </w:p>
        </w:tc>
        <w:tc>
          <w:tcPr>
            <w:tcW w:w="1701" w:type="dxa"/>
          </w:tcPr>
          <w:p w14:paraId="1402D8FF" w14:textId="77777777" w:rsidR="007736E1" w:rsidRPr="00FB2C3E" w:rsidRDefault="007736E1" w:rsidP="00B9757F">
            <w:pPr>
              <w:tabs>
                <w:tab w:val="left" w:pos="567"/>
                <w:tab w:val="left" w:pos="851"/>
                <w:tab w:val="left" w:pos="1701"/>
              </w:tabs>
              <w:spacing w:before="40" w:after="0"/>
              <w:jc w:val="both"/>
              <w:rPr>
                <w:rFonts w:ascii="Garamond" w:hAnsi="Garamond"/>
                <w:sz w:val="20"/>
              </w:rPr>
            </w:pPr>
            <w:r w:rsidRPr="00FB2C3E">
              <w:rPr>
                <w:rFonts w:ascii="Garamond" w:hAnsi="Garamond"/>
                <w:sz w:val="20"/>
              </w:rPr>
              <w:t>Wisła</w:t>
            </w:r>
          </w:p>
        </w:tc>
      </w:tr>
    </w:tbl>
    <w:p w14:paraId="01BDD2B2" w14:textId="77777777" w:rsidR="007736E1" w:rsidRPr="00FB2C3E" w:rsidRDefault="007736E1" w:rsidP="00B9757F">
      <w:pPr>
        <w:tabs>
          <w:tab w:val="left" w:pos="567"/>
          <w:tab w:val="left" w:pos="851"/>
          <w:tab w:val="left" w:pos="1701"/>
        </w:tabs>
        <w:spacing w:before="120" w:after="120" w:line="240" w:lineRule="auto"/>
        <w:jc w:val="both"/>
        <w:rPr>
          <w:rFonts w:ascii="Garamond" w:hAnsi="Garamond"/>
          <w:i/>
          <w:sz w:val="20"/>
        </w:rPr>
      </w:pPr>
      <w:r w:rsidRPr="00FB2C3E">
        <w:rPr>
          <w:rFonts w:ascii="Garamond" w:hAnsi="Garamond"/>
          <w:sz w:val="20"/>
        </w:rPr>
        <w:t xml:space="preserve">Źródło: </w:t>
      </w:r>
      <w:r w:rsidRPr="00FB2C3E">
        <w:rPr>
          <w:rFonts w:ascii="Garamond" w:hAnsi="Garamond"/>
          <w:i/>
          <w:sz w:val="20"/>
        </w:rPr>
        <w:t>Wojewódzki Inspektorat Ochrony Środowiska w Bydgoszczy, Raport o stanie środowiska województwa kujawsko-pomorskiego w 2013 r.</w:t>
      </w:r>
    </w:p>
    <w:p w14:paraId="6A48AAE3" w14:textId="77777777" w:rsidR="007736E1" w:rsidRPr="00FB2C3E" w:rsidRDefault="007736E1" w:rsidP="0073377F">
      <w:pPr>
        <w:pStyle w:val="ST3"/>
        <w:rPr>
          <w:color w:val="auto"/>
        </w:rPr>
      </w:pPr>
      <w:bookmarkStart w:id="328" w:name="_Toc435178406"/>
      <w:bookmarkStart w:id="329" w:name="_Toc436811925"/>
      <w:bookmarkStart w:id="330" w:name="_Toc436812069"/>
      <w:bookmarkStart w:id="331" w:name="_Toc436812706"/>
      <w:bookmarkStart w:id="332" w:name="_Toc437586027"/>
      <w:r w:rsidRPr="00FB2C3E">
        <w:rPr>
          <w:color w:val="auto"/>
        </w:rPr>
        <w:lastRenderedPageBreak/>
        <w:t>Gospodarka odpadami</w:t>
      </w:r>
      <w:bookmarkEnd w:id="328"/>
      <w:bookmarkEnd w:id="329"/>
      <w:bookmarkEnd w:id="330"/>
      <w:bookmarkEnd w:id="331"/>
      <w:bookmarkEnd w:id="332"/>
    </w:p>
    <w:p w14:paraId="00D0B777" w14:textId="77777777" w:rsidR="007736E1" w:rsidRPr="00FB2C3E" w:rsidRDefault="007736E1" w:rsidP="003E4A7B">
      <w:pPr>
        <w:tabs>
          <w:tab w:val="left" w:pos="567"/>
          <w:tab w:val="left" w:pos="851"/>
          <w:tab w:val="left" w:pos="1701"/>
        </w:tabs>
        <w:spacing w:before="120" w:after="120" w:line="240" w:lineRule="auto"/>
        <w:jc w:val="both"/>
        <w:rPr>
          <w:rFonts w:ascii="Garamond" w:hAnsi="Garamond"/>
        </w:rPr>
      </w:pPr>
      <w:r w:rsidRPr="00FB2C3E">
        <w:rPr>
          <w:rFonts w:ascii="Garamond" w:hAnsi="Garamond"/>
        </w:rPr>
        <w:tab/>
      </w:r>
      <w:r w:rsidRPr="00FB2C3E">
        <w:rPr>
          <w:rFonts w:ascii="Garamond" w:hAnsi="Garamond"/>
        </w:rPr>
        <w:tab/>
        <w:t>W 2014 r. wielkość zebranych na obszarze LGD Podgrodzia Toruńskiego odpadów komunalnych wynosiła 9 252,2 t. W przeliczeniu na jednego mieszkańca przypadało 707,5 t odpadów. Największa ilość odpadów na jedną osobę przypadała w gminie Lubicz (263,1 t), najmniejsza zaś w gminie Obrowo (211,6 t). W 2014 r. gospodarstwa domowe zlokalizowane na terenie LGD wytworzyły 79,4% wszystkich zebranych odpadów.</w:t>
      </w:r>
    </w:p>
    <w:p w14:paraId="621AF10C" w14:textId="77777777" w:rsidR="007736E1" w:rsidRPr="00FB2C3E" w:rsidRDefault="007736E1" w:rsidP="003E4A7B">
      <w:pPr>
        <w:pStyle w:val="T1"/>
        <w:rPr>
          <w:color w:val="auto"/>
        </w:rPr>
      </w:pPr>
      <w:bookmarkStart w:id="333" w:name="_Toc435178439"/>
      <w:bookmarkStart w:id="334" w:name="_Toc438130474"/>
      <w:r w:rsidRPr="00FB2C3E">
        <w:rPr>
          <w:color w:val="auto"/>
        </w:rPr>
        <w:t>Tabela 29. Zmieszane odpady zebrane w ciągu roku na obszarze LGD Podgrodzie Toruńskie w 2014 r.</w:t>
      </w:r>
      <w:bookmarkEnd w:id="333"/>
      <w:bookmarkEnd w:id="334"/>
      <w:r w:rsidRPr="00FB2C3E">
        <w:rPr>
          <w:color w:val="auto"/>
        </w:rPr>
        <w:t xml:space="preserve"> </w:t>
      </w:r>
    </w:p>
    <w:tbl>
      <w:tblPr>
        <w:tblW w:w="7101" w:type="dxa"/>
        <w:jc w:val="center"/>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CellMar>
          <w:left w:w="70" w:type="dxa"/>
          <w:right w:w="70" w:type="dxa"/>
        </w:tblCellMar>
        <w:tblLook w:val="00A0" w:firstRow="1" w:lastRow="0" w:firstColumn="1" w:lastColumn="0" w:noHBand="0" w:noVBand="0"/>
      </w:tblPr>
      <w:tblGrid>
        <w:gridCol w:w="1714"/>
        <w:gridCol w:w="1134"/>
        <w:gridCol w:w="1276"/>
        <w:gridCol w:w="1418"/>
        <w:gridCol w:w="1559"/>
      </w:tblGrid>
      <w:tr w:rsidR="00FB2C3E" w:rsidRPr="00FB2C3E" w14:paraId="1B7445EC" w14:textId="77777777" w:rsidTr="000C2CEE">
        <w:trPr>
          <w:trHeight w:val="1277"/>
          <w:jc w:val="center"/>
        </w:trPr>
        <w:tc>
          <w:tcPr>
            <w:tcW w:w="1714" w:type="dxa"/>
            <w:vMerge w:val="restart"/>
            <w:tcBorders>
              <w:right w:val="single" w:sz="4" w:space="0" w:color="FFFFFF"/>
            </w:tcBorders>
            <w:shd w:val="clear" w:color="auto" w:fill="824BB0"/>
            <w:noWrap/>
            <w:vAlign w:val="center"/>
          </w:tcPr>
          <w:p w14:paraId="3E9E48A1"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Jednostka terytorialna</w:t>
            </w:r>
          </w:p>
        </w:tc>
        <w:tc>
          <w:tcPr>
            <w:tcW w:w="1134" w:type="dxa"/>
            <w:tcBorders>
              <w:left w:val="single" w:sz="4" w:space="0" w:color="FFFFFF"/>
              <w:bottom w:val="single" w:sz="4" w:space="0" w:color="FFFFFF"/>
              <w:right w:val="single" w:sz="4" w:space="0" w:color="FFFFFF"/>
            </w:tcBorders>
            <w:shd w:val="clear" w:color="auto" w:fill="824BB0"/>
            <w:noWrap/>
            <w:vAlign w:val="center"/>
          </w:tcPr>
          <w:p w14:paraId="595523AD"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ogółem</w:t>
            </w:r>
          </w:p>
        </w:tc>
        <w:tc>
          <w:tcPr>
            <w:tcW w:w="1276" w:type="dxa"/>
            <w:tcBorders>
              <w:left w:val="single" w:sz="4" w:space="0" w:color="FFFFFF"/>
              <w:bottom w:val="single" w:sz="4" w:space="0" w:color="FFFFFF"/>
              <w:right w:val="single" w:sz="4" w:space="0" w:color="FFFFFF"/>
            </w:tcBorders>
            <w:shd w:val="clear" w:color="auto" w:fill="824BB0"/>
            <w:noWrap/>
            <w:vAlign w:val="center"/>
          </w:tcPr>
          <w:p w14:paraId="32467FDC"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ogółem na 1 mieszkańca</w:t>
            </w:r>
          </w:p>
        </w:tc>
        <w:tc>
          <w:tcPr>
            <w:tcW w:w="1418" w:type="dxa"/>
            <w:tcBorders>
              <w:left w:val="single" w:sz="4" w:space="0" w:color="FFFFFF"/>
              <w:bottom w:val="single" w:sz="4" w:space="0" w:color="FFFFFF"/>
              <w:right w:val="single" w:sz="4" w:space="0" w:color="FFFFFF"/>
            </w:tcBorders>
            <w:shd w:val="clear" w:color="auto" w:fill="824BB0"/>
            <w:noWrap/>
            <w:vAlign w:val="center"/>
          </w:tcPr>
          <w:p w14:paraId="55A3F6DC"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z gospodarstw domowych</w:t>
            </w:r>
          </w:p>
        </w:tc>
        <w:tc>
          <w:tcPr>
            <w:tcW w:w="1559" w:type="dxa"/>
            <w:tcBorders>
              <w:left w:val="single" w:sz="4" w:space="0" w:color="FFFFFF"/>
              <w:bottom w:val="single" w:sz="4" w:space="0" w:color="FFFFFF"/>
            </w:tcBorders>
            <w:shd w:val="clear" w:color="auto" w:fill="824BB0"/>
            <w:noWrap/>
            <w:vAlign w:val="center"/>
          </w:tcPr>
          <w:p w14:paraId="0E422AE5"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odpady z gospodarstw domowych przypadające na 1 mieszkańca</w:t>
            </w:r>
          </w:p>
        </w:tc>
      </w:tr>
      <w:tr w:rsidR="00FB2C3E" w:rsidRPr="00FB2C3E" w14:paraId="5C2D312E" w14:textId="77777777" w:rsidTr="000C2CEE">
        <w:trPr>
          <w:trHeight w:val="255"/>
          <w:jc w:val="center"/>
        </w:trPr>
        <w:tc>
          <w:tcPr>
            <w:tcW w:w="1714" w:type="dxa"/>
            <w:vMerge/>
            <w:tcBorders>
              <w:right w:val="single" w:sz="4" w:space="0" w:color="FFFFFF"/>
            </w:tcBorders>
            <w:shd w:val="clear" w:color="auto" w:fill="824BB0"/>
            <w:vAlign w:val="center"/>
          </w:tcPr>
          <w:p w14:paraId="56AB2116" w14:textId="77777777" w:rsidR="007736E1" w:rsidRPr="00FB2C3E" w:rsidRDefault="007736E1" w:rsidP="000C2CEE">
            <w:pPr>
              <w:spacing w:before="40" w:after="40" w:line="240" w:lineRule="auto"/>
              <w:rPr>
                <w:rFonts w:ascii="Garamond" w:hAnsi="Garamond"/>
                <w:bCs/>
                <w:sz w:val="20"/>
              </w:rPr>
            </w:pPr>
          </w:p>
        </w:tc>
        <w:tc>
          <w:tcPr>
            <w:tcW w:w="1134" w:type="dxa"/>
            <w:tcBorders>
              <w:top w:val="single" w:sz="4" w:space="0" w:color="FFFFFF"/>
              <w:left w:val="single" w:sz="4" w:space="0" w:color="FFFFFF"/>
              <w:right w:val="single" w:sz="4" w:space="0" w:color="FFFFFF"/>
            </w:tcBorders>
            <w:shd w:val="clear" w:color="auto" w:fill="824BB0"/>
            <w:noWrap/>
            <w:vAlign w:val="center"/>
          </w:tcPr>
          <w:p w14:paraId="7E21253A"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t</w:t>
            </w:r>
          </w:p>
        </w:tc>
        <w:tc>
          <w:tcPr>
            <w:tcW w:w="1276" w:type="dxa"/>
            <w:tcBorders>
              <w:top w:val="single" w:sz="4" w:space="0" w:color="FFFFFF"/>
              <w:left w:val="single" w:sz="4" w:space="0" w:color="FFFFFF"/>
              <w:right w:val="single" w:sz="4" w:space="0" w:color="FFFFFF"/>
            </w:tcBorders>
            <w:shd w:val="clear" w:color="auto" w:fill="824BB0"/>
            <w:noWrap/>
            <w:vAlign w:val="center"/>
          </w:tcPr>
          <w:p w14:paraId="589E12E9"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kg</w:t>
            </w:r>
          </w:p>
        </w:tc>
        <w:tc>
          <w:tcPr>
            <w:tcW w:w="1418" w:type="dxa"/>
            <w:tcBorders>
              <w:top w:val="single" w:sz="4" w:space="0" w:color="FFFFFF"/>
              <w:left w:val="single" w:sz="4" w:space="0" w:color="FFFFFF"/>
              <w:right w:val="single" w:sz="4" w:space="0" w:color="FFFFFF"/>
            </w:tcBorders>
            <w:shd w:val="clear" w:color="auto" w:fill="824BB0"/>
            <w:noWrap/>
            <w:vAlign w:val="center"/>
          </w:tcPr>
          <w:p w14:paraId="434863C3"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t</w:t>
            </w:r>
          </w:p>
        </w:tc>
        <w:tc>
          <w:tcPr>
            <w:tcW w:w="1559" w:type="dxa"/>
            <w:tcBorders>
              <w:top w:val="single" w:sz="4" w:space="0" w:color="FFFFFF"/>
              <w:left w:val="single" w:sz="4" w:space="0" w:color="FFFFFF"/>
            </w:tcBorders>
            <w:shd w:val="clear" w:color="auto" w:fill="824BB0"/>
            <w:noWrap/>
            <w:vAlign w:val="center"/>
          </w:tcPr>
          <w:p w14:paraId="4B2817FD"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kg</w:t>
            </w:r>
          </w:p>
        </w:tc>
      </w:tr>
      <w:tr w:rsidR="00FB2C3E" w:rsidRPr="00FB2C3E" w14:paraId="14E7AEFF" w14:textId="77777777" w:rsidTr="000C2CEE">
        <w:trPr>
          <w:trHeight w:val="255"/>
          <w:jc w:val="center"/>
        </w:trPr>
        <w:tc>
          <w:tcPr>
            <w:tcW w:w="1714" w:type="dxa"/>
            <w:vAlign w:val="center"/>
          </w:tcPr>
          <w:p w14:paraId="4CC49D9B" w14:textId="77777777" w:rsidR="007736E1" w:rsidRPr="00FB2C3E" w:rsidRDefault="007736E1" w:rsidP="000C2CEE">
            <w:pPr>
              <w:spacing w:before="40" w:after="40" w:line="240" w:lineRule="auto"/>
              <w:rPr>
                <w:rFonts w:ascii="Garamond" w:hAnsi="Garamond"/>
                <w:sz w:val="20"/>
              </w:rPr>
            </w:pPr>
            <w:r w:rsidRPr="00FB2C3E">
              <w:rPr>
                <w:rFonts w:ascii="Garamond" w:hAnsi="Garamond"/>
                <w:sz w:val="20"/>
              </w:rPr>
              <w:t xml:space="preserve">Lubicz </w:t>
            </w:r>
          </w:p>
        </w:tc>
        <w:tc>
          <w:tcPr>
            <w:tcW w:w="1134" w:type="dxa"/>
            <w:noWrap/>
            <w:vAlign w:val="center"/>
          </w:tcPr>
          <w:p w14:paraId="2DDF32BA"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5 031,0</w:t>
            </w:r>
          </w:p>
        </w:tc>
        <w:tc>
          <w:tcPr>
            <w:tcW w:w="1276" w:type="dxa"/>
            <w:noWrap/>
            <w:vAlign w:val="center"/>
          </w:tcPr>
          <w:p w14:paraId="66A9E73B"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263,1</w:t>
            </w:r>
          </w:p>
        </w:tc>
        <w:tc>
          <w:tcPr>
            <w:tcW w:w="1418" w:type="dxa"/>
            <w:noWrap/>
            <w:vAlign w:val="center"/>
          </w:tcPr>
          <w:p w14:paraId="1F189E39"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3 850,8</w:t>
            </w:r>
          </w:p>
        </w:tc>
        <w:tc>
          <w:tcPr>
            <w:tcW w:w="1559" w:type="dxa"/>
            <w:noWrap/>
            <w:vAlign w:val="center"/>
          </w:tcPr>
          <w:p w14:paraId="0E7AB7BE"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201,4</w:t>
            </w:r>
          </w:p>
        </w:tc>
      </w:tr>
      <w:tr w:rsidR="00FB2C3E" w:rsidRPr="00FB2C3E" w14:paraId="08257332" w14:textId="77777777" w:rsidTr="000C2CEE">
        <w:trPr>
          <w:trHeight w:val="255"/>
          <w:jc w:val="center"/>
        </w:trPr>
        <w:tc>
          <w:tcPr>
            <w:tcW w:w="1714" w:type="dxa"/>
            <w:vAlign w:val="center"/>
          </w:tcPr>
          <w:p w14:paraId="17311E3E" w14:textId="77777777" w:rsidR="007736E1" w:rsidRPr="00FB2C3E" w:rsidRDefault="007736E1" w:rsidP="000C2CEE">
            <w:pPr>
              <w:spacing w:before="40" w:after="40" w:line="240" w:lineRule="auto"/>
              <w:rPr>
                <w:rFonts w:ascii="Garamond" w:hAnsi="Garamond"/>
                <w:sz w:val="20"/>
              </w:rPr>
            </w:pPr>
            <w:r w:rsidRPr="00FB2C3E">
              <w:rPr>
                <w:rFonts w:ascii="Garamond" w:hAnsi="Garamond"/>
                <w:sz w:val="20"/>
              </w:rPr>
              <w:t>Obrowo</w:t>
            </w:r>
          </w:p>
        </w:tc>
        <w:tc>
          <w:tcPr>
            <w:tcW w:w="1134" w:type="dxa"/>
            <w:noWrap/>
            <w:vAlign w:val="center"/>
          </w:tcPr>
          <w:p w14:paraId="5261ED70"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3 076,0</w:t>
            </w:r>
          </w:p>
        </w:tc>
        <w:tc>
          <w:tcPr>
            <w:tcW w:w="1276" w:type="dxa"/>
            <w:noWrap/>
            <w:vAlign w:val="center"/>
          </w:tcPr>
          <w:p w14:paraId="11DED561"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211,6</w:t>
            </w:r>
          </w:p>
        </w:tc>
        <w:tc>
          <w:tcPr>
            <w:tcW w:w="1418" w:type="dxa"/>
            <w:noWrap/>
            <w:vAlign w:val="center"/>
          </w:tcPr>
          <w:p w14:paraId="2CACAF19"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2 578,4</w:t>
            </w:r>
          </w:p>
        </w:tc>
        <w:tc>
          <w:tcPr>
            <w:tcW w:w="1559" w:type="dxa"/>
            <w:noWrap/>
            <w:vAlign w:val="center"/>
          </w:tcPr>
          <w:p w14:paraId="77C62925"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177,4</w:t>
            </w:r>
          </w:p>
        </w:tc>
      </w:tr>
      <w:tr w:rsidR="00FB2C3E" w:rsidRPr="00FB2C3E" w14:paraId="05E1E085" w14:textId="77777777" w:rsidTr="000C2CEE">
        <w:trPr>
          <w:trHeight w:val="255"/>
          <w:jc w:val="center"/>
        </w:trPr>
        <w:tc>
          <w:tcPr>
            <w:tcW w:w="1714" w:type="dxa"/>
            <w:vAlign w:val="center"/>
          </w:tcPr>
          <w:p w14:paraId="1FC0F74B" w14:textId="77777777" w:rsidR="007736E1" w:rsidRPr="00FB2C3E" w:rsidRDefault="007736E1" w:rsidP="000C2CEE">
            <w:pPr>
              <w:spacing w:before="40" w:after="40" w:line="240" w:lineRule="auto"/>
              <w:rPr>
                <w:rFonts w:ascii="Garamond" w:hAnsi="Garamond"/>
                <w:sz w:val="20"/>
              </w:rPr>
            </w:pPr>
            <w:r w:rsidRPr="00FB2C3E">
              <w:rPr>
                <w:rFonts w:ascii="Garamond" w:hAnsi="Garamond"/>
                <w:sz w:val="20"/>
              </w:rPr>
              <w:t xml:space="preserve">Wielka Nieszawka </w:t>
            </w:r>
          </w:p>
        </w:tc>
        <w:tc>
          <w:tcPr>
            <w:tcW w:w="1134" w:type="dxa"/>
            <w:noWrap/>
            <w:vAlign w:val="center"/>
          </w:tcPr>
          <w:p w14:paraId="48DBBF94"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1 145,2</w:t>
            </w:r>
          </w:p>
        </w:tc>
        <w:tc>
          <w:tcPr>
            <w:tcW w:w="1276" w:type="dxa"/>
            <w:noWrap/>
            <w:vAlign w:val="center"/>
          </w:tcPr>
          <w:p w14:paraId="3151679C"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232,8</w:t>
            </w:r>
          </w:p>
        </w:tc>
        <w:tc>
          <w:tcPr>
            <w:tcW w:w="1418" w:type="dxa"/>
            <w:noWrap/>
            <w:vAlign w:val="center"/>
          </w:tcPr>
          <w:p w14:paraId="1B009328"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915,9</w:t>
            </w:r>
          </w:p>
        </w:tc>
        <w:tc>
          <w:tcPr>
            <w:tcW w:w="1559" w:type="dxa"/>
            <w:noWrap/>
            <w:vAlign w:val="center"/>
          </w:tcPr>
          <w:p w14:paraId="001A23F3"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186,2</w:t>
            </w:r>
          </w:p>
        </w:tc>
      </w:tr>
      <w:tr w:rsidR="00FB2C3E" w:rsidRPr="00FB2C3E" w14:paraId="4C9138E6" w14:textId="77777777" w:rsidTr="000C2CEE">
        <w:trPr>
          <w:trHeight w:val="255"/>
          <w:jc w:val="center"/>
        </w:trPr>
        <w:tc>
          <w:tcPr>
            <w:tcW w:w="1714" w:type="dxa"/>
            <w:shd w:val="clear" w:color="auto" w:fill="BFBFBF"/>
            <w:vAlign w:val="center"/>
          </w:tcPr>
          <w:p w14:paraId="456F0D7B" w14:textId="77777777" w:rsidR="007736E1" w:rsidRPr="00FB2C3E" w:rsidRDefault="007736E1" w:rsidP="000C2CEE">
            <w:pPr>
              <w:spacing w:before="40" w:after="40" w:line="240" w:lineRule="auto"/>
              <w:rPr>
                <w:rFonts w:ascii="Garamond" w:hAnsi="Garamond"/>
                <w:sz w:val="20"/>
              </w:rPr>
            </w:pPr>
            <w:r w:rsidRPr="00FB2C3E">
              <w:rPr>
                <w:rFonts w:ascii="Garamond" w:hAnsi="Garamond"/>
                <w:sz w:val="20"/>
              </w:rPr>
              <w:t>Obszar LGD</w:t>
            </w:r>
          </w:p>
        </w:tc>
        <w:tc>
          <w:tcPr>
            <w:tcW w:w="1134" w:type="dxa"/>
            <w:shd w:val="clear" w:color="auto" w:fill="BFBFBF"/>
            <w:noWrap/>
            <w:vAlign w:val="center"/>
          </w:tcPr>
          <w:p w14:paraId="5065149D" w14:textId="77777777" w:rsidR="007736E1" w:rsidRPr="00FB2C3E" w:rsidRDefault="007736E1" w:rsidP="000C2CEE">
            <w:pPr>
              <w:spacing w:before="40" w:after="40"/>
              <w:jc w:val="right"/>
              <w:rPr>
                <w:rFonts w:ascii="Garamond" w:hAnsi="Garamond"/>
                <w:sz w:val="20"/>
              </w:rPr>
            </w:pPr>
            <w:r w:rsidRPr="00FB2C3E">
              <w:rPr>
                <w:rFonts w:ascii="Garamond" w:hAnsi="Garamond"/>
                <w:sz w:val="20"/>
              </w:rPr>
              <w:t>9 252,2</w:t>
            </w:r>
          </w:p>
        </w:tc>
        <w:tc>
          <w:tcPr>
            <w:tcW w:w="1276" w:type="dxa"/>
            <w:shd w:val="clear" w:color="auto" w:fill="BFBFBF"/>
            <w:noWrap/>
            <w:vAlign w:val="center"/>
          </w:tcPr>
          <w:p w14:paraId="50D4B86E" w14:textId="77777777" w:rsidR="007736E1" w:rsidRPr="00FB2C3E" w:rsidRDefault="007736E1" w:rsidP="000C2CEE">
            <w:pPr>
              <w:spacing w:before="40" w:after="40"/>
              <w:jc w:val="right"/>
              <w:rPr>
                <w:rFonts w:ascii="Garamond" w:hAnsi="Garamond"/>
                <w:sz w:val="20"/>
              </w:rPr>
            </w:pPr>
            <w:r w:rsidRPr="00FB2C3E">
              <w:rPr>
                <w:rFonts w:ascii="Garamond" w:hAnsi="Garamond"/>
                <w:sz w:val="20"/>
              </w:rPr>
              <w:t>707,5</w:t>
            </w:r>
          </w:p>
        </w:tc>
        <w:tc>
          <w:tcPr>
            <w:tcW w:w="1418" w:type="dxa"/>
            <w:shd w:val="clear" w:color="auto" w:fill="BFBFBF"/>
            <w:noWrap/>
            <w:vAlign w:val="center"/>
          </w:tcPr>
          <w:p w14:paraId="0BB4354C" w14:textId="77777777" w:rsidR="007736E1" w:rsidRPr="00FB2C3E" w:rsidRDefault="007736E1" w:rsidP="000C2CEE">
            <w:pPr>
              <w:spacing w:before="40" w:after="40"/>
              <w:jc w:val="right"/>
              <w:rPr>
                <w:rFonts w:ascii="Garamond" w:hAnsi="Garamond"/>
                <w:sz w:val="20"/>
              </w:rPr>
            </w:pPr>
            <w:r w:rsidRPr="00FB2C3E">
              <w:rPr>
                <w:rFonts w:ascii="Garamond" w:hAnsi="Garamond"/>
                <w:sz w:val="20"/>
              </w:rPr>
              <w:t>7 345,1</w:t>
            </w:r>
          </w:p>
        </w:tc>
        <w:tc>
          <w:tcPr>
            <w:tcW w:w="1559" w:type="dxa"/>
            <w:shd w:val="clear" w:color="auto" w:fill="BFBFBF"/>
            <w:noWrap/>
            <w:vAlign w:val="center"/>
          </w:tcPr>
          <w:p w14:paraId="1B6D5637" w14:textId="77777777" w:rsidR="007736E1" w:rsidRPr="00FB2C3E" w:rsidRDefault="007736E1" w:rsidP="000C2CEE">
            <w:pPr>
              <w:spacing w:before="40" w:after="40"/>
              <w:jc w:val="right"/>
              <w:rPr>
                <w:rFonts w:ascii="Garamond" w:hAnsi="Garamond"/>
                <w:sz w:val="20"/>
              </w:rPr>
            </w:pPr>
            <w:r w:rsidRPr="00FB2C3E">
              <w:rPr>
                <w:rFonts w:ascii="Garamond" w:hAnsi="Garamond"/>
                <w:sz w:val="20"/>
              </w:rPr>
              <w:t>565,0</w:t>
            </w:r>
          </w:p>
        </w:tc>
      </w:tr>
    </w:tbl>
    <w:p w14:paraId="7A409CE1" w14:textId="77777777" w:rsidR="007736E1" w:rsidRPr="00FB2C3E" w:rsidRDefault="007736E1" w:rsidP="0046073F">
      <w:pPr>
        <w:tabs>
          <w:tab w:val="left" w:pos="567"/>
          <w:tab w:val="left" w:pos="851"/>
          <w:tab w:val="left" w:pos="1701"/>
        </w:tabs>
        <w:spacing w:before="120" w:line="360" w:lineRule="auto"/>
        <w:jc w:val="both"/>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 na podstawie danych GUS</w:t>
      </w:r>
    </w:p>
    <w:p w14:paraId="1BCF4EF7" w14:textId="77777777" w:rsidR="007736E1" w:rsidRPr="00FB2C3E" w:rsidRDefault="007736E1" w:rsidP="00C32C6E">
      <w:pPr>
        <w:tabs>
          <w:tab w:val="left" w:pos="567"/>
          <w:tab w:val="left" w:pos="851"/>
          <w:tab w:val="left" w:pos="1701"/>
        </w:tabs>
        <w:spacing w:after="0" w:line="240" w:lineRule="auto"/>
        <w:jc w:val="both"/>
        <w:rPr>
          <w:rFonts w:ascii="Garamond" w:hAnsi="Garamond"/>
        </w:rPr>
      </w:pPr>
      <w:r w:rsidRPr="00FB2C3E">
        <w:rPr>
          <w:rFonts w:ascii="Garamond" w:hAnsi="Garamond"/>
        </w:rPr>
        <w:tab/>
      </w:r>
      <w:r w:rsidRPr="00FB2C3E">
        <w:rPr>
          <w:rFonts w:ascii="Garamond" w:hAnsi="Garamond"/>
        </w:rPr>
        <w:tab/>
        <w:t>Odbiorem odpadów z terenu gmin – Lubicz, Obrowo i Wielka Nieszawka zajmuje się MPO z Torunia.</w:t>
      </w:r>
    </w:p>
    <w:p w14:paraId="7B150A81" w14:textId="77777777" w:rsidR="007736E1" w:rsidRPr="00FB2C3E" w:rsidRDefault="007736E1" w:rsidP="00C32C6E">
      <w:pPr>
        <w:tabs>
          <w:tab w:val="left" w:pos="567"/>
          <w:tab w:val="left" w:pos="851"/>
          <w:tab w:val="left" w:pos="1701"/>
        </w:tabs>
        <w:spacing w:before="120" w:after="120" w:line="240" w:lineRule="auto"/>
        <w:jc w:val="both"/>
        <w:rPr>
          <w:rFonts w:ascii="Garamond" w:hAnsi="Garamond"/>
        </w:rPr>
      </w:pPr>
      <w:r w:rsidRPr="00FB2C3E">
        <w:rPr>
          <w:rFonts w:ascii="Garamond" w:hAnsi="Garamond"/>
        </w:rPr>
        <w:tab/>
      </w:r>
      <w:r w:rsidRPr="00FB2C3E">
        <w:rPr>
          <w:rFonts w:ascii="Garamond" w:hAnsi="Garamond"/>
        </w:rPr>
        <w:tab/>
        <w:t>Na obszarze LGD Podgrodzie Toruńskie znajdują się trzy Punkty Selektywnej Zbiórki Odpadów zlokalizowane na terenie gmin:</w:t>
      </w:r>
    </w:p>
    <w:p w14:paraId="71410094" w14:textId="77777777" w:rsidR="007736E1" w:rsidRPr="00FB2C3E" w:rsidRDefault="007736E1" w:rsidP="00FB3DEF">
      <w:pPr>
        <w:pStyle w:val="Akapitzlist"/>
        <w:numPr>
          <w:ilvl w:val="0"/>
          <w:numId w:val="25"/>
        </w:numPr>
        <w:tabs>
          <w:tab w:val="left" w:pos="567"/>
          <w:tab w:val="left" w:pos="851"/>
          <w:tab w:val="left" w:pos="1701"/>
        </w:tabs>
        <w:spacing w:before="120" w:after="200" w:line="240" w:lineRule="auto"/>
        <w:jc w:val="both"/>
        <w:rPr>
          <w:rFonts w:ascii="Garamond" w:hAnsi="Garamond"/>
        </w:rPr>
      </w:pPr>
      <w:r w:rsidRPr="00FB2C3E">
        <w:rPr>
          <w:rFonts w:ascii="Garamond" w:hAnsi="Garamond"/>
        </w:rPr>
        <w:t xml:space="preserve">Lubicz – w miejscowości Lubicz Górny na terenie oczyszczalni ścieków </w:t>
      </w:r>
    </w:p>
    <w:p w14:paraId="65C02892" w14:textId="77777777" w:rsidR="007736E1" w:rsidRPr="00FB2C3E" w:rsidRDefault="007736E1" w:rsidP="00FB3DEF">
      <w:pPr>
        <w:pStyle w:val="Akapitzlist"/>
        <w:numPr>
          <w:ilvl w:val="0"/>
          <w:numId w:val="25"/>
        </w:numPr>
        <w:tabs>
          <w:tab w:val="left" w:pos="567"/>
          <w:tab w:val="left" w:pos="851"/>
          <w:tab w:val="left" w:pos="1701"/>
        </w:tabs>
        <w:spacing w:before="120" w:after="200" w:line="240" w:lineRule="auto"/>
        <w:jc w:val="both"/>
        <w:rPr>
          <w:rFonts w:ascii="Garamond" w:hAnsi="Garamond"/>
        </w:rPr>
      </w:pPr>
      <w:r w:rsidRPr="00FB2C3E">
        <w:rPr>
          <w:rFonts w:ascii="Garamond" w:hAnsi="Garamond"/>
        </w:rPr>
        <w:t>Obrowo – w miejscowości Dobrzejewice, przy oczyszczalni ścieków</w:t>
      </w:r>
    </w:p>
    <w:p w14:paraId="17E15E28" w14:textId="77777777" w:rsidR="007736E1" w:rsidRPr="00FB2C3E" w:rsidRDefault="007736E1" w:rsidP="00FB3DEF">
      <w:pPr>
        <w:pStyle w:val="Akapitzlist"/>
        <w:numPr>
          <w:ilvl w:val="0"/>
          <w:numId w:val="25"/>
        </w:numPr>
        <w:tabs>
          <w:tab w:val="left" w:pos="567"/>
          <w:tab w:val="left" w:pos="851"/>
          <w:tab w:val="left" w:pos="1701"/>
        </w:tabs>
        <w:spacing w:before="120" w:after="120" w:line="240" w:lineRule="auto"/>
        <w:ind w:left="924" w:hanging="357"/>
        <w:jc w:val="both"/>
        <w:rPr>
          <w:rFonts w:ascii="Garamond" w:hAnsi="Garamond"/>
        </w:rPr>
      </w:pPr>
      <w:r w:rsidRPr="00FB2C3E">
        <w:rPr>
          <w:rFonts w:ascii="Garamond" w:hAnsi="Garamond"/>
        </w:rPr>
        <w:t>Wielka Nieszawka – w miejscowości Mała Nieszawka</w:t>
      </w:r>
    </w:p>
    <w:p w14:paraId="3BE5D456" w14:textId="77777777" w:rsidR="007736E1" w:rsidRPr="00FB2C3E" w:rsidRDefault="007736E1" w:rsidP="00C32C6E">
      <w:pPr>
        <w:tabs>
          <w:tab w:val="left" w:pos="567"/>
          <w:tab w:val="left" w:pos="851"/>
          <w:tab w:val="left" w:pos="1701"/>
        </w:tabs>
        <w:spacing w:before="120" w:line="240" w:lineRule="auto"/>
        <w:jc w:val="both"/>
        <w:rPr>
          <w:rFonts w:ascii="Garamond" w:hAnsi="Garamond"/>
        </w:rPr>
      </w:pPr>
      <w:r w:rsidRPr="00FB2C3E">
        <w:rPr>
          <w:rFonts w:ascii="Garamond" w:hAnsi="Garamond"/>
        </w:rPr>
        <w:tab/>
      </w:r>
      <w:r w:rsidRPr="00FB2C3E">
        <w:rPr>
          <w:rFonts w:ascii="Garamond" w:hAnsi="Garamond"/>
        </w:rPr>
        <w:tab/>
        <w:t xml:space="preserve">Na terenie LGD Podgrodzie Toruńskie nie funkcjonuje, żadne składowisko deponujące odpady komunalne, ani przemysłowe. </w:t>
      </w:r>
    </w:p>
    <w:p w14:paraId="7B0FBCBB" w14:textId="77777777" w:rsidR="007736E1" w:rsidRPr="00FB2C3E" w:rsidRDefault="007736E1" w:rsidP="0073377F">
      <w:pPr>
        <w:pStyle w:val="ST3"/>
        <w:rPr>
          <w:color w:val="auto"/>
        </w:rPr>
      </w:pPr>
      <w:bookmarkStart w:id="335" w:name="_Toc435178407"/>
      <w:bookmarkStart w:id="336" w:name="_Toc436811926"/>
      <w:bookmarkStart w:id="337" w:name="_Toc436812070"/>
      <w:bookmarkStart w:id="338" w:name="_Toc436812707"/>
      <w:bookmarkStart w:id="339" w:name="_Toc437586028"/>
      <w:r w:rsidRPr="00FB2C3E">
        <w:rPr>
          <w:color w:val="auto"/>
        </w:rPr>
        <w:t>Sieć gazowa</w:t>
      </w:r>
      <w:bookmarkEnd w:id="335"/>
      <w:bookmarkEnd w:id="336"/>
      <w:bookmarkEnd w:id="337"/>
      <w:bookmarkEnd w:id="338"/>
      <w:bookmarkEnd w:id="339"/>
      <w:r w:rsidRPr="00FB2C3E">
        <w:rPr>
          <w:color w:val="auto"/>
        </w:rPr>
        <w:t xml:space="preserve"> </w:t>
      </w:r>
    </w:p>
    <w:p w14:paraId="25C85BCE" w14:textId="77777777" w:rsidR="007736E1" w:rsidRPr="00FB2C3E" w:rsidRDefault="007736E1" w:rsidP="00C32C6E">
      <w:pPr>
        <w:tabs>
          <w:tab w:val="left" w:pos="567"/>
          <w:tab w:val="left" w:pos="851"/>
          <w:tab w:val="left" w:pos="1701"/>
        </w:tabs>
        <w:spacing w:before="120" w:after="120" w:line="240" w:lineRule="auto"/>
        <w:jc w:val="both"/>
        <w:rPr>
          <w:rFonts w:ascii="Garamond" w:hAnsi="Garamond"/>
        </w:rPr>
      </w:pPr>
      <w:r w:rsidRPr="00FB2C3E">
        <w:rPr>
          <w:rFonts w:ascii="Garamond" w:hAnsi="Garamond"/>
        </w:rPr>
        <w:tab/>
      </w:r>
      <w:r w:rsidRPr="00FB2C3E">
        <w:rPr>
          <w:rFonts w:ascii="Garamond" w:hAnsi="Garamond"/>
        </w:rPr>
        <w:tab/>
        <w:t>W 2013 r. długość czynnej sieci gazowej na terenie wynosiła 93 685 m i wzrosła od 2010 roku o 31,6%. Odbiorcy gazu (829 osób) zużyli w 2013 r. 1 097,4 tys. m</w:t>
      </w:r>
      <w:r w:rsidRPr="00FB2C3E">
        <w:rPr>
          <w:rFonts w:ascii="Garamond" w:hAnsi="Garamond"/>
          <w:vertAlign w:val="superscript"/>
        </w:rPr>
        <w:t>3</w:t>
      </w:r>
      <w:r w:rsidRPr="00FB2C3E">
        <w:rPr>
          <w:rFonts w:ascii="Garamond" w:hAnsi="Garamond"/>
        </w:rPr>
        <w:t xml:space="preserve"> gazu.   </w:t>
      </w:r>
    </w:p>
    <w:p w14:paraId="1276A9B5" w14:textId="77777777" w:rsidR="007736E1" w:rsidRPr="00FB2C3E" w:rsidRDefault="007736E1" w:rsidP="003E4A7B">
      <w:pPr>
        <w:pStyle w:val="T1"/>
        <w:rPr>
          <w:color w:val="auto"/>
        </w:rPr>
      </w:pPr>
      <w:bookmarkStart w:id="340" w:name="_Toc435178440"/>
      <w:bookmarkStart w:id="341" w:name="_Toc438130475"/>
      <w:r w:rsidRPr="00FB2C3E">
        <w:rPr>
          <w:color w:val="auto"/>
        </w:rPr>
        <w:t>Tabela 30. Długość sieci gazowej, odbiorcy i zużycie gazu na obszarze LGD w 2013 r.</w:t>
      </w:r>
      <w:bookmarkEnd w:id="340"/>
      <w:bookmarkEnd w:id="341"/>
    </w:p>
    <w:tbl>
      <w:tblPr>
        <w:tblW w:w="3270" w:type="pct"/>
        <w:jc w:val="center"/>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ayout w:type="fixed"/>
        <w:tblCellMar>
          <w:left w:w="70" w:type="dxa"/>
          <w:right w:w="70" w:type="dxa"/>
        </w:tblCellMar>
        <w:tblLook w:val="00A0" w:firstRow="1" w:lastRow="0" w:firstColumn="1" w:lastColumn="0" w:noHBand="0" w:noVBand="0"/>
      </w:tblPr>
      <w:tblGrid>
        <w:gridCol w:w="1185"/>
        <w:gridCol w:w="1395"/>
        <w:gridCol w:w="976"/>
        <w:gridCol w:w="837"/>
        <w:gridCol w:w="1534"/>
      </w:tblGrid>
      <w:tr w:rsidR="00FB2C3E" w:rsidRPr="00FB2C3E" w14:paraId="476A2A8F" w14:textId="77777777" w:rsidTr="000C2CEE">
        <w:trPr>
          <w:trHeight w:val="940"/>
          <w:jc w:val="center"/>
        </w:trPr>
        <w:tc>
          <w:tcPr>
            <w:tcW w:w="999" w:type="pct"/>
            <w:vMerge w:val="restart"/>
            <w:tcBorders>
              <w:right w:val="single" w:sz="4" w:space="0" w:color="FFFFFF"/>
            </w:tcBorders>
            <w:shd w:val="clear" w:color="auto" w:fill="824BB0"/>
            <w:noWrap/>
            <w:vAlign w:val="center"/>
          </w:tcPr>
          <w:p w14:paraId="6D593D3F"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Jednostka terytorialna</w:t>
            </w:r>
          </w:p>
        </w:tc>
        <w:tc>
          <w:tcPr>
            <w:tcW w:w="1177" w:type="pct"/>
            <w:tcBorders>
              <w:left w:val="single" w:sz="4" w:space="0" w:color="FFFFFF"/>
              <w:bottom w:val="single" w:sz="4" w:space="0" w:color="FFFFFF"/>
              <w:right w:val="single" w:sz="4" w:space="0" w:color="FFFFFF"/>
            </w:tcBorders>
            <w:shd w:val="clear" w:color="auto" w:fill="824BB0"/>
            <w:noWrap/>
            <w:vAlign w:val="center"/>
          </w:tcPr>
          <w:p w14:paraId="138F9872"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 xml:space="preserve">długość czynnej sieci ogółem </w:t>
            </w:r>
          </w:p>
        </w:tc>
        <w:tc>
          <w:tcPr>
            <w:tcW w:w="823" w:type="pct"/>
            <w:tcBorders>
              <w:left w:val="single" w:sz="4" w:space="0" w:color="FFFFFF"/>
              <w:bottom w:val="single" w:sz="4" w:space="0" w:color="FFFFFF"/>
              <w:right w:val="single" w:sz="4" w:space="0" w:color="FFFFFF"/>
            </w:tcBorders>
            <w:shd w:val="clear" w:color="auto" w:fill="824BB0"/>
            <w:noWrap/>
            <w:vAlign w:val="center"/>
          </w:tcPr>
          <w:p w14:paraId="06D7F8F4"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odbiorcy gazu</w:t>
            </w:r>
          </w:p>
        </w:tc>
        <w:tc>
          <w:tcPr>
            <w:tcW w:w="706" w:type="pct"/>
            <w:tcBorders>
              <w:left w:val="single" w:sz="4" w:space="0" w:color="FFFFFF"/>
              <w:bottom w:val="single" w:sz="4" w:space="0" w:color="FFFFFF"/>
              <w:right w:val="single" w:sz="4" w:space="0" w:color="FFFFFF"/>
            </w:tcBorders>
            <w:shd w:val="clear" w:color="auto" w:fill="824BB0"/>
            <w:noWrap/>
            <w:vAlign w:val="center"/>
          </w:tcPr>
          <w:p w14:paraId="26764A36"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 xml:space="preserve">zużycie gazu </w:t>
            </w:r>
          </w:p>
        </w:tc>
        <w:tc>
          <w:tcPr>
            <w:tcW w:w="1294" w:type="pct"/>
            <w:tcBorders>
              <w:left w:val="single" w:sz="4" w:space="0" w:color="FFFFFF"/>
              <w:bottom w:val="single" w:sz="4" w:space="0" w:color="FFFFFF"/>
            </w:tcBorders>
            <w:shd w:val="clear" w:color="auto" w:fill="824BB0"/>
            <w:noWrap/>
            <w:vAlign w:val="center"/>
          </w:tcPr>
          <w:p w14:paraId="2309BB7B"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ludność korzystająca z sieci gazowej</w:t>
            </w:r>
          </w:p>
        </w:tc>
      </w:tr>
      <w:tr w:rsidR="00FB2C3E" w:rsidRPr="00FB2C3E" w14:paraId="65E779AF" w14:textId="77777777" w:rsidTr="000C2CEE">
        <w:trPr>
          <w:trHeight w:val="255"/>
          <w:jc w:val="center"/>
        </w:trPr>
        <w:tc>
          <w:tcPr>
            <w:tcW w:w="999" w:type="pct"/>
            <w:vMerge/>
            <w:tcBorders>
              <w:right w:val="single" w:sz="4" w:space="0" w:color="FFFFFF"/>
            </w:tcBorders>
            <w:shd w:val="clear" w:color="auto" w:fill="824BB0"/>
            <w:vAlign w:val="center"/>
          </w:tcPr>
          <w:p w14:paraId="4EEF97B9" w14:textId="77777777" w:rsidR="007736E1" w:rsidRPr="00FB2C3E" w:rsidRDefault="007736E1" w:rsidP="000C2CEE">
            <w:pPr>
              <w:spacing w:before="40" w:after="40" w:line="240" w:lineRule="auto"/>
              <w:rPr>
                <w:rFonts w:ascii="Garamond" w:hAnsi="Garamond"/>
                <w:bCs/>
                <w:sz w:val="20"/>
              </w:rPr>
            </w:pPr>
          </w:p>
        </w:tc>
        <w:tc>
          <w:tcPr>
            <w:tcW w:w="1177" w:type="pct"/>
            <w:tcBorders>
              <w:top w:val="single" w:sz="4" w:space="0" w:color="FFFFFF"/>
              <w:left w:val="single" w:sz="4" w:space="0" w:color="FFFFFF"/>
              <w:right w:val="single" w:sz="4" w:space="0" w:color="FFFFFF"/>
            </w:tcBorders>
            <w:shd w:val="clear" w:color="auto" w:fill="824BB0"/>
            <w:noWrap/>
            <w:vAlign w:val="center"/>
          </w:tcPr>
          <w:p w14:paraId="589C8400"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m</w:t>
            </w:r>
          </w:p>
        </w:tc>
        <w:tc>
          <w:tcPr>
            <w:tcW w:w="823" w:type="pct"/>
            <w:tcBorders>
              <w:top w:val="single" w:sz="4" w:space="0" w:color="FFFFFF"/>
              <w:left w:val="single" w:sz="4" w:space="0" w:color="FFFFFF"/>
              <w:right w:val="single" w:sz="4" w:space="0" w:color="FFFFFF"/>
            </w:tcBorders>
            <w:shd w:val="clear" w:color="auto" w:fill="824BB0"/>
            <w:noWrap/>
            <w:vAlign w:val="center"/>
          </w:tcPr>
          <w:p w14:paraId="0780CE24"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gosp.</w:t>
            </w:r>
          </w:p>
        </w:tc>
        <w:tc>
          <w:tcPr>
            <w:tcW w:w="706" w:type="pct"/>
            <w:tcBorders>
              <w:top w:val="single" w:sz="4" w:space="0" w:color="FFFFFF"/>
              <w:left w:val="single" w:sz="4" w:space="0" w:color="FFFFFF"/>
              <w:right w:val="single" w:sz="4" w:space="0" w:color="FFFFFF"/>
            </w:tcBorders>
            <w:shd w:val="clear" w:color="auto" w:fill="824BB0"/>
            <w:noWrap/>
            <w:vAlign w:val="center"/>
          </w:tcPr>
          <w:p w14:paraId="73710242"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tys.m3</w:t>
            </w:r>
          </w:p>
        </w:tc>
        <w:tc>
          <w:tcPr>
            <w:tcW w:w="1294" w:type="pct"/>
            <w:tcBorders>
              <w:top w:val="single" w:sz="4" w:space="0" w:color="FFFFFF"/>
              <w:left w:val="single" w:sz="4" w:space="0" w:color="FFFFFF"/>
            </w:tcBorders>
            <w:shd w:val="clear" w:color="auto" w:fill="824BB0"/>
            <w:noWrap/>
            <w:vAlign w:val="center"/>
          </w:tcPr>
          <w:p w14:paraId="51708D3F" w14:textId="77777777" w:rsidR="007736E1" w:rsidRPr="00FB2C3E" w:rsidRDefault="007736E1" w:rsidP="000C2CEE">
            <w:pPr>
              <w:spacing w:before="40" w:after="40" w:line="240" w:lineRule="auto"/>
              <w:jc w:val="center"/>
              <w:rPr>
                <w:rFonts w:ascii="Garamond" w:hAnsi="Garamond"/>
                <w:bCs/>
                <w:sz w:val="20"/>
              </w:rPr>
            </w:pPr>
            <w:r w:rsidRPr="00FB2C3E">
              <w:rPr>
                <w:rFonts w:ascii="Garamond" w:hAnsi="Garamond"/>
                <w:bCs/>
                <w:sz w:val="20"/>
              </w:rPr>
              <w:t>%</w:t>
            </w:r>
          </w:p>
        </w:tc>
      </w:tr>
      <w:tr w:rsidR="00FB2C3E" w:rsidRPr="00FB2C3E" w14:paraId="66CE2ACE" w14:textId="77777777" w:rsidTr="000C2CEE">
        <w:trPr>
          <w:trHeight w:val="255"/>
          <w:jc w:val="center"/>
        </w:trPr>
        <w:tc>
          <w:tcPr>
            <w:tcW w:w="999" w:type="pct"/>
            <w:vAlign w:val="center"/>
          </w:tcPr>
          <w:p w14:paraId="7C341992" w14:textId="77777777" w:rsidR="007736E1" w:rsidRPr="00FB2C3E" w:rsidRDefault="007736E1" w:rsidP="000C2CEE">
            <w:pPr>
              <w:spacing w:before="40" w:after="40" w:line="240" w:lineRule="auto"/>
              <w:rPr>
                <w:rFonts w:ascii="Garamond" w:hAnsi="Garamond"/>
                <w:sz w:val="20"/>
              </w:rPr>
            </w:pPr>
            <w:r w:rsidRPr="00FB2C3E">
              <w:rPr>
                <w:rFonts w:ascii="Garamond" w:hAnsi="Garamond"/>
                <w:sz w:val="20"/>
              </w:rPr>
              <w:t xml:space="preserve">Lubicz </w:t>
            </w:r>
          </w:p>
        </w:tc>
        <w:tc>
          <w:tcPr>
            <w:tcW w:w="1177" w:type="pct"/>
            <w:noWrap/>
            <w:vAlign w:val="bottom"/>
          </w:tcPr>
          <w:p w14:paraId="75C5DE90"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52 301</w:t>
            </w:r>
          </w:p>
        </w:tc>
        <w:tc>
          <w:tcPr>
            <w:tcW w:w="823" w:type="pct"/>
            <w:noWrap/>
            <w:vAlign w:val="bottom"/>
          </w:tcPr>
          <w:p w14:paraId="42F82323"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599</w:t>
            </w:r>
          </w:p>
        </w:tc>
        <w:tc>
          <w:tcPr>
            <w:tcW w:w="706" w:type="pct"/>
            <w:noWrap/>
            <w:vAlign w:val="bottom"/>
          </w:tcPr>
          <w:p w14:paraId="4468D40D"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735,0</w:t>
            </w:r>
          </w:p>
        </w:tc>
        <w:tc>
          <w:tcPr>
            <w:tcW w:w="1294" w:type="pct"/>
            <w:noWrap/>
            <w:vAlign w:val="bottom"/>
          </w:tcPr>
          <w:p w14:paraId="049BC481"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10,9</w:t>
            </w:r>
          </w:p>
        </w:tc>
      </w:tr>
      <w:tr w:rsidR="00FB2C3E" w:rsidRPr="00FB2C3E" w14:paraId="7338F899" w14:textId="77777777" w:rsidTr="000C2CEE">
        <w:trPr>
          <w:trHeight w:val="255"/>
          <w:jc w:val="center"/>
        </w:trPr>
        <w:tc>
          <w:tcPr>
            <w:tcW w:w="999" w:type="pct"/>
            <w:vAlign w:val="center"/>
          </w:tcPr>
          <w:p w14:paraId="0E4D058B" w14:textId="77777777" w:rsidR="007736E1" w:rsidRPr="00FB2C3E" w:rsidRDefault="007736E1" w:rsidP="000C2CEE">
            <w:pPr>
              <w:spacing w:before="40" w:after="40" w:line="240" w:lineRule="auto"/>
              <w:rPr>
                <w:rFonts w:ascii="Garamond" w:hAnsi="Garamond"/>
                <w:sz w:val="20"/>
              </w:rPr>
            </w:pPr>
            <w:r w:rsidRPr="00FB2C3E">
              <w:rPr>
                <w:rFonts w:ascii="Garamond" w:hAnsi="Garamond"/>
                <w:sz w:val="20"/>
              </w:rPr>
              <w:t xml:space="preserve">Obrowo </w:t>
            </w:r>
          </w:p>
        </w:tc>
        <w:tc>
          <w:tcPr>
            <w:tcW w:w="1177" w:type="pct"/>
            <w:noWrap/>
            <w:vAlign w:val="bottom"/>
          </w:tcPr>
          <w:p w14:paraId="3BDA5DC5"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2 414</w:t>
            </w:r>
          </w:p>
        </w:tc>
        <w:tc>
          <w:tcPr>
            <w:tcW w:w="823" w:type="pct"/>
            <w:noWrap/>
            <w:vAlign w:val="bottom"/>
          </w:tcPr>
          <w:p w14:paraId="434C11DA"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37</w:t>
            </w:r>
          </w:p>
        </w:tc>
        <w:tc>
          <w:tcPr>
            <w:tcW w:w="706" w:type="pct"/>
            <w:noWrap/>
            <w:vAlign w:val="bottom"/>
          </w:tcPr>
          <w:p w14:paraId="5855B661"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51,0</w:t>
            </w:r>
          </w:p>
        </w:tc>
        <w:tc>
          <w:tcPr>
            <w:tcW w:w="1294" w:type="pct"/>
            <w:noWrap/>
            <w:vAlign w:val="bottom"/>
          </w:tcPr>
          <w:p w14:paraId="6B428D70"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0,9</w:t>
            </w:r>
          </w:p>
        </w:tc>
      </w:tr>
      <w:tr w:rsidR="00FB2C3E" w:rsidRPr="00FB2C3E" w14:paraId="1DA7CEEA" w14:textId="77777777" w:rsidTr="000C2CEE">
        <w:trPr>
          <w:trHeight w:val="255"/>
          <w:jc w:val="center"/>
        </w:trPr>
        <w:tc>
          <w:tcPr>
            <w:tcW w:w="999" w:type="pct"/>
            <w:vAlign w:val="center"/>
          </w:tcPr>
          <w:p w14:paraId="6BA5E99C" w14:textId="77777777" w:rsidR="007736E1" w:rsidRPr="00FB2C3E" w:rsidRDefault="007736E1" w:rsidP="000C2CEE">
            <w:pPr>
              <w:spacing w:before="40" w:after="40" w:line="240" w:lineRule="auto"/>
              <w:rPr>
                <w:rFonts w:ascii="Garamond" w:hAnsi="Garamond"/>
                <w:sz w:val="20"/>
              </w:rPr>
            </w:pPr>
            <w:r w:rsidRPr="00FB2C3E">
              <w:rPr>
                <w:rFonts w:ascii="Garamond" w:hAnsi="Garamond"/>
                <w:sz w:val="20"/>
              </w:rPr>
              <w:t xml:space="preserve">Wielka Nieszawka </w:t>
            </w:r>
          </w:p>
        </w:tc>
        <w:tc>
          <w:tcPr>
            <w:tcW w:w="1177" w:type="pct"/>
            <w:noWrap/>
            <w:vAlign w:val="bottom"/>
          </w:tcPr>
          <w:p w14:paraId="56FFF264"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25 700</w:t>
            </w:r>
          </w:p>
        </w:tc>
        <w:tc>
          <w:tcPr>
            <w:tcW w:w="823" w:type="pct"/>
            <w:noWrap/>
            <w:vAlign w:val="bottom"/>
          </w:tcPr>
          <w:p w14:paraId="3402D5BF"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193</w:t>
            </w:r>
          </w:p>
        </w:tc>
        <w:tc>
          <w:tcPr>
            <w:tcW w:w="706" w:type="pct"/>
            <w:noWrap/>
            <w:vAlign w:val="bottom"/>
          </w:tcPr>
          <w:p w14:paraId="6BCEDE0B"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311,4</w:t>
            </w:r>
          </w:p>
        </w:tc>
        <w:tc>
          <w:tcPr>
            <w:tcW w:w="1294" w:type="pct"/>
            <w:noWrap/>
            <w:vAlign w:val="bottom"/>
          </w:tcPr>
          <w:p w14:paraId="7A294E25"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15,5</w:t>
            </w:r>
          </w:p>
        </w:tc>
      </w:tr>
      <w:tr w:rsidR="00FB2C3E" w:rsidRPr="00FB2C3E" w14:paraId="33B3077D" w14:textId="77777777" w:rsidTr="000C2CEE">
        <w:trPr>
          <w:trHeight w:val="255"/>
          <w:jc w:val="center"/>
        </w:trPr>
        <w:tc>
          <w:tcPr>
            <w:tcW w:w="999" w:type="pct"/>
            <w:shd w:val="clear" w:color="auto" w:fill="BFBFBF"/>
            <w:vAlign w:val="center"/>
          </w:tcPr>
          <w:p w14:paraId="49B9A905" w14:textId="77777777" w:rsidR="007736E1" w:rsidRPr="00FB2C3E" w:rsidRDefault="007736E1" w:rsidP="000C2CEE">
            <w:pPr>
              <w:spacing w:before="40" w:after="40" w:line="240" w:lineRule="auto"/>
              <w:rPr>
                <w:rFonts w:ascii="Garamond" w:hAnsi="Garamond"/>
                <w:sz w:val="20"/>
              </w:rPr>
            </w:pPr>
            <w:r w:rsidRPr="00FB2C3E">
              <w:rPr>
                <w:rFonts w:ascii="Garamond" w:hAnsi="Garamond"/>
                <w:sz w:val="20"/>
              </w:rPr>
              <w:t>Obszar LGD</w:t>
            </w:r>
          </w:p>
        </w:tc>
        <w:tc>
          <w:tcPr>
            <w:tcW w:w="1177" w:type="pct"/>
            <w:shd w:val="clear" w:color="auto" w:fill="BFBFBF"/>
            <w:noWrap/>
            <w:vAlign w:val="bottom"/>
          </w:tcPr>
          <w:p w14:paraId="7295FFA0"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93 685</w:t>
            </w:r>
          </w:p>
        </w:tc>
        <w:tc>
          <w:tcPr>
            <w:tcW w:w="823" w:type="pct"/>
            <w:shd w:val="clear" w:color="auto" w:fill="BFBFBF"/>
            <w:noWrap/>
            <w:vAlign w:val="bottom"/>
          </w:tcPr>
          <w:p w14:paraId="7F7CA305"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829</w:t>
            </w:r>
          </w:p>
        </w:tc>
        <w:tc>
          <w:tcPr>
            <w:tcW w:w="706" w:type="pct"/>
            <w:shd w:val="clear" w:color="auto" w:fill="BFBFBF"/>
            <w:noWrap/>
            <w:vAlign w:val="bottom"/>
          </w:tcPr>
          <w:p w14:paraId="6B86E76E"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1 097,4</w:t>
            </w:r>
          </w:p>
        </w:tc>
        <w:tc>
          <w:tcPr>
            <w:tcW w:w="1294" w:type="pct"/>
            <w:shd w:val="clear" w:color="auto" w:fill="BFBFBF"/>
            <w:noWrap/>
            <w:vAlign w:val="bottom"/>
          </w:tcPr>
          <w:p w14:paraId="31696777" w14:textId="77777777" w:rsidR="007736E1" w:rsidRPr="00FB2C3E" w:rsidRDefault="007736E1" w:rsidP="000C2CEE">
            <w:pPr>
              <w:spacing w:before="40" w:after="40" w:line="240" w:lineRule="auto"/>
              <w:jc w:val="right"/>
              <w:rPr>
                <w:rFonts w:ascii="Garamond" w:hAnsi="Garamond"/>
                <w:sz w:val="20"/>
              </w:rPr>
            </w:pPr>
            <w:r w:rsidRPr="00FB2C3E">
              <w:rPr>
                <w:rFonts w:ascii="Garamond" w:hAnsi="Garamond"/>
                <w:sz w:val="20"/>
              </w:rPr>
              <w:t>-</w:t>
            </w:r>
          </w:p>
        </w:tc>
      </w:tr>
    </w:tbl>
    <w:p w14:paraId="76331648" w14:textId="77777777" w:rsidR="007736E1" w:rsidRPr="00FB2C3E" w:rsidRDefault="007736E1" w:rsidP="0046073F">
      <w:pPr>
        <w:tabs>
          <w:tab w:val="left" w:pos="567"/>
          <w:tab w:val="left" w:pos="851"/>
          <w:tab w:val="left" w:pos="1701"/>
        </w:tabs>
        <w:spacing w:before="120" w:line="360" w:lineRule="auto"/>
        <w:jc w:val="both"/>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 na podstawie danych GUS.</w:t>
      </w:r>
    </w:p>
    <w:p w14:paraId="20EABA20" w14:textId="77777777" w:rsidR="0023172A" w:rsidRDefault="007736E1" w:rsidP="00C32C6E">
      <w:pPr>
        <w:tabs>
          <w:tab w:val="left" w:pos="567"/>
          <w:tab w:val="left" w:pos="851"/>
          <w:tab w:val="left" w:pos="1701"/>
        </w:tabs>
        <w:spacing w:before="120" w:after="120" w:line="240" w:lineRule="auto"/>
        <w:jc w:val="both"/>
        <w:rPr>
          <w:rFonts w:ascii="Garamond" w:hAnsi="Garamond"/>
        </w:rPr>
      </w:pPr>
      <w:r w:rsidRPr="00FB2C3E">
        <w:rPr>
          <w:rFonts w:ascii="Garamond" w:hAnsi="Garamond"/>
        </w:rPr>
        <w:tab/>
      </w:r>
      <w:r w:rsidRPr="00FB2C3E">
        <w:rPr>
          <w:rFonts w:ascii="Garamond" w:hAnsi="Garamond"/>
        </w:rPr>
        <w:tab/>
      </w:r>
    </w:p>
    <w:p w14:paraId="67F31BBD" w14:textId="77777777" w:rsidR="007736E1" w:rsidRPr="00FB2C3E" w:rsidRDefault="007736E1" w:rsidP="00C32C6E">
      <w:pPr>
        <w:tabs>
          <w:tab w:val="left" w:pos="567"/>
          <w:tab w:val="left" w:pos="851"/>
          <w:tab w:val="left" w:pos="1701"/>
        </w:tabs>
        <w:spacing w:before="120" w:after="120" w:line="240" w:lineRule="auto"/>
        <w:jc w:val="both"/>
        <w:rPr>
          <w:rFonts w:ascii="Garamond" w:hAnsi="Garamond"/>
        </w:rPr>
      </w:pPr>
      <w:r w:rsidRPr="00FB2C3E">
        <w:rPr>
          <w:rFonts w:ascii="Garamond" w:hAnsi="Garamond"/>
        </w:rPr>
        <w:lastRenderedPageBreak/>
        <w:t xml:space="preserve">Zgodnie z danymi Polskiej Spółki Gazownictwa najwyższym poziomem gazyfikacji charakteryzuje się gmina Wielka Nieszawka, gdzie w 2013 r. z gazu korzystało 15,5% mieszkańców. W gminie Lubicz rozpoczęto już proces gazyfikacji (gaz na terenie gminy dostarcza spółka DUON), natomiast w gminie Obrowo planuje się go przeprowadzić. Mieszkańcy obszaru LGD nie posiadający dostępu do gazu sieciowego korzystają z gazu propan-butan w butlach. </w:t>
      </w:r>
    </w:p>
    <w:p w14:paraId="747C11C0" w14:textId="77777777" w:rsidR="007736E1" w:rsidRPr="00FB2C3E" w:rsidRDefault="007736E1" w:rsidP="00C32C6E">
      <w:pPr>
        <w:tabs>
          <w:tab w:val="left" w:pos="567"/>
          <w:tab w:val="left" w:pos="851"/>
          <w:tab w:val="left" w:pos="1701"/>
        </w:tabs>
        <w:spacing w:before="120" w:after="120" w:line="240" w:lineRule="auto"/>
        <w:jc w:val="both"/>
        <w:rPr>
          <w:rFonts w:ascii="Garamond" w:hAnsi="Garamond"/>
        </w:rPr>
      </w:pPr>
    </w:p>
    <w:p w14:paraId="56C1E8C3" w14:textId="77777777" w:rsidR="007736E1" w:rsidRPr="00FB2C3E" w:rsidRDefault="007736E1" w:rsidP="0073377F">
      <w:pPr>
        <w:pStyle w:val="ST3"/>
        <w:rPr>
          <w:color w:val="auto"/>
        </w:rPr>
      </w:pPr>
      <w:bookmarkStart w:id="342" w:name="_Toc435178408"/>
      <w:bookmarkStart w:id="343" w:name="_Toc436811927"/>
      <w:bookmarkStart w:id="344" w:name="_Toc436812071"/>
      <w:bookmarkStart w:id="345" w:name="_Toc436812708"/>
      <w:bookmarkStart w:id="346" w:name="_Toc437586029"/>
      <w:r w:rsidRPr="00FB2C3E">
        <w:rPr>
          <w:rStyle w:val="S3Znak"/>
          <w:rFonts w:ascii="Garamond" w:hAnsi="Garamond"/>
          <w:b/>
          <w:color w:val="auto"/>
          <w:szCs w:val="22"/>
        </w:rPr>
        <w:t>Odnawialne źródła energii</w:t>
      </w:r>
      <w:bookmarkEnd w:id="342"/>
      <w:bookmarkEnd w:id="343"/>
      <w:bookmarkEnd w:id="344"/>
      <w:bookmarkEnd w:id="345"/>
      <w:bookmarkEnd w:id="346"/>
      <w:r w:rsidRPr="00FB2C3E">
        <w:rPr>
          <w:color w:val="auto"/>
        </w:rPr>
        <w:t xml:space="preserve"> </w:t>
      </w:r>
    </w:p>
    <w:p w14:paraId="680B5DF9" w14:textId="77777777" w:rsidR="007736E1" w:rsidRPr="00FB2C3E" w:rsidRDefault="007736E1" w:rsidP="00C32C6E">
      <w:pPr>
        <w:spacing w:line="240" w:lineRule="auto"/>
        <w:ind w:firstLine="708"/>
        <w:jc w:val="both"/>
        <w:rPr>
          <w:rFonts w:ascii="Garamond" w:hAnsi="Garamond"/>
        </w:rPr>
      </w:pPr>
      <w:r w:rsidRPr="00FB2C3E">
        <w:rPr>
          <w:rFonts w:ascii="Garamond" w:hAnsi="Garamond"/>
        </w:rPr>
        <w:t xml:space="preserve">Na obszarze LGD można zaobserwować z roku na rok rosnące wykorzystywanie odnawialnych źródeł energii. W 2013 r. Gmina Lubicz udzieliła dotacji celowej na zakup i instalację kolektorów słonecznych i powietrznych pomp ciepła przez mieszkańców. Podobne działania miały miejsce w gminie Wielka Nieszawka, która dofinansowała zakup i instalację pomp ciepła dla ciepłej wody użytkowej w budynkach prywatnych. Ponadto w Centrum Sportu i Rekreacji „Olender” zamontowane są instalacje solarne (64 systemy solarne o łącznej powierzchni 128,96 m2), instalacje pomp ciepła z wykorzystaniem kolektorów gruntowych (5 układów o łącznej mocy 789,2 kW, 206 sztuk kolektorów gruntowych pionowych o średniej długości 55 m, co łącznie daje długość ponad 11 km) oraz kolektory gruntowe poziome (pętle o łącznej długości około 4 km). Natomiast w gminie Obrowo funkcjonują odnawialne źródła energii w postaci kolektorów słonecznych i pomp ciepła. Gmina planuje ponadto zrealizować działania, które pozwolą mieszkańcom uczestniczyć w konkursie 3.1 Wspieranie wytwarzania i dystrybucji energii pochodzącej ze źródeł odnawialnych w ramach Regionalnego Programu Operacyjnego Województwa Kujawsko Pomorskiego na lata 2014-2020, który umożliwi realizację indywidualnych projektów obejmujących </w:t>
      </w:r>
      <w:proofErr w:type="spellStart"/>
      <w:r w:rsidRPr="00FB2C3E">
        <w:rPr>
          <w:rFonts w:ascii="Garamond" w:hAnsi="Garamond"/>
        </w:rPr>
        <w:t>fotowoltaikę</w:t>
      </w:r>
      <w:proofErr w:type="spellEnd"/>
      <w:r w:rsidRPr="00FB2C3E">
        <w:rPr>
          <w:rFonts w:ascii="Garamond" w:hAnsi="Garamond"/>
        </w:rPr>
        <w:t xml:space="preserve"> i pompy ciepła.</w:t>
      </w:r>
    </w:p>
    <w:p w14:paraId="17211132" w14:textId="77777777" w:rsidR="007736E1" w:rsidRPr="00FB2C3E" w:rsidRDefault="007736E1" w:rsidP="001F28E4">
      <w:pPr>
        <w:pStyle w:val="ST2"/>
        <w:spacing w:before="240" w:after="240"/>
        <w:ind w:left="714" w:hanging="357"/>
        <w:rPr>
          <w:color w:val="auto"/>
        </w:rPr>
      </w:pPr>
      <w:bookmarkStart w:id="347" w:name="_Toc435178374"/>
      <w:bookmarkStart w:id="348" w:name="_Toc436811893"/>
      <w:bookmarkStart w:id="349" w:name="_Toc436812037"/>
      <w:bookmarkStart w:id="350" w:name="_Toc436812674"/>
      <w:bookmarkStart w:id="351" w:name="_Toc437586030"/>
      <w:r w:rsidRPr="00FB2C3E">
        <w:rPr>
          <w:color w:val="auto"/>
        </w:rPr>
        <w:t>Pomoc społeczna</w:t>
      </w:r>
      <w:bookmarkEnd w:id="347"/>
      <w:bookmarkEnd w:id="348"/>
      <w:bookmarkEnd w:id="349"/>
      <w:bookmarkEnd w:id="350"/>
      <w:bookmarkEnd w:id="351"/>
      <w:r w:rsidRPr="00FB2C3E">
        <w:rPr>
          <w:color w:val="auto"/>
        </w:rPr>
        <w:t xml:space="preserve"> </w:t>
      </w:r>
    </w:p>
    <w:p w14:paraId="6A9D68AE" w14:textId="77777777" w:rsidR="007736E1" w:rsidRPr="00FB2C3E" w:rsidRDefault="007736E1" w:rsidP="001F28E4">
      <w:pPr>
        <w:pStyle w:val="ST3"/>
        <w:rPr>
          <w:color w:val="auto"/>
        </w:rPr>
      </w:pPr>
      <w:bookmarkStart w:id="352" w:name="_Toc435178375"/>
      <w:bookmarkStart w:id="353" w:name="_Toc436811894"/>
      <w:bookmarkStart w:id="354" w:name="_Toc436812038"/>
      <w:bookmarkStart w:id="355" w:name="_Toc436812675"/>
      <w:bookmarkStart w:id="356" w:name="_Toc437586031"/>
      <w:r w:rsidRPr="00FB2C3E">
        <w:rPr>
          <w:color w:val="auto"/>
        </w:rPr>
        <w:t>Korzystający z pomocy społecznej</w:t>
      </w:r>
      <w:bookmarkEnd w:id="352"/>
      <w:bookmarkEnd w:id="353"/>
      <w:bookmarkEnd w:id="354"/>
      <w:bookmarkEnd w:id="355"/>
      <w:bookmarkEnd w:id="356"/>
      <w:r w:rsidRPr="00FB2C3E">
        <w:rPr>
          <w:color w:val="auto"/>
        </w:rPr>
        <w:t xml:space="preserve"> </w:t>
      </w:r>
    </w:p>
    <w:p w14:paraId="33C5B9EC" w14:textId="77777777" w:rsidR="007736E1" w:rsidRPr="00FB2C3E" w:rsidRDefault="007736E1" w:rsidP="001F28E4">
      <w:pPr>
        <w:spacing w:line="240" w:lineRule="auto"/>
        <w:ind w:firstLine="708"/>
        <w:jc w:val="both"/>
        <w:rPr>
          <w:rFonts w:ascii="Garamond" w:hAnsi="Garamond"/>
        </w:rPr>
      </w:pPr>
      <w:bookmarkStart w:id="357" w:name="_Toc435178376"/>
      <w:r w:rsidRPr="00FB2C3E">
        <w:rPr>
          <w:rFonts w:ascii="Garamond" w:hAnsi="Garamond"/>
        </w:rPr>
        <w:t xml:space="preserve">Jedną z obiektywnych miar sytuacji materialnej ludności, jest skala pomocy udzielanej w ramach systemu pomocy społecznej. Pod względem liczby rodzin korzystających z pomocy społecznej, na przestrzeni ostatnich kilku lat utrzymuje się podobna tendencja. W 2013 r. z pomocy społecznej korzystały 1 121 rodzin i 3 519 osób w tych rodzinach (o 114 rodzin więcej niż w 2010 r.). Najwięcej korzystających jest w gminie Lubicz (615 rodzin i 1 811 osób w tych rodzinach), a najmniej w gminie Wielka Nieszawka (131 rodzin i 419 osób w tych rodzinach). </w:t>
      </w:r>
    </w:p>
    <w:p w14:paraId="437A5CFD" w14:textId="77777777" w:rsidR="007736E1" w:rsidRPr="00FB2C3E" w:rsidRDefault="007736E1" w:rsidP="007468D8">
      <w:pPr>
        <w:pStyle w:val="W"/>
        <w:rPr>
          <w:color w:val="auto"/>
        </w:rPr>
      </w:pPr>
      <w:bookmarkStart w:id="358" w:name="_Toc434398406"/>
      <w:bookmarkStart w:id="359" w:name="_Toc436921218"/>
      <w:r w:rsidRPr="00FB2C3E">
        <w:rPr>
          <w:color w:val="auto"/>
        </w:rPr>
        <w:t>Wykres 13. Liczba  rodzin korzystających z pomocy społecznej</w:t>
      </w:r>
      <w:bookmarkEnd w:id="358"/>
      <w:bookmarkEnd w:id="359"/>
      <w:r w:rsidRPr="00FB2C3E">
        <w:rPr>
          <w:color w:val="auto"/>
        </w:rPr>
        <w:t xml:space="preserve"> </w:t>
      </w:r>
    </w:p>
    <w:p w14:paraId="484E2FF9" w14:textId="77777777" w:rsidR="007736E1" w:rsidRPr="00FB2C3E" w:rsidRDefault="004614F7" w:rsidP="001F28E4">
      <w:pPr>
        <w:tabs>
          <w:tab w:val="left" w:pos="851"/>
          <w:tab w:val="left" w:pos="1701"/>
        </w:tabs>
        <w:spacing w:after="0"/>
        <w:jc w:val="center"/>
        <w:rPr>
          <w:rFonts w:ascii="Garamond" w:hAnsi="Garamond"/>
        </w:rPr>
      </w:pPr>
      <w:r w:rsidRPr="00F15A9F">
        <w:rPr>
          <w:rFonts w:ascii="Garamond" w:hAnsi="Garamond"/>
          <w:noProof/>
          <w:lang w:eastAsia="pl-PL"/>
        </w:rPr>
        <w:drawing>
          <wp:inline distT="0" distB="0" distL="0" distR="0" wp14:anchorId="4FA6EE3C" wp14:editId="520E5068">
            <wp:extent cx="4943475" cy="2105025"/>
            <wp:effectExtent l="0" t="0" r="0" b="0"/>
            <wp:docPr id="24" name="Obiekt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7A934A08" w14:textId="77777777" w:rsidR="007736E1" w:rsidRPr="00FB2C3E" w:rsidRDefault="007736E1" w:rsidP="001F28E4">
      <w:pPr>
        <w:tabs>
          <w:tab w:val="left" w:pos="851"/>
          <w:tab w:val="left" w:pos="1701"/>
        </w:tabs>
        <w:outlineLvl w:val="0"/>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 na podstawie sprawozdań z Gminnych Ośrodków Pomocy Społecznej</w:t>
      </w:r>
    </w:p>
    <w:p w14:paraId="7F8C084B" w14:textId="77777777" w:rsidR="007736E1" w:rsidRPr="00FB2C3E" w:rsidRDefault="007736E1" w:rsidP="001F28E4">
      <w:pPr>
        <w:spacing w:after="120" w:line="240" w:lineRule="auto"/>
        <w:ind w:firstLine="709"/>
        <w:jc w:val="both"/>
        <w:rPr>
          <w:rFonts w:ascii="Garamond" w:hAnsi="Garamond"/>
        </w:rPr>
      </w:pPr>
      <w:r w:rsidRPr="00FB2C3E">
        <w:rPr>
          <w:rFonts w:ascii="Garamond" w:hAnsi="Garamond"/>
        </w:rPr>
        <w:t xml:space="preserve">Udział osób korzystających ze świadczeń pomocy społecznej w ogólnej liczbie mieszkańców LGD można przedstawić przy pomocy wskaźnika deprywacji lokalnej, który wyraża stosunek liczby osób w rodzinach korzystających z pomocy społecznej do liczby mieszkańców ogółem w przeliczeniu na 1000 mieszkańców. Na LGD wskaźnik deprywacji w 2013 r. wynosił 92 osoby korzystające z pomocy społecznej </w:t>
      </w:r>
      <w:r w:rsidRPr="00FB2C3E">
        <w:rPr>
          <w:rFonts w:ascii="Garamond" w:hAnsi="Garamond"/>
        </w:rPr>
        <w:lastRenderedPageBreak/>
        <w:t xml:space="preserve">na 1000 mieszkańców (gm. Lubicz – 95 osób, gm. Obrowo – 90 osób, gm. Wielka Nieszawka – 86 osób) i tym samym był niższy niż średnia dla województwa kujawsko-pomorskiego (120 osób). </w:t>
      </w:r>
    </w:p>
    <w:p w14:paraId="3A271AF6" w14:textId="77777777" w:rsidR="007736E1" w:rsidRPr="00FB2C3E" w:rsidRDefault="007736E1" w:rsidP="001F28E4">
      <w:pPr>
        <w:spacing w:line="240" w:lineRule="auto"/>
        <w:ind w:firstLine="708"/>
        <w:jc w:val="both"/>
        <w:rPr>
          <w:rFonts w:ascii="Garamond" w:hAnsi="Garamond"/>
        </w:rPr>
      </w:pPr>
      <w:r w:rsidRPr="00FB2C3E">
        <w:rPr>
          <w:rFonts w:ascii="Garamond" w:hAnsi="Garamond"/>
        </w:rPr>
        <w:t>Środowiskowa pomoc społeczna to pomoc udzielana ludności w gospodarstwach domowych w miejscu zamieszkania, za pośrednictwem ośrodka pomocy społecznej. Udział osób korzystających ze środowiskowej pomocy społecznej w ludności ogółem wynosi na obszarze LGD 8,9% i jest  niższy niż w powiecie toruńskim (11,8%) i województwie kujawsko-pomorskim (11,5%). Wartości tego wskaźnika w poszczególnych gminach kształtują się na podobnym poziomie (gm. Lubicz – 9,1%, gm. Obrowo – 9,0%, gm. Wielka Nieszawka – 8,8%). W 2013 r. w porównaniu do roku 2010, skala pomocy społecznej na obszarze LGD nieznacznie wzrosła (z 8,6% do 8,9%). Podobna tendencja wystąpiła w powiecie toruńskim (wzrost z 10,8% do 11,8%).</w:t>
      </w:r>
    </w:p>
    <w:p w14:paraId="094210A2" w14:textId="77777777" w:rsidR="007736E1" w:rsidRPr="00FB2C3E" w:rsidRDefault="007736E1" w:rsidP="007468D8">
      <w:pPr>
        <w:pStyle w:val="W"/>
        <w:rPr>
          <w:color w:val="auto"/>
        </w:rPr>
      </w:pPr>
      <w:bookmarkStart w:id="360" w:name="_Toc436921219"/>
      <w:r w:rsidRPr="00FB2C3E">
        <w:rPr>
          <w:color w:val="auto"/>
        </w:rPr>
        <w:t>Wykres 14. Udział osób korzystających ze środowiskowej pomocy społecznej w ludności ogółem</w:t>
      </w:r>
      <w:bookmarkEnd w:id="360"/>
      <w:r w:rsidRPr="00FB2C3E">
        <w:rPr>
          <w:color w:val="auto"/>
        </w:rPr>
        <w:t xml:space="preserve"> </w:t>
      </w:r>
    </w:p>
    <w:p w14:paraId="4684D258" w14:textId="77777777" w:rsidR="007736E1" w:rsidRPr="00FB2C3E" w:rsidRDefault="004614F7" w:rsidP="001F28E4">
      <w:pPr>
        <w:spacing w:after="120"/>
        <w:jc w:val="center"/>
        <w:rPr>
          <w:rFonts w:ascii="Garamond" w:hAnsi="Garamond"/>
        </w:rPr>
      </w:pPr>
      <w:r w:rsidRPr="00F3351A">
        <w:rPr>
          <w:noProof/>
          <w:lang w:eastAsia="pl-PL"/>
        </w:rPr>
        <w:drawing>
          <wp:inline distT="0" distB="0" distL="0" distR="0" wp14:anchorId="0A2F931B" wp14:editId="5E2B26CF">
            <wp:extent cx="5486400" cy="2105025"/>
            <wp:effectExtent l="0" t="0" r="0" b="0"/>
            <wp:docPr id="25" name="Obiekt 2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70865C59" w14:textId="77777777" w:rsidR="007736E1" w:rsidRPr="00FB2C3E" w:rsidRDefault="007736E1" w:rsidP="001F28E4">
      <w:pPr>
        <w:rPr>
          <w:rFonts w:ascii="Garamond" w:hAnsi="Garamond"/>
          <w:i/>
        </w:rPr>
      </w:pPr>
      <w:r w:rsidRPr="00FB2C3E">
        <w:rPr>
          <w:rFonts w:ascii="Garamond" w:hAnsi="Garamond"/>
        </w:rPr>
        <w:t xml:space="preserve">Źródło: </w:t>
      </w:r>
      <w:r w:rsidRPr="00FB2C3E">
        <w:rPr>
          <w:rFonts w:ascii="Garamond" w:hAnsi="Garamond"/>
          <w:i/>
        </w:rPr>
        <w:t>Opracowanie własne na podstawie danych GUS BDL</w:t>
      </w:r>
    </w:p>
    <w:p w14:paraId="6D91AF20" w14:textId="77777777" w:rsidR="007736E1" w:rsidRPr="00FB2C3E" w:rsidRDefault="007736E1" w:rsidP="001F28E4">
      <w:pPr>
        <w:pStyle w:val="ST3"/>
        <w:rPr>
          <w:color w:val="auto"/>
        </w:rPr>
      </w:pPr>
      <w:bookmarkStart w:id="361" w:name="_Toc436811895"/>
      <w:bookmarkStart w:id="362" w:name="_Toc436812039"/>
      <w:bookmarkStart w:id="363" w:name="_Toc436812676"/>
      <w:bookmarkStart w:id="364" w:name="_Toc437586032"/>
      <w:r w:rsidRPr="00FB2C3E">
        <w:rPr>
          <w:color w:val="auto"/>
        </w:rPr>
        <w:t>Przyczyny korzystania z pomocy społecznej</w:t>
      </w:r>
      <w:bookmarkEnd w:id="357"/>
      <w:bookmarkEnd w:id="361"/>
      <w:bookmarkEnd w:id="362"/>
      <w:bookmarkEnd w:id="363"/>
      <w:bookmarkEnd w:id="364"/>
    </w:p>
    <w:p w14:paraId="08F854F1" w14:textId="77777777" w:rsidR="007736E1" w:rsidRPr="00FB2C3E" w:rsidRDefault="007736E1" w:rsidP="001F28E4">
      <w:pPr>
        <w:spacing w:line="240" w:lineRule="auto"/>
        <w:ind w:firstLine="708"/>
        <w:jc w:val="both"/>
        <w:rPr>
          <w:rFonts w:ascii="Garamond" w:hAnsi="Garamond"/>
        </w:rPr>
      </w:pPr>
      <w:bookmarkStart w:id="365" w:name="_Toc435178377"/>
      <w:r w:rsidRPr="00FB2C3E">
        <w:rPr>
          <w:rFonts w:ascii="Garamond" w:hAnsi="Garamond"/>
        </w:rPr>
        <w:t>Głównymi problemami społecznymi z jakimi borykają się osoby mieszkające na obszarze działania LGD są oprócz ubóstwa, które jest warunkiem koniecznym do objęcia pomocą społeczną, przede wszystkim bezrobocie i niepełnosprawność. Tym samym są to najczęstsze przyczyny korzystania z pomocy społecznej. Jednocześnie powodów objęcia danej rodziny wsparciem może być wiele. Stąd też w badaniach prowadzonych przez Gminne Ośrodki Pomocy Społecznej przyjmuje się jedną dominującą przyczynę objęcia pomocą społeczną. W 2014 r. na terenie objętym strategią dla 836 rodzin dominującą przyczyną korzystania z pomocy społecznej było ubóstwo, dla 703 rodzin - bezrobocie, a dla 308 rodzin - niepełnosprawność. Podobna tendencja występuje na obszarze poszczególnych gmin. Skala tych zjawisk jest mniejsza niż w powiecie toruńskim czy całym województwie kujawsko-pomorskim, co wyrażają pokazane wcześniej dane na temat odsetka osób korzystających z pomocy społecznej.</w:t>
      </w:r>
    </w:p>
    <w:p w14:paraId="39DF4DD6" w14:textId="77777777" w:rsidR="007736E1" w:rsidRPr="00FB2C3E" w:rsidRDefault="007736E1" w:rsidP="003E4A7B">
      <w:pPr>
        <w:pStyle w:val="T1"/>
        <w:jc w:val="both"/>
        <w:rPr>
          <w:color w:val="auto"/>
        </w:rPr>
      </w:pPr>
      <w:bookmarkStart w:id="366" w:name="_Toc435178418"/>
      <w:bookmarkStart w:id="367" w:name="_Toc438130476"/>
      <w:r w:rsidRPr="00FB2C3E">
        <w:rPr>
          <w:color w:val="auto"/>
        </w:rPr>
        <w:t>Tabela 31. Liczba rodzin korzystających z pomocy społecznej wg powodów trudnej sytuacji życiowej w 2014 r.</w:t>
      </w:r>
      <w:bookmarkEnd w:id="366"/>
      <w:bookmarkEnd w:id="367"/>
    </w:p>
    <w:tbl>
      <w:tblPr>
        <w:tblW w:w="5000" w:type="pct"/>
        <w:jc w:val="center"/>
        <w:tblBorders>
          <w:top w:val="single" w:sz="6" w:space="0" w:color="824BB0"/>
          <w:left w:val="single" w:sz="6" w:space="0" w:color="824BB0"/>
          <w:bottom w:val="single" w:sz="6" w:space="0" w:color="824BB0"/>
          <w:right w:val="single" w:sz="6" w:space="0" w:color="824BB0"/>
          <w:insideH w:val="single" w:sz="6" w:space="0" w:color="824BB0"/>
          <w:insideV w:val="single" w:sz="6" w:space="0" w:color="824BB0"/>
        </w:tblBorders>
        <w:tblCellMar>
          <w:left w:w="40" w:type="dxa"/>
          <w:right w:w="40" w:type="dxa"/>
        </w:tblCellMar>
        <w:tblLook w:val="0000" w:firstRow="0" w:lastRow="0" w:firstColumn="0" w:lastColumn="0" w:noHBand="0" w:noVBand="0"/>
      </w:tblPr>
      <w:tblGrid>
        <w:gridCol w:w="4198"/>
        <w:gridCol w:w="1174"/>
        <w:gridCol w:w="1262"/>
        <w:gridCol w:w="1261"/>
        <w:gridCol w:w="1161"/>
      </w:tblGrid>
      <w:tr w:rsidR="00FB2C3E" w:rsidRPr="00FB2C3E" w14:paraId="011E775E" w14:textId="77777777" w:rsidTr="001F28E4">
        <w:trPr>
          <w:cantSplit/>
          <w:trHeight w:val="383"/>
          <w:jc w:val="center"/>
        </w:trPr>
        <w:tc>
          <w:tcPr>
            <w:tcW w:w="2318" w:type="pct"/>
            <w:tcBorders>
              <w:top w:val="single" w:sz="6" w:space="0" w:color="FFFFFF"/>
              <w:bottom w:val="single" w:sz="6" w:space="0" w:color="FFFFFF"/>
              <w:right w:val="single" w:sz="6" w:space="0" w:color="FFFFFF"/>
            </w:tcBorders>
            <w:shd w:val="clear" w:color="auto" w:fill="824BB0"/>
            <w:vAlign w:val="center"/>
          </w:tcPr>
          <w:p w14:paraId="46B9CBA1"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p>
          <w:p w14:paraId="60C5C4DD" w14:textId="77777777" w:rsidR="007736E1" w:rsidRPr="00FB2C3E" w:rsidRDefault="007736E1" w:rsidP="00BF5D00">
            <w:pPr>
              <w:pStyle w:val="Tekswtabeli"/>
              <w:framePr w:hSpace="0" w:wrap="auto" w:vAnchor="margin" w:hAnchor="text" w:xAlign="left" w:yAlign="inline"/>
              <w:spacing w:beforeLines="20" w:before="48" w:afterLines="20" w:after="48"/>
              <w:suppressOverlap w:val="0"/>
              <w:rPr>
                <w:szCs w:val="20"/>
              </w:rPr>
            </w:pPr>
            <w:r w:rsidRPr="00FB2C3E">
              <w:rPr>
                <w:szCs w:val="20"/>
              </w:rPr>
              <w:t>Powód trudnej sytuacji życiowej</w:t>
            </w:r>
          </w:p>
        </w:tc>
        <w:tc>
          <w:tcPr>
            <w:tcW w:w="648" w:type="pct"/>
            <w:tcBorders>
              <w:top w:val="single" w:sz="6" w:space="0" w:color="FFFFFF"/>
              <w:left w:val="single" w:sz="6" w:space="0" w:color="FFFFFF"/>
              <w:right w:val="single" w:sz="6" w:space="0" w:color="FFFFFF"/>
            </w:tcBorders>
            <w:shd w:val="clear" w:color="auto" w:fill="824BB0"/>
            <w:vAlign w:val="center"/>
          </w:tcPr>
          <w:p w14:paraId="1E1E4946"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pacing w:val="-6"/>
                <w:szCs w:val="20"/>
              </w:rPr>
            </w:pPr>
            <w:r w:rsidRPr="00FB2C3E">
              <w:rPr>
                <w:spacing w:val="-6"/>
                <w:szCs w:val="20"/>
              </w:rPr>
              <w:t>Lubicz</w:t>
            </w:r>
          </w:p>
        </w:tc>
        <w:tc>
          <w:tcPr>
            <w:tcW w:w="697" w:type="pct"/>
            <w:tcBorders>
              <w:top w:val="single" w:sz="6" w:space="0" w:color="FFFFFF"/>
              <w:left w:val="single" w:sz="6" w:space="0" w:color="FFFFFF"/>
              <w:right w:val="single" w:sz="6" w:space="0" w:color="FFFFFF"/>
            </w:tcBorders>
            <w:shd w:val="clear" w:color="auto" w:fill="824BB0"/>
            <w:vAlign w:val="center"/>
          </w:tcPr>
          <w:p w14:paraId="0AEDC6FE"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pacing w:val="-6"/>
                <w:szCs w:val="20"/>
              </w:rPr>
            </w:pPr>
            <w:r w:rsidRPr="00FB2C3E">
              <w:rPr>
                <w:spacing w:val="-6"/>
                <w:szCs w:val="20"/>
              </w:rPr>
              <w:t>Obrowo</w:t>
            </w:r>
          </w:p>
        </w:tc>
        <w:tc>
          <w:tcPr>
            <w:tcW w:w="696" w:type="pct"/>
            <w:tcBorders>
              <w:top w:val="single" w:sz="6" w:space="0" w:color="FFFFFF"/>
              <w:left w:val="single" w:sz="6" w:space="0" w:color="FFFFFF"/>
              <w:right w:val="single" w:sz="6" w:space="0" w:color="FFFFFF"/>
            </w:tcBorders>
            <w:shd w:val="clear" w:color="auto" w:fill="824BB0"/>
            <w:vAlign w:val="center"/>
          </w:tcPr>
          <w:p w14:paraId="5EF7B977"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pacing w:val="-6"/>
                <w:szCs w:val="20"/>
              </w:rPr>
            </w:pPr>
            <w:r w:rsidRPr="00FB2C3E">
              <w:rPr>
                <w:spacing w:val="-6"/>
                <w:szCs w:val="20"/>
              </w:rPr>
              <w:t>Wielka Nieszawka</w:t>
            </w:r>
          </w:p>
        </w:tc>
        <w:tc>
          <w:tcPr>
            <w:tcW w:w="641" w:type="pct"/>
            <w:tcBorders>
              <w:top w:val="single" w:sz="6" w:space="0" w:color="FFFFFF"/>
              <w:left w:val="single" w:sz="6" w:space="0" w:color="FFFFFF"/>
              <w:right w:val="single" w:sz="6" w:space="0" w:color="FFFFFF"/>
            </w:tcBorders>
            <w:shd w:val="clear" w:color="auto" w:fill="824BB0"/>
            <w:vAlign w:val="center"/>
          </w:tcPr>
          <w:p w14:paraId="6092F71A"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pacing w:val="-6"/>
                <w:szCs w:val="20"/>
              </w:rPr>
            </w:pPr>
            <w:r w:rsidRPr="00FB2C3E">
              <w:rPr>
                <w:spacing w:val="-6"/>
                <w:szCs w:val="20"/>
              </w:rPr>
              <w:t>Obszar LGD</w:t>
            </w:r>
          </w:p>
        </w:tc>
      </w:tr>
      <w:tr w:rsidR="00FB2C3E" w:rsidRPr="00FB2C3E" w14:paraId="392CAA8A" w14:textId="77777777" w:rsidTr="001F28E4">
        <w:trPr>
          <w:trHeight w:val="257"/>
          <w:jc w:val="center"/>
        </w:trPr>
        <w:tc>
          <w:tcPr>
            <w:tcW w:w="2318" w:type="pct"/>
            <w:tcBorders>
              <w:top w:val="single" w:sz="6" w:space="0" w:color="FFFFFF"/>
            </w:tcBorders>
            <w:vAlign w:val="center"/>
          </w:tcPr>
          <w:p w14:paraId="08D5F93D"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Ubóstwo</w:t>
            </w:r>
          </w:p>
        </w:tc>
        <w:tc>
          <w:tcPr>
            <w:tcW w:w="648" w:type="pct"/>
            <w:tcBorders>
              <w:top w:val="single" w:sz="6" w:space="0" w:color="FFFFFF"/>
            </w:tcBorders>
            <w:vAlign w:val="center"/>
          </w:tcPr>
          <w:p w14:paraId="13C75375"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438</w:t>
            </w:r>
          </w:p>
        </w:tc>
        <w:tc>
          <w:tcPr>
            <w:tcW w:w="697" w:type="pct"/>
            <w:tcBorders>
              <w:top w:val="single" w:sz="6" w:space="0" w:color="FFFFFF"/>
            </w:tcBorders>
            <w:vAlign w:val="center"/>
          </w:tcPr>
          <w:p w14:paraId="60D97A9E"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304</w:t>
            </w:r>
          </w:p>
        </w:tc>
        <w:tc>
          <w:tcPr>
            <w:tcW w:w="696" w:type="pct"/>
            <w:tcBorders>
              <w:top w:val="single" w:sz="6" w:space="0" w:color="FFFFFF"/>
            </w:tcBorders>
            <w:vAlign w:val="center"/>
          </w:tcPr>
          <w:p w14:paraId="1241F00E"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94</w:t>
            </w:r>
          </w:p>
        </w:tc>
        <w:tc>
          <w:tcPr>
            <w:tcW w:w="641" w:type="pct"/>
            <w:tcBorders>
              <w:top w:val="single" w:sz="6" w:space="0" w:color="FFFFFF"/>
            </w:tcBorders>
            <w:shd w:val="clear" w:color="auto" w:fill="BFBFBF"/>
            <w:vAlign w:val="center"/>
          </w:tcPr>
          <w:p w14:paraId="06A3136B" w14:textId="77777777" w:rsidR="007736E1" w:rsidRPr="00FB2C3E" w:rsidRDefault="007736E1" w:rsidP="001F28E4">
            <w:pPr>
              <w:spacing w:after="0" w:line="240" w:lineRule="auto"/>
              <w:jc w:val="center"/>
              <w:rPr>
                <w:rFonts w:ascii="Garamond" w:hAnsi="Garamond"/>
                <w:sz w:val="20"/>
                <w:szCs w:val="20"/>
              </w:rPr>
            </w:pPr>
            <w:r w:rsidRPr="00FB2C3E">
              <w:rPr>
                <w:rFonts w:ascii="Garamond" w:hAnsi="Garamond"/>
                <w:sz w:val="20"/>
                <w:szCs w:val="20"/>
              </w:rPr>
              <w:t>836</w:t>
            </w:r>
          </w:p>
        </w:tc>
      </w:tr>
      <w:tr w:rsidR="00FB2C3E" w:rsidRPr="00FB2C3E" w14:paraId="162648EB" w14:textId="77777777" w:rsidTr="001F28E4">
        <w:trPr>
          <w:trHeight w:val="120"/>
          <w:jc w:val="center"/>
        </w:trPr>
        <w:tc>
          <w:tcPr>
            <w:tcW w:w="2318" w:type="pct"/>
            <w:vAlign w:val="center"/>
          </w:tcPr>
          <w:p w14:paraId="01975298"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Sieroctwo</w:t>
            </w:r>
          </w:p>
        </w:tc>
        <w:tc>
          <w:tcPr>
            <w:tcW w:w="648" w:type="pct"/>
            <w:vAlign w:val="center"/>
          </w:tcPr>
          <w:p w14:paraId="25483842"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0</w:t>
            </w:r>
          </w:p>
        </w:tc>
        <w:tc>
          <w:tcPr>
            <w:tcW w:w="697" w:type="pct"/>
            <w:vAlign w:val="center"/>
          </w:tcPr>
          <w:p w14:paraId="5EA307CE"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0</w:t>
            </w:r>
          </w:p>
        </w:tc>
        <w:tc>
          <w:tcPr>
            <w:tcW w:w="696" w:type="pct"/>
            <w:vAlign w:val="center"/>
          </w:tcPr>
          <w:p w14:paraId="2F6F4849"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0</w:t>
            </w:r>
          </w:p>
        </w:tc>
        <w:tc>
          <w:tcPr>
            <w:tcW w:w="641" w:type="pct"/>
            <w:shd w:val="clear" w:color="auto" w:fill="BFBFBF"/>
            <w:vAlign w:val="center"/>
          </w:tcPr>
          <w:p w14:paraId="5B34DD9A" w14:textId="77777777" w:rsidR="007736E1" w:rsidRPr="00FB2C3E" w:rsidRDefault="007736E1" w:rsidP="001F28E4">
            <w:pPr>
              <w:spacing w:after="0" w:line="240" w:lineRule="auto"/>
              <w:jc w:val="center"/>
              <w:rPr>
                <w:rFonts w:ascii="Garamond" w:hAnsi="Garamond"/>
                <w:sz w:val="20"/>
                <w:szCs w:val="20"/>
              </w:rPr>
            </w:pPr>
            <w:r w:rsidRPr="00FB2C3E">
              <w:rPr>
                <w:rFonts w:ascii="Garamond" w:hAnsi="Garamond"/>
                <w:sz w:val="20"/>
                <w:szCs w:val="20"/>
              </w:rPr>
              <w:t>0</w:t>
            </w:r>
          </w:p>
        </w:tc>
      </w:tr>
      <w:tr w:rsidR="00FB2C3E" w:rsidRPr="00FB2C3E" w14:paraId="3AA92B2F" w14:textId="77777777" w:rsidTr="001F28E4">
        <w:trPr>
          <w:trHeight w:val="109"/>
          <w:jc w:val="center"/>
        </w:trPr>
        <w:tc>
          <w:tcPr>
            <w:tcW w:w="2318" w:type="pct"/>
            <w:vAlign w:val="center"/>
          </w:tcPr>
          <w:p w14:paraId="55C82F65"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Bezdomność</w:t>
            </w:r>
          </w:p>
        </w:tc>
        <w:tc>
          <w:tcPr>
            <w:tcW w:w="648" w:type="pct"/>
            <w:vAlign w:val="center"/>
          </w:tcPr>
          <w:p w14:paraId="7BCF0F3A"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4</w:t>
            </w:r>
          </w:p>
        </w:tc>
        <w:tc>
          <w:tcPr>
            <w:tcW w:w="697" w:type="pct"/>
            <w:vAlign w:val="center"/>
          </w:tcPr>
          <w:p w14:paraId="51882698"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5</w:t>
            </w:r>
          </w:p>
        </w:tc>
        <w:tc>
          <w:tcPr>
            <w:tcW w:w="696" w:type="pct"/>
            <w:vAlign w:val="center"/>
          </w:tcPr>
          <w:p w14:paraId="6F3D7F3D"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3</w:t>
            </w:r>
          </w:p>
        </w:tc>
        <w:tc>
          <w:tcPr>
            <w:tcW w:w="641" w:type="pct"/>
            <w:shd w:val="clear" w:color="auto" w:fill="BFBFBF"/>
            <w:vAlign w:val="center"/>
          </w:tcPr>
          <w:p w14:paraId="25474830" w14:textId="77777777" w:rsidR="007736E1" w:rsidRPr="00FB2C3E" w:rsidRDefault="007736E1" w:rsidP="001F28E4">
            <w:pPr>
              <w:spacing w:after="0" w:line="240" w:lineRule="auto"/>
              <w:jc w:val="center"/>
              <w:rPr>
                <w:rFonts w:ascii="Garamond" w:hAnsi="Garamond"/>
                <w:sz w:val="20"/>
                <w:szCs w:val="20"/>
              </w:rPr>
            </w:pPr>
            <w:r w:rsidRPr="00FB2C3E">
              <w:rPr>
                <w:rFonts w:ascii="Garamond" w:hAnsi="Garamond"/>
                <w:sz w:val="20"/>
                <w:szCs w:val="20"/>
              </w:rPr>
              <w:t>12</w:t>
            </w:r>
          </w:p>
        </w:tc>
      </w:tr>
      <w:tr w:rsidR="00FB2C3E" w:rsidRPr="00FB2C3E" w14:paraId="2B24A980" w14:textId="77777777" w:rsidTr="001F28E4">
        <w:trPr>
          <w:trHeight w:val="65"/>
          <w:jc w:val="center"/>
        </w:trPr>
        <w:tc>
          <w:tcPr>
            <w:tcW w:w="2318" w:type="pct"/>
            <w:vAlign w:val="center"/>
          </w:tcPr>
          <w:p w14:paraId="06EA8A70"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Potrzeba ochrony macierzyństwa (w tym wielodzietność)</w:t>
            </w:r>
          </w:p>
        </w:tc>
        <w:tc>
          <w:tcPr>
            <w:tcW w:w="648" w:type="pct"/>
            <w:vAlign w:val="center"/>
          </w:tcPr>
          <w:p w14:paraId="6ECD8E6D"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89</w:t>
            </w:r>
          </w:p>
        </w:tc>
        <w:tc>
          <w:tcPr>
            <w:tcW w:w="697" w:type="pct"/>
            <w:vAlign w:val="center"/>
          </w:tcPr>
          <w:p w14:paraId="5EDDDE16"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100</w:t>
            </w:r>
          </w:p>
        </w:tc>
        <w:tc>
          <w:tcPr>
            <w:tcW w:w="696" w:type="pct"/>
            <w:vAlign w:val="center"/>
          </w:tcPr>
          <w:p w14:paraId="009DE0D1"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40</w:t>
            </w:r>
          </w:p>
        </w:tc>
        <w:tc>
          <w:tcPr>
            <w:tcW w:w="641" w:type="pct"/>
            <w:shd w:val="clear" w:color="auto" w:fill="BFBFBF"/>
            <w:vAlign w:val="center"/>
          </w:tcPr>
          <w:p w14:paraId="43C657D7" w14:textId="77777777" w:rsidR="007736E1" w:rsidRPr="00FB2C3E" w:rsidRDefault="007736E1" w:rsidP="001F28E4">
            <w:pPr>
              <w:spacing w:after="0" w:line="240" w:lineRule="auto"/>
              <w:jc w:val="center"/>
              <w:rPr>
                <w:rFonts w:ascii="Garamond" w:hAnsi="Garamond"/>
                <w:sz w:val="20"/>
                <w:szCs w:val="20"/>
              </w:rPr>
            </w:pPr>
            <w:r w:rsidRPr="00FB2C3E">
              <w:rPr>
                <w:rFonts w:ascii="Garamond" w:hAnsi="Garamond"/>
                <w:sz w:val="20"/>
                <w:szCs w:val="20"/>
              </w:rPr>
              <w:t>229</w:t>
            </w:r>
          </w:p>
        </w:tc>
      </w:tr>
      <w:tr w:rsidR="00FB2C3E" w:rsidRPr="00FB2C3E" w14:paraId="080A0176" w14:textId="77777777" w:rsidTr="001F28E4">
        <w:trPr>
          <w:trHeight w:val="65"/>
          <w:jc w:val="center"/>
        </w:trPr>
        <w:tc>
          <w:tcPr>
            <w:tcW w:w="2318" w:type="pct"/>
            <w:vAlign w:val="center"/>
          </w:tcPr>
          <w:p w14:paraId="38876300"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Bezrobocie</w:t>
            </w:r>
          </w:p>
        </w:tc>
        <w:tc>
          <w:tcPr>
            <w:tcW w:w="648" w:type="pct"/>
            <w:vAlign w:val="center"/>
          </w:tcPr>
          <w:p w14:paraId="3CEDC620"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403</w:t>
            </w:r>
          </w:p>
        </w:tc>
        <w:tc>
          <w:tcPr>
            <w:tcW w:w="697" w:type="pct"/>
            <w:vAlign w:val="center"/>
          </w:tcPr>
          <w:p w14:paraId="08D68C46"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229</w:t>
            </w:r>
          </w:p>
        </w:tc>
        <w:tc>
          <w:tcPr>
            <w:tcW w:w="696" w:type="pct"/>
            <w:vAlign w:val="center"/>
          </w:tcPr>
          <w:p w14:paraId="29D01A52"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71</w:t>
            </w:r>
          </w:p>
        </w:tc>
        <w:tc>
          <w:tcPr>
            <w:tcW w:w="641" w:type="pct"/>
            <w:shd w:val="clear" w:color="auto" w:fill="BFBFBF"/>
            <w:vAlign w:val="center"/>
          </w:tcPr>
          <w:p w14:paraId="2F8E7ACE" w14:textId="77777777" w:rsidR="007736E1" w:rsidRPr="00FB2C3E" w:rsidRDefault="007736E1" w:rsidP="001F28E4">
            <w:pPr>
              <w:spacing w:after="0" w:line="240" w:lineRule="auto"/>
              <w:jc w:val="center"/>
              <w:rPr>
                <w:rFonts w:ascii="Garamond" w:hAnsi="Garamond"/>
                <w:sz w:val="20"/>
                <w:szCs w:val="20"/>
              </w:rPr>
            </w:pPr>
            <w:r w:rsidRPr="00FB2C3E">
              <w:rPr>
                <w:rFonts w:ascii="Garamond" w:hAnsi="Garamond"/>
                <w:sz w:val="20"/>
                <w:szCs w:val="20"/>
              </w:rPr>
              <w:t>703</w:t>
            </w:r>
          </w:p>
        </w:tc>
      </w:tr>
      <w:tr w:rsidR="00FB2C3E" w:rsidRPr="00FB2C3E" w14:paraId="20D44CBA" w14:textId="77777777" w:rsidTr="001F28E4">
        <w:trPr>
          <w:trHeight w:val="121"/>
          <w:jc w:val="center"/>
        </w:trPr>
        <w:tc>
          <w:tcPr>
            <w:tcW w:w="2318" w:type="pct"/>
            <w:vAlign w:val="center"/>
          </w:tcPr>
          <w:p w14:paraId="02E6D06E"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Niepełnosprawność</w:t>
            </w:r>
          </w:p>
        </w:tc>
        <w:tc>
          <w:tcPr>
            <w:tcW w:w="648" w:type="pct"/>
            <w:vAlign w:val="center"/>
          </w:tcPr>
          <w:p w14:paraId="6BD6C727"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143</w:t>
            </w:r>
          </w:p>
        </w:tc>
        <w:tc>
          <w:tcPr>
            <w:tcW w:w="697" w:type="pct"/>
            <w:vAlign w:val="center"/>
          </w:tcPr>
          <w:p w14:paraId="29A3100B"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117</w:t>
            </w:r>
          </w:p>
        </w:tc>
        <w:tc>
          <w:tcPr>
            <w:tcW w:w="696" w:type="pct"/>
            <w:vAlign w:val="center"/>
          </w:tcPr>
          <w:p w14:paraId="6FAB3D8D"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48</w:t>
            </w:r>
          </w:p>
        </w:tc>
        <w:tc>
          <w:tcPr>
            <w:tcW w:w="641" w:type="pct"/>
            <w:shd w:val="clear" w:color="auto" w:fill="BFBFBF"/>
            <w:vAlign w:val="center"/>
          </w:tcPr>
          <w:p w14:paraId="176535F9" w14:textId="77777777" w:rsidR="007736E1" w:rsidRPr="00FB2C3E" w:rsidRDefault="007736E1" w:rsidP="001F28E4">
            <w:pPr>
              <w:spacing w:after="0" w:line="240" w:lineRule="auto"/>
              <w:jc w:val="center"/>
              <w:rPr>
                <w:rFonts w:ascii="Garamond" w:hAnsi="Garamond"/>
                <w:sz w:val="20"/>
                <w:szCs w:val="20"/>
              </w:rPr>
            </w:pPr>
            <w:r w:rsidRPr="00FB2C3E">
              <w:rPr>
                <w:rFonts w:ascii="Garamond" w:hAnsi="Garamond"/>
                <w:sz w:val="20"/>
                <w:szCs w:val="20"/>
              </w:rPr>
              <w:t>308</w:t>
            </w:r>
          </w:p>
        </w:tc>
      </w:tr>
      <w:tr w:rsidR="00FB2C3E" w:rsidRPr="00FB2C3E" w14:paraId="1D2903A7" w14:textId="77777777" w:rsidTr="001F28E4">
        <w:trPr>
          <w:trHeight w:val="139"/>
          <w:jc w:val="center"/>
        </w:trPr>
        <w:tc>
          <w:tcPr>
            <w:tcW w:w="2318" w:type="pct"/>
            <w:vAlign w:val="center"/>
          </w:tcPr>
          <w:p w14:paraId="0B90490D"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Długotrwała choroba</w:t>
            </w:r>
          </w:p>
        </w:tc>
        <w:tc>
          <w:tcPr>
            <w:tcW w:w="648" w:type="pct"/>
            <w:vAlign w:val="center"/>
          </w:tcPr>
          <w:p w14:paraId="394F2428"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134</w:t>
            </w:r>
          </w:p>
        </w:tc>
        <w:tc>
          <w:tcPr>
            <w:tcW w:w="697" w:type="pct"/>
            <w:vAlign w:val="center"/>
          </w:tcPr>
          <w:p w14:paraId="2C2AE15B"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121</w:t>
            </w:r>
          </w:p>
        </w:tc>
        <w:tc>
          <w:tcPr>
            <w:tcW w:w="696" w:type="pct"/>
            <w:vAlign w:val="center"/>
          </w:tcPr>
          <w:p w14:paraId="04143D33"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44</w:t>
            </w:r>
          </w:p>
        </w:tc>
        <w:tc>
          <w:tcPr>
            <w:tcW w:w="641" w:type="pct"/>
            <w:shd w:val="clear" w:color="auto" w:fill="BFBFBF"/>
            <w:vAlign w:val="center"/>
          </w:tcPr>
          <w:p w14:paraId="177C788A" w14:textId="77777777" w:rsidR="007736E1" w:rsidRPr="00FB2C3E" w:rsidRDefault="007736E1" w:rsidP="001F28E4">
            <w:pPr>
              <w:spacing w:after="0" w:line="240" w:lineRule="auto"/>
              <w:jc w:val="center"/>
              <w:rPr>
                <w:rFonts w:ascii="Garamond" w:hAnsi="Garamond"/>
                <w:sz w:val="20"/>
                <w:szCs w:val="20"/>
              </w:rPr>
            </w:pPr>
            <w:r w:rsidRPr="00FB2C3E">
              <w:rPr>
                <w:rFonts w:ascii="Garamond" w:hAnsi="Garamond"/>
                <w:sz w:val="20"/>
                <w:szCs w:val="20"/>
              </w:rPr>
              <w:t>299</w:t>
            </w:r>
          </w:p>
        </w:tc>
      </w:tr>
      <w:tr w:rsidR="00FB2C3E" w:rsidRPr="00FB2C3E" w14:paraId="171790F6" w14:textId="77777777" w:rsidTr="001F28E4">
        <w:trPr>
          <w:cantSplit/>
          <w:trHeight w:val="510"/>
          <w:jc w:val="center"/>
        </w:trPr>
        <w:tc>
          <w:tcPr>
            <w:tcW w:w="2318" w:type="pct"/>
            <w:vAlign w:val="center"/>
          </w:tcPr>
          <w:p w14:paraId="497DD604"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lastRenderedPageBreak/>
              <w:t>Bezradność w sprawach opiekuńczo – wychowawczych i prowadzeniu gospodarstwa domowego</w:t>
            </w:r>
          </w:p>
        </w:tc>
        <w:tc>
          <w:tcPr>
            <w:tcW w:w="648" w:type="pct"/>
            <w:vAlign w:val="center"/>
          </w:tcPr>
          <w:p w14:paraId="7B8821B4"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45</w:t>
            </w:r>
          </w:p>
        </w:tc>
        <w:tc>
          <w:tcPr>
            <w:tcW w:w="697" w:type="pct"/>
            <w:vAlign w:val="center"/>
          </w:tcPr>
          <w:p w14:paraId="3081F6D2"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129</w:t>
            </w:r>
          </w:p>
        </w:tc>
        <w:tc>
          <w:tcPr>
            <w:tcW w:w="696" w:type="pct"/>
            <w:vAlign w:val="center"/>
          </w:tcPr>
          <w:p w14:paraId="04E696A8"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68</w:t>
            </w:r>
          </w:p>
        </w:tc>
        <w:tc>
          <w:tcPr>
            <w:tcW w:w="641" w:type="pct"/>
            <w:shd w:val="clear" w:color="auto" w:fill="BFBFBF"/>
            <w:vAlign w:val="center"/>
          </w:tcPr>
          <w:p w14:paraId="1D2E5FA2" w14:textId="77777777" w:rsidR="007736E1" w:rsidRPr="00FB2C3E" w:rsidRDefault="007736E1" w:rsidP="001F28E4">
            <w:pPr>
              <w:spacing w:after="0" w:line="240" w:lineRule="auto"/>
              <w:jc w:val="center"/>
              <w:rPr>
                <w:rFonts w:ascii="Garamond" w:hAnsi="Garamond"/>
                <w:sz w:val="20"/>
                <w:szCs w:val="20"/>
              </w:rPr>
            </w:pPr>
            <w:r w:rsidRPr="00FB2C3E">
              <w:rPr>
                <w:rFonts w:ascii="Garamond" w:hAnsi="Garamond"/>
                <w:sz w:val="20"/>
                <w:szCs w:val="20"/>
              </w:rPr>
              <w:t>242</w:t>
            </w:r>
          </w:p>
        </w:tc>
      </w:tr>
      <w:tr w:rsidR="00FB2C3E" w:rsidRPr="00FB2C3E" w14:paraId="0A1F7E33" w14:textId="77777777" w:rsidTr="001F28E4">
        <w:trPr>
          <w:trHeight w:val="188"/>
          <w:jc w:val="center"/>
        </w:trPr>
        <w:tc>
          <w:tcPr>
            <w:tcW w:w="2318" w:type="pct"/>
            <w:vAlign w:val="center"/>
          </w:tcPr>
          <w:p w14:paraId="7E20EF4D"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Alkoholizm</w:t>
            </w:r>
          </w:p>
        </w:tc>
        <w:tc>
          <w:tcPr>
            <w:tcW w:w="648" w:type="pct"/>
            <w:vAlign w:val="center"/>
          </w:tcPr>
          <w:p w14:paraId="5089572E"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35</w:t>
            </w:r>
          </w:p>
        </w:tc>
        <w:tc>
          <w:tcPr>
            <w:tcW w:w="697" w:type="pct"/>
            <w:vAlign w:val="center"/>
          </w:tcPr>
          <w:p w14:paraId="3FE26371"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20</w:t>
            </w:r>
          </w:p>
        </w:tc>
        <w:tc>
          <w:tcPr>
            <w:tcW w:w="696" w:type="pct"/>
            <w:vAlign w:val="center"/>
          </w:tcPr>
          <w:p w14:paraId="6B0DB6D2"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9</w:t>
            </w:r>
          </w:p>
        </w:tc>
        <w:tc>
          <w:tcPr>
            <w:tcW w:w="641" w:type="pct"/>
            <w:shd w:val="clear" w:color="auto" w:fill="BFBFBF"/>
            <w:vAlign w:val="center"/>
          </w:tcPr>
          <w:p w14:paraId="082B8F27" w14:textId="77777777" w:rsidR="007736E1" w:rsidRPr="00FB2C3E" w:rsidRDefault="007736E1" w:rsidP="001F28E4">
            <w:pPr>
              <w:spacing w:after="0" w:line="240" w:lineRule="auto"/>
              <w:jc w:val="center"/>
              <w:rPr>
                <w:rFonts w:ascii="Garamond" w:hAnsi="Garamond"/>
                <w:sz w:val="20"/>
                <w:szCs w:val="20"/>
              </w:rPr>
            </w:pPr>
            <w:r w:rsidRPr="00FB2C3E">
              <w:rPr>
                <w:rFonts w:ascii="Garamond" w:hAnsi="Garamond"/>
                <w:sz w:val="20"/>
                <w:szCs w:val="20"/>
              </w:rPr>
              <w:t>64</w:t>
            </w:r>
          </w:p>
        </w:tc>
      </w:tr>
      <w:tr w:rsidR="00FB2C3E" w:rsidRPr="00FB2C3E" w14:paraId="285545A3" w14:textId="77777777" w:rsidTr="001F28E4">
        <w:trPr>
          <w:trHeight w:val="191"/>
          <w:jc w:val="center"/>
        </w:trPr>
        <w:tc>
          <w:tcPr>
            <w:tcW w:w="2318" w:type="pct"/>
            <w:vAlign w:val="center"/>
          </w:tcPr>
          <w:p w14:paraId="75391263"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Narkomania</w:t>
            </w:r>
          </w:p>
        </w:tc>
        <w:tc>
          <w:tcPr>
            <w:tcW w:w="648" w:type="pct"/>
            <w:vAlign w:val="center"/>
          </w:tcPr>
          <w:p w14:paraId="29835215"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2</w:t>
            </w:r>
          </w:p>
        </w:tc>
        <w:tc>
          <w:tcPr>
            <w:tcW w:w="697" w:type="pct"/>
            <w:vAlign w:val="center"/>
          </w:tcPr>
          <w:p w14:paraId="2DF0BBAF"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2</w:t>
            </w:r>
          </w:p>
        </w:tc>
        <w:tc>
          <w:tcPr>
            <w:tcW w:w="696" w:type="pct"/>
            <w:vAlign w:val="center"/>
          </w:tcPr>
          <w:p w14:paraId="075CEA11"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0</w:t>
            </w:r>
          </w:p>
        </w:tc>
        <w:tc>
          <w:tcPr>
            <w:tcW w:w="641" w:type="pct"/>
            <w:shd w:val="clear" w:color="auto" w:fill="BFBFBF"/>
            <w:vAlign w:val="center"/>
          </w:tcPr>
          <w:p w14:paraId="128C3837" w14:textId="77777777" w:rsidR="007736E1" w:rsidRPr="00FB2C3E" w:rsidRDefault="007736E1" w:rsidP="001F28E4">
            <w:pPr>
              <w:spacing w:after="0" w:line="240" w:lineRule="auto"/>
              <w:jc w:val="center"/>
              <w:rPr>
                <w:rFonts w:ascii="Garamond" w:hAnsi="Garamond"/>
                <w:sz w:val="20"/>
                <w:szCs w:val="20"/>
              </w:rPr>
            </w:pPr>
            <w:r w:rsidRPr="00FB2C3E">
              <w:rPr>
                <w:rFonts w:ascii="Garamond" w:hAnsi="Garamond"/>
                <w:sz w:val="20"/>
                <w:szCs w:val="20"/>
              </w:rPr>
              <w:t>4</w:t>
            </w:r>
          </w:p>
        </w:tc>
      </w:tr>
      <w:tr w:rsidR="00FB2C3E" w:rsidRPr="00FB2C3E" w14:paraId="487CFCDE" w14:textId="77777777" w:rsidTr="001F28E4">
        <w:trPr>
          <w:trHeight w:val="510"/>
          <w:jc w:val="center"/>
        </w:trPr>
        <w:tc>
          <w:tcPr>
            <w:tcW w:w="2318" w:type="pct"/>
            <w:vAlign w:val="center"/>
          </w:tcPr>
          <w:p w14:paraId="6A5D45C5"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Trudności w przystosowaniu się do życia po opuszczeniu zakładu karnego</w:t>
            </w:r>
          </w:p>
        </w:tc>
        <w:tc>
          <w:tcPr>
            <w:tcW w:w="648" w:type="pct"/>
            <w:vAlign w:val="center"/>
          </w:tcPr>
          <w:p w14:paraId="174A8251"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16</w:t>
            </w:r>
          </w:p>
        </w:tc>
        <w:tc>
          <w:tcPr>
            <w:tcW w:w="697" w:type="pct"/>
            <w:vAlign w:val="center"/>
          </w:tcPr>
          <w:p w14:paraId="2076188C"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4</w:t>
            </w:r>
          </w:p>
        </w:tc>
        <w:tc>
          <w:tcPr>
            <w:tcW w:w="696" w:type="pct"/>
            <w:vAlign w:val="center"/>
          </w:tcPr>
          <w:p w14:paraId="6D987265"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1</w:t>
            </w:r>
          </w:p>
        </w:tc>
        <w:tc>
          <w:tcPr>
            <w:tcW w:w="641" w:type="pct"/>
            <w:shd w:val="clear" w:color="auto" w:fill="BFBFBF"/>
            <w:vAlign w:val="center"/>
          </w:tcPr>
          <w:p w14:paraId="0C698E19" w14:textId="77777777" w:rsidR="007736E1" w:rsidRPr="00FB2C3E" w:rsidRDefault="007736E1" w:rsidP="001F28E4">
            <w:pPr>
              <w:spacing w:after="0" w:line="240" w:lineRule="auto"/>
              <w:jc w:val="center"/>
              <w:rPr>
                <w:rFonts w:ascii="Garamond" w:hAnsi="Garamond"/>
                <w:sz w:val="20"/>
                <w:szCs w:val="20"/>
              </w:rPr>
            </w:pPr>
            <w:r w:rsidRPr="00FB2C3E">
              <w:rPr>
                <w:rFonts w:ascii="Garamond" w:hAnsi="Garamond"/>
                <w:sz w:val="20"/>
                <w:szCs w:val="20"/>
              </w:rPr>
              <w:t>21</w:t>
            </w:r>
          </w:p>
        </w:tc>
      </w:tr>
      <w:tr w:rsidR="00FB2C3E" w:rsidRPr="00FB2C3E" w14:paraId="3FEF4651" w14:textId="77777777" w:rsidTr="001F28E4">
        <w:trPr>
          <w:trHeight w:val="90"/>
          <w:jc w:val="center"/>
        </w:trPr>
        <w:tc>
          <w:tcPr>
            <w:tcW w:w="2318" w:type="pct"/>
            <w:vAlign w:val="center"/>
          </w:tcPr>
          <w:p w14:paraId="7DFDBBCB"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Przemoc w rodzinie</w:t>
            </w:r>
          </w:p>
        </w:tc>
        <w:tc>
          <w:tcPr>
            <w:tcW w:w="648" w:type="pct"/>
            <w:vAlign w:val="center"/>
          </w:tcPr>
          <w:p w14:paraId="0A1A5136"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8</w:t>
            </w:r>
          </w:p>
        </w:tc>
        <w:tc>
          <w:tcPr>
            <w:tcW w:w="697" w:type="pct"/>
            <w:vAlign w:val="center"/>
          </w:tcPr>
          <w:p w14:paraId="2EAA3ED6"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4</w:t>
            </w:r>
          </w:p>
        </w:tc>
        <w:tc>
          <w:tcPr>
            <w:tcW w:w="696" w:type="pct"/>
            <w:vAlign w:val="center"/>
          </w:tcPr>
          <w:p w14:paraId="543976C0"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1</w:t>
            </w:r>
          </w:p>
        </w:tc>
        <w:tc>
          <w:tcPr>
            <w:tcW w:w="641" w:type="pct"/>
            <w:shd w:val="clear" w:color="auto" w:fill="BFBFBF"/>
            <w:vAlign w:val="center"/>
          </w:tcPr>
          <w:p w14:paraId="3B8D89E1" w14:textId="77777777" w:rsidR="007736E1" w:rsidRPr="00FB2C3E" w:rsidRDefault="007736E1" w:rsidP="001F28E4">
            <w:pPr>
              <w:spacing w:after="0" w:line="240" w:lineRule="auto"/>
              <w:jc w:val="center"/>
              <w:rPr>
                <w:rFonts w:ascii="Garamond" w:hAnsi="Garamond"/>
                <w:sz w:val="20"/>
                <w:szCs w:val="20"/>
              </w:rPr>
            </w:pPr>
            <w:r w:rsidRPr="00FB2C3E">
              <w:rPr>
                <w:rFonts w:ascii="Garamond" w:hAnsi="Garamond"/>
                <w:sz w:val="20"/>
                <w:szCs w:val="20"/>
              </w:rPr>
              <w:t>13</w:t>
            </w:r>
          </w:p>
        </w:tc>
      </w:tr>
      <w:tr w:rsidR="00FB2C3E" w:rsidRPr="00FB2C3E" w14:paraId="76D7DB41" w14:textId="77777777" w:rsidTr="001F28E4">
        <w:trPr>
          <w:trHeight w:val="203"/>
          <w:jc w:val="center"/>
        </w:trPr>
        <w:tc>
          <w:tcPr>
            <w:tcW w:w="2318" w:type="pct"/>
            <w:vAlign w:val="center"/>
          </w:tcPr>
          <w:p w14:paraId="59697980"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Zdarzenie losowe i sytuacja kryzysowa</w:t>
            </w:r>
          </w:p>
        </w:tc>
        <w:tc>
          <w:tcPr>
            <w:tcW w:w="648" w:type="pct"/>
            <w:vAlign w:val="center"/>
          </w:tcPr>
          <w:p w14:paraId="3E6708CE"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6</w:t>
            </w:r>
          </w:p>
        </w:tc>
        <w:tc>
          <w:tcPr>
            <w:tcW w:w="697" w:type="pct"/>
            <w:vAlign w:val="center"/>
          </w:tcPr>
          <w:p w14:paraId="11C9907E"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1</w:t>
            </w:r>
          </w:p>
        </w:tc>
        <w:tc>
          <w:tcPr>
            <w:tcW w:w="696" w:type="pct"/>
            <w:vAlign w:val="center"/>
          </w:tcPr>
          <w:p w14:paraId="7CB8FA73"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3</w:t>
            </w:r>
          </w:p>
        </w:tc>
        <w:tc>
          <w:tcPr>
            <w:tcW w:w="641" w:type="pct"/>
            <w:shd w:val="clear" w:color="auto" w:fill="BFBFBF"/>
            <w:vAlign w:val="center"/>
          </w:tcPr>
          <w:p w14:paraId="5F6D1552" w14:textId="77777777" w:rsidR="007736E1" w:rsidRPr="00FB2C3E" w:rsidRDefault="007736E1" w:rsidP="001F28E4">
            <w:pPr>
              <w:spacing w:after="0" w:line="240" w:lineRule="auto"/>
              <w:jc w:val="center"/>
              <w:rPr>
                <w:rFonts w:ascii="Garamond" w:hAnsi="Garamond"/>
                <w:sz w:val="20"/>
                <w:szCs w:val="20"/>
              </w:rPr>
            </w:pPr>
            <w:r w:rsidRPr="00FB2C3E">
              <w:rPr>
                <w:rFonts w:ascii="Garamond" w:hAnsi="Garamond"/>
                <w:sz w:val="20"/>
                <w:szCs w:val="20"/>
              </w:rPr>
              <w:t>10</w:t>
            </w:r>
          </w:p>
        </w:tc>
      </w:tr>
      <w:tr w:rsidR="00FB2C3E" w:rsidRPr="00FB2C3E" w14:paraId="3CC7BA9D" w14:textId="77777777" w:rsidTr="001F28E4">
        <w:trPr>
          <w:trHeight w:val="510"/>
          <w:jc w:val="center"/>
        </w:trPr>
        <w:tc>
          <w:tcPr>
            <w:tcW w:w="2318" w:type="pct"/>
            <w:vAlign w:val="center"/>
          </w:tcPr>
          <w:p w14:paraId="52033F1A"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Trudności w integracji osób, które otrzymały status uchodźcy</w:t>
            </w:r>
          </w:p>
        </w:tc>
        <w:tc>
          <w:tcPr>
            <w:tcW w:w="648" w:type="pct"/>
            <w:vAlign w:val="center"/>
          </w:tcPr>
          <w:p w14:paraId="6198B743"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0</w:t>
            </w:r>
          </w:p>
        </w:tc>
        <w:tc>
          <w:tcPr>
            <w:tcW w:w="697" w:type="pct"/>
            <w:vAlign w:val="center"/>
          </w:tcPr>
          <w:p w14:paraId="3ABB77FB"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0</w:t>
            </w:r>
          </w:p>
        </w:tc>
        <w:tc>
          <w:tcPr>
            <w:tcW w:w="696" w:type="pct"/>
            <w:vAlign w:val="center"/>
          </w:tcPr>
          <w:p w14:paraId="44F6AE93"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0</w:t>
            </w:r>
          </w:p>
        </w:tc>
        <w:tc>
          <w:tcPr>
            <w:tcW w:w="641" w:type="pct"/>
            <w:shd w:val="clear" w:color="auto" w:fill="BFBFBF"/>
            <w:vAlign w:val="center"/>
          </w:tcPr>
          <w:p w14:paraId="469427CD" w14:textId="77777777" w:rsidR="007736E1" w:rsidRPr="00FB2C3E" w:rsidRDefault="007736E1" w:rsidP="001F28E4">
            <w:pPr>
              <w:spacing w:after="0" w:line="240" w:lineRule="auto"/>
              <w:jc w:val="center"/>
              <w:rPr>
                <w:rFonts w:ascii="Garamond" w:hAnsi="Garamond"/>
                <w:sz w:val="20"/>
                <w:szCs w:val="20"/>
              </w:rPr>
            </w:pPr>
            <w:r w:rsidRPr="00FB2C3E">
              <w:rPr>
                <w:rFonts w:ascii="Garamond" w:hAnsi="Garamond"/>
                <w:sz w:val="20"/>
                <w:szCs w:val="20"/>
              </w:rPr>
              <w:t>0</w:t>
            </w:r>
          </w:p>
        </w:tc>
      </w:tr>
      <w:tr w:rsidR="00FB2C3E" w:rsidRPr="00FB2C3E" w14:paraId="30CA7FA6" w14:textId="77777777" w:rsidTr="001F28E4">
        <w:trPr>
          <w:trHeight w:val="136"/>
          <w:jc w:val="center"/>
        </w:trPr>
        <w:tc>
          <w:tcPr>
            <w:tcW w:w="2318" w:type="pct"/>
            <w:vAlign w:val="center"/>
          </w:tcPr>
          <w:p w14:paraId="554EFC64"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Klęska żywiołowa lub ekologiczna</w:t>
            </w:r>
          </w:p>
        </w:tc>
        <w:tc>
          <w:tcPr>
            <w:tcW w:w="648" w:type="pct"/>
            <w:vAlign w:val="center"/>
          </w:tcPr>
          <w:p w14:paraId="52355C9F"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0</w:t>
            </w:r>
          </w:p>
        </w:tc>
        <w:tc>
          <w:tcPr>
            <w:tcW w:w="697" w:type="pct"/>
            <w:vAlign w:val="center"/>
          </w:tcPr>
          <w:p w14:paraId="642F26DC"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0</w:t>
            </w:r>
          </w:p>
        </w:tc>
        <w:tc>
          <w:tcPr>
            <w:tcW w:w="696" w:type="pct"/>
            <w:vAlign w:val="center"/>
          </w:tcPr>
          <w:p w14:paraId="7FF2C3B9" w14:textId="77777777" w:rsidR="007736E1" w:rsidRPr="00FB2C3E" w:rsidRDefault="007736E1" w:rsidP="00A94BC1">
            <w:pPr>
              <w:pStyle w:val="Tekswtabeli"/>
              <w:framePr w:hSpace="0" w:wrap="auto" w:vAnchor="margin" w:hAnchor="text" w:xAlign="left" w:yAlign="inline"/>
              <w:spacing w:beforeLines="20" w:before="48" w:afterLines="20" w:after="48"/>
              <w:suppressOverlap w:val="0"/>
              <w:rPr>
                <w:szCs w:val="20"/>
              </w:rPr>
            </w:pPr>
            <w:r w:rsidRPr="00FB2C3E">
              <w:rPr>
                <w:szCs w:val="20"/>
              </w:rPr>
              <w:t>0</w:t>
            </w:r>
          </w:p>
        </w:tc>
        <w:tc>
          <w:tcPr>
            <w:tcW w:w="641" w:type="pct"/>
            <w:shd w:val="clear" w:color="auto" w:fill="BFBFBF"/>
            <w:vAlign w:val="center"/>
          </w:tcPr>
          <w:p w14:paraId="1F4B8F70" w14:textId="77777777" w:rsidR="007736E1" w:rsidRPr="00FB2C3E" w:rsidRDefault="007736E1" w:rsidP="001F28E4">
            <w:pPr>
              <w:spacing w:after="0" w:line="240" w:lineRule="auto"/>
              <w:jc w:val="center"/>
              <w:rPr>
                <w:rFonts w:ascii="Garamond" w:hAnsi="Garamond"/>
                <w:sz w:val="20"/>
                <w:szCs w:val="20"/>
              </w:rPr>
            </w:pPr>
            <w:r w:rsidRPr="00FB2C3E">
              <w:rPr>
                <w:rFonts w:ascii="Garamond" w:hAnsi="Garamond"/>
                <w:sz w:val="20"/>
                <w:szCs w:val="20"/>
              </w:rPr>
              <w:t>0</w:t>
            </w:r>
          </w:p>
        </w:tc>
      </w:tr>
    </w:tbl>
    <w:p w14:paraId="638FD37A" w14:textId="77777777" w:rsidR="007736E1" w:rsidRPr="00FB2C3E" w:rsidRDefault="007736E1" w:rsidP="001F28E4">
      <w:pPr>
        <w:tabs>
          <w:tab w:val="left" w:pos="851"/>
          <w:tab w:val="left" w:pos="1701"/>
        </w:tabs>
        <w:spacing w:before="120"/>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 na podstawie danych z Gminnych Ośrodków Pomocy Społecznej</w:t>
      </w:r>
    </w:p>
    <w:p w14:paraId="1FB0D6CC" w14:textId="77777777" w:rsidR="007736E1" w:rsidRPr="00FB2C3E" w:rsidRDefault="007736E1" w:rsidP="001F28E4">
      <w:pPr>
        <w:pStyle w:val="ST3"/>
        <w:rPr>
          <w:color w:val="auto"/>
        </w:rPr>
      </w:pPr>
      <w:bookmarkStart w:id="368" w:name="_Toc436811896"/>
      <w:bookmarkStart w:id="369" w:name="_Toc436812040"/>
      <w:bookmarkStart w:id="370" w:name="_Toc436812677"/>
      <w:bookmarkStart w:id="371" w:name="_Toc437586033"/>
      <w:r w:rsidRPr="00FB2C3E">
        <w:rPr>
          <w:color w:val="auto"/>
        </w:rPr>
        <w:t>Instytucje świadczące pomoc społeczną</w:t>
      </w:r>
      <w:bookmarkEnd w:id="365"/>
      <w:bookmarkEnd w:id="368"/>
      <w:bookmarkEnd w:id="369"/>
      <w:bookmarkEnd w:id="370"/>
      <w:bookmarkEnd w:id="371"/>
      <w:r w:rsidRPr="00FB2C3E">
        <w:rPr>
          <w:color w:val="auto"/>
        </w:rPr>
        <w:tab/>
      </w:r>
    </w:p>
    <w:p w14:paraId="5E2D2407" w14:textId="77777777" w:rsidR="007736E1" w:rsidRPr="00FB2C3E" w:rsidRDefault="007736E1" w:rsidP="001F28E4">
      <w:pPr>
        <w:tabs>
          <w:tab w:val="left" w:pos="851"/>
          <w:tab w:val="left" w:pos="1701"/>
        </w:tabs>
        <w:spacing w:after="120" w:line="240" w:lineRule="auto"/>
        <w:jc w:val="both"/>
        <w:rPr>
          <w:rFonts w:ascii="Garamond" w:hAnsi="Garamond"/>
        </w:rPr>
      </w:pPr>
      <w:r w:rsidRPr="00FB2C3E">
        <w:rPr>
          <w:rFonts w:ascii="Garamond" w:hAnsi="Garamond"/>
        </w:rPr>
        <w:tab/>
      </w:r>
      <w:bookmarkStart w:id="372" w:name="_Toc435178378"/>
      <w:r w:rsidRPr="00FB2C3E">
        <w:rPr>
          <w:rFonts w:ascii="Garamond" w:hAnsi="Garamond"/>
        </w:rPr>
        <w:t>Usługi z zakresu pomocy społecznej dla mieszkańców obszaru świadczą Gminne Ośrodki Pomocy Społecznej w Wielkiej Nieszawce, Lubiczu i Obrowie. Osoby wymagające całodobowej opieki z powodu wieku, choroby lub niepełnosprawności niemogące samodzielnie funkcjonować w codziennym życiu kierowane są do domów pomocy społecznej. Na obszarze LGD istnieją dwie tego typu placówki w Wielkiej Nieszawce i Dobrzejewicach (gm. Obrowo). DPS w Wielkiej Nieszawce posiada 90 miejsc, a DPS „Dom Kombatanta” w Dobrzejewicach – 62 miejsca. Ponadto od 2015 r. tego typu placówka prywatna działa w Złotorii (gm. Lubicz). Brak jest natomiast dziennych domów opieki dla osób starszych i niepełnosprawnych.</w:t>
      </w:r>
    </w:p>
    <w:p w14:paraId="04CC0B2B" w14:textId="77777777" w:rsidR="007736E1" w:rsidRPr="00FB2C3E" w:rsidRDefault="007736E1" w:rsidP="001F28E4">
      <w:pPr>
        <w:tabs>
          <w:tab w:val="left" w:pos="851"/>
          <w:tab w:val="left" w:pos="1701"/>
        </w:tabs>
        <w:spacing w:after="120" w:line="240" w:lineRule="auto"/>
        <w:ind w:firstLine="851"/>
        <w:jc w:val="both"/>
        <w:rPr>
          <w:rFonts w:ascii="Garamond" w:hAnsi="Garamond"/>
        </w:rPr>
      </w:pPr>
      <w:r w:rsidRPr="00FB2C3E">
        <w:rPr>
          <w:rFonts w:ascii="Garamond" w:hAnsi="Garamond"/>
        </w:rPr>
        <w:t>Inne jednostki pomocy i integracji społecznej to:</w:t>
      </w:r>
    </w:p>
    <w:p w14:paraId="22D5364E" w14:textId="77777777" w:rsidR="007736E1" w:rsidRPr="00FB2C3E" w:rsidRDefault="007736E1" w:rsidP="00FB3DEF">
      <w:pPr>
        <w:pStyle w:val="Akapitzlist"/>
        <w:numPr>
          <w:ilvl w:val="0"/>
          <w:numId w:val="22"/>
        </w:numPr>
        <w:spacing w:after="200" w:line="240" w:lineRule="auto"/>
        <w:ind w:left="851" w:hanging="284"/>
        <w:jc w:val="both"/>
        <w:rPr>
          <w:rFonts w:ascii="Garamond" w:hAnsi="Garamond"/>
        </w:rPr>
      </w:pPr>
      <w:r w:rsidRPr="00FB2C3E">
        <w:rPr>
          <w:rFonts w:ascii="Garamond" w:hAnsi="Garamond"/>
        </w:rPr>
        <w:t>Środowiskowy Dom Samopomocy dla osób z zaburzeniami psychicznymi (35 miejsc) w Osieku nad Wisłą (gm. Obrowo)</w:t>
      </w:r>
    </w:p>
    <w:p w14:paraId="68912553" w14:textId="77777777" w:rsidR="007736E1" w:rsidRPr="00FB2C3E" w:rsidRDefault="007736E1" w:rsidP="00FB3DEF">
      <w:pPr>
        <w:pStyle w:val="Akapitzlist"/>
        <w:numPr>
          <w:ilvl w:val="0"/>
          <w:numId w:val="22"/>
        </w:numPr>
        <w:spacing w:after="200" w:line="240" w:lineRule="auto"/>
        <w:ind w:left="851" w:hanging="284"/>
        <w:jc w:val="both"/>
        <w:rPr>
          <w:rFonts w:ascii="Garamond" w:hAnsi="Garamond"/>
        </w:rPr>
      </w:pPr>
      <w:r w:rsidRPr="00FB2C3E">
        <w:rPr>
          <w:rFonts w:ascii="Garamond" w:hAnsi="Garamond"/>
        </w:rPr>
        <w:t>Placówki wsparcia dziennego dla dzieci i młodzieży wspierające funkcje opiekuńczo-wychowawcze rodziny – 4 (gm. Obrowo)</w:t>
      </w:r>
    </w:p>
    <w:p w14:paraId="2351DCF0" w14:textId="77777777" w:rsidR="007736E1" w:rsidRPr="00FB2C3E" w:rsidRDefault="007736E1" w:rsidP="00FB3DEF">
      <w:pPr>
        <w:pStyle w:val="Akapitzlist"/>
        <w:numPr>
          <w:ilvl w:val="0"/>
          <w:numId w:val="22"/>
        </w:numPr>
        <w:spacing w:after="200" w:line="240" w:lineRule="auto"/>
        <w:ind w:left="851" w:hanging="284"/>
        <w:jc w:val="both"/>
        <w:rPr>
          <w:rFonts w:ascii="Garamond" w:hAnsi="Garamond"/>
        </w:rPr>
      </w:pPr>
      <w:r w:rsidRPr="00FB2C3E">
        <w:rPr>
          <w:rFonts w:ascii="Garamond" w:hAnsi="Garamond"/>
        </w:rPr>
        <w:t xml:space="preserve">Klub Integracji Społecznej „Nad Drwęcą” (gm. Lubicz) </w:t>
      </w:r>
    </w:p>
    <w:p w14:paraId="1695995D" w14:textId="77777777" w:rsidR="007736E1" w:rsidRPr="00FB2C3E" w:rsidRDefault="007736E1" w:rsidP="00FB3DEF">
      <w:pPr>
        <w:pStyle w:val="Akapitzlist"/>
        <w:numPr>
          <w:ilvl w:val="0"/>
          <w:numId w:val="22"/>
        </w:numPr>
        <w:spacing w:after="0" w:line="240" w:lineRule="auto"/>
        <w:ind w:left="851" w:hanging="284"/>
        <w:contextualSpacing w:val="0"/>
        <w:jc w:val="both"/>
        <w:rPr>
          <w:rFonts w:ascii="Garamond" w:hAnsi="Garamond"/>
        </w:rPr>
      </w:pPr>
      <w:r w:rsidRPr="00FB2C3E">
        <w:rPr>
          <w:rFonts w:ascii="Garamond" w:hAnsi="Garamond"/>
        </w:rPr>
        <w:t>Spółdzielnia Socjalna „Lubiczanka oferująca odpłatne usługi opiekuńczo-pielęgnacyjne dla osób starszych i niepełnosprawnych (gm. Lubicz i gm. Obrowo)</w:t>
      </w:r>
    </w:p>
    <w:p w14:paraId="042944C7" w14:textId="77777777" w:rsidR="007736E1" w:rsidRPr="00FB2C3E" w:rsidRDefault="007736E1" w:rsidP="00FB3DEF">
      <w:pPr>
        <w:pStyle w:val="Akapitzlist"/>
        <w:numPr>
          <w:ilvl w:val="0"/>
          <w:numId w:val="22"/>
        </w:numPr>
        <w:spacing w:after="120" w:line="240" w:lineRule="auto"/>
        <w:ind w:left="851" w:hanging="284"/>
        <w:contextualSpacing w:val="0"/>
        <w:jc w:val="both"/>
        <w:rPr>
          <w:rFonts w:ascii="Garamond" w:hAnsi="Garamond"/>
        </w:rPr>
      </w:pPr>
      <w:r w:rsidRPr="00FB2C3E">
        <w:rPr>
          <w:rFonts w:ascii="Garamond" w:hAnsi="Garamond"/>
        </w:rPr>
        <w:t>Świetlice środowiskowe (gm. Lubicz i gm. Obrowo)</w:t>
      </w:r>
    </w:p>
    <w:p w14:paraId="3E403E6A" w14:textId="77777777" w:rsidR="007736E1" w:rsidRPr="00FB2C3E" w:rsidRDefault="007736E1" w:rsidP="001F28E4">
      <w:pPr>
        <w:pStyle w:val="Akapitzlist"/>
        <w:tabs>
          <w:tab w:val="left" w:pos="851"/>
          <w:tab w:val="left" w:pos="1701"/>
        </w:tabs>
        <w:spacing w:after="120" w:line="240" w:lineRule="auto"/>
        <w:ind w:left="0" w:firstLine="851"/>
        <w:contextualSpacing w:val="0"/>
        <w:jc w:val="both"/>
        <w:rPr>
          <w:rFonts w:ascii="Garamond" w:hAnsi="Garamond"/>
        </w:rPr>
      </w:pPr>
      <w:r w:rsidRPr="00FB2C3E">
        <w:rPr>
          <w:rFonts w:ascii="Garamond" w:hAnsi="Garamond"/>
        </w:rPr>
        <w:t xml:space="preserve">Biorąc pod uwagę m. in. postępujące starzenie się społeczeństwa konieczne jest zapewnienie różnorakich form opieki, aktywizacji i integracji dla seniorów. </w:t>
      </w:r>
    </w:p>
    <w:p w14:paraId="41A74438" w14:textId="77777777" w:rsidR="007736E1" w:rsidRPr="00FB2C3E" w:rsidRDefault="007736E1" w:rsidP="001F28E4">
      <w:pPr>
        <w:pStyle w:val="Akapitzlist"/>
        <w:tabs>
          <w:tab w:val="left" w:pos="851"/>
          <w:tab w:val="left" w:pos="1701"/>
        </w:tabs>
        <w:spacing w:line="240" w:lineRule="auto"/>
        <w:ind w:left="0" w:firstLine="851"/>
        <w:jc w:val="both"/>
        <w:rPr>
          <w:rFonts w:ascii="Garamond" w:hAnsi="Garamond"/>
        </w:rPr>
      </w:pPr>
      <w:r w:rsidRPr="00FB2C3E">
        <w:rPr>
          <w:rFonts w:ascii="Garamond" w:hAnsi="Garamond"/>
        </w:rPr>
        <w:t>Ponadto na terenie LGD zbyt mało jest ośrodków rehabilitacyjnych, terapeutycznych dla osób niepełnosprawnych. Brakuje również centrum interwencji kryzysowej, zapewniającego mieszkańcom bezpłatną pomocą psychologiczną, pedagogiczną czy prawną w sytuacjach kryzysowych oraz punktów poradnictwa.</w:t>
      </w:r>
    </w:p>
    <w:p w14:paraId="48F0FEC5" w14:textId="77777777" w:rsidR="007736E1" w:rsidRPr="00FB2C3E" w:rsidRDefault="007736E1" w:rsidP="001F28E4">
      <w:pPr>
        <w:pStyle w:val="ST3"/>
        <w:rPr>
          <w:color w:val="auto"/>
        </w:rPr>
      </w:pPr>
      <w:bookmarkStart w:id="373" w:name="_Toc436811897"/>
      <w:bookmarkStart w:id="374" w:name="_Toc436812041"/>
      <w:bookmarkStart w:id="375" w:name="_Toc436812678"/>
      <w:bookmarkStart w:id="376" w:name="_Toc437586034"/>
      <w:bookmarkStart w:id="377" w:name="_Toc435178380"/>
      <w:bookmarkEnd w:id="372"/>
      <w:r w:rsidRPr="00FB2C3E">
        <w:rPr>
          <w:color w:val="auto"/>
        </w:rPr>
        <w:t>Piecza zastępcza</w:t>
      </w:r>
      <w:bookmarkEnd w:id="373"/>
      <w:bookmarkEnd w:id="374"/>
      <w:bookmarkEnd w:id="375"/>
      <w:bookmarkEnd w:id="376"/>
    </w:p>
    <w:p w14:paraId="606AB105" w14:textId="77777777" w:rsidR="007736E1" w:rsidRPr="00FB2C3E" w:rsidRDefault="007736E1" w:rsidP="001F28E4">
      <w:pPr>
        <w:spacing w:after="120" w:line="240" w:lineRule="auto"/>
        <w:ind w:firstLine="709"/>
        <w:jc w:val="both"/>
        <w:rPr>
          <w:rFonts w:ascii="Garamond" w:hAnsi="Garamond"/>
        </w:rPr>
      </w:pPr>
      <w:r w:rsidRPr="00FB2C3E">
        <w:rPr>
          <w:rFonts w:ascii="Garamond" w:hAnsi="Garamond"/>
        </w:rPr>
        <w:t>Korzystanie z pomocy społecznej często powiązane jest z problemami socjalnymi. Problemom tym z kolei w znacznym stopniu towarzyszą problemy związane z wychowaniem dzieci, w tym ich problemy w szkole, braki w umiejętnościach społecznych i życiowych, choroba alkoholowa. W rodzinach z problemami socjalnymi najczęściej występuje także problem długotrwałego pozostawania bez pracy. Ponadto pojawiają się również dezorganizacja życia rodzinnego i niewydolność w wypełnianiu funkcji opiekuńczo – wychowawczych, gdzie biologiczni rodzice nie mogą lub nie potrafią wypełnić swoich obowiązków rodzicielskich. W konsekwencji dzieci z takich rodzin trafiają do rodzin zastępczych, adopcyjnych oraz placówek opiekuńczo-wychowawczych. Na obszarze objętym strategią w 2013 r. działało łącznie 45 rodzin zastępczych, w których przebywało 75 dzieci:</w:t>
      </w:r>
    </w:p>
    <w:p w14:paraId="7815E468" w14:textId="77777777" w:rsidR="007736E1" w:rsidRPr="00FB2C3E" w:rsidRDefault="007736E1" w:rsidP="00FB3DEF">
      <w:pPr>
        <w:pStyle w:val="Akapitzlist"/>
        <w:numPr>
          <w:ilvl w:val="0"/>
          <w:numId w:val="21"/>
        </w:numPr>
        <w:spacing w:after="0" w:line="240" w:lineRule="auto"/>
        <w:ind w:left="851" w:hanging="284"/>
        <w:jc w:val="both"/>
        <w:rPr>
          <w:rFonts w:ascii="Garamond" w:hAnsi="Garamond"/>
        </w:rPr>
      </w:pPr>
      <w:r w:rsidRPr="00FB2C3E">
        <w:rPr>
          <w:rFonts w:ascii="Garamond" w:hAnsi="Garamond"/>
        </w:rPr>
        <w:lastRenderedPageBreak/>
        <w:t>Wielka Nieszawka  9 rodzin/12 dzieci,</w:t>
      </w:r>
    </w:p>
    <w:p w14:paraId="7AE85094" w14:textId="77777777" w:rsidR="007736E1" w:rsidRPr="00FB2C3E" w:rsidRDefault="007736E1" w:rsidP="00FB3DEF">
      <w:pPr>
        <w:pStyle w:val="Akapitzlist"/>
        <w:numPr>
          <w:ilvl w:val="0"/>
          <w:numId w:val="21"/>
        </w:numPr>
        <w:spacing w:after="200" w:line="240" w:lineRule="auto"/>
        <w:ind w:left="851" w:hanging="284"/>
        <w:jc w:val="both"/>
        <w:rPr>
          <w:rFonts w:ascii="Garamond" w:hAnsi="Garamond"/>
        </w:rPr>
      </w:pPr>
      <w:r w:rsidRPr="00FB2C3E">
        <w:rPr>
          <w:rFonts w:ascii="Garamond" w:hAnsi="Garamond"/>
        </w:rPr>
        <w:t xml:space="preserve">Lubicz 18 rodzin/32 dzieci, </w:t>
      </w:r>
    </w:p>
    <w:p w14:paraId="3D684610" w14:textId="77777777" w:rsidR="007736E1" w:rsidRPr="00FB2C3E" w:rsidRDefault="007736E1" w:rsidP="00FB3DEF">
      <w:pPr>
        <w:pStyle w:val="Akapitzlist"/>
        <w:numPr>
          <w:ilvl w:val="0"/>
          <w:numId w:val="21"/>
        </w:numPr>
        <w:spacing w:after="120" w:line="240" w:lineRule="auto"/>
        <w:ind w:left="851" w:hanging="284"/>
        <w:jc w:val="both"/>
        <w:rPr>
          <w:rFonts w:ascii="Garamond" w:hAnsi="Garamond"/>
        </w:rPr>
      </w:pPr>
      <w:r w:rsidRPr="00FB2C3E">
        <w:rPr>
          <w:rFonts w:ascii="Garamond" w:hAnsi="Garamond"/>
        </w:rPr>
        <w:t>Obrowo 18 rodzin/31 dzieci.</w:t>
      </w:r>
      <w:r w:rsidRPr="00FB2C3E">
        <w:rPr>
          <w:rStyle w:val="Odwoanieprzypisudolnego"/>
          <w:rFonts w:ascii="Garamond" w:hAnsi="Garamond"/>
        </w:rPr>
        <w:footnoteReference w:id="7"/>
      </w:r>
    </w:p>
    <w:p w14:paraId="645496DF" w14:textId="77777777" w:rsidR="007736E1" w:rsidRPr="00FB2C3E" w:rsidRDefault="007736E1" w:rsidP="001F28E4">
      <w:pPr>
        <w:pStyle w:val="ST3"/>
        <w:spacing w:before="240" w:after="240"/>
        <w:ind w:left="1077"/>
        <w:rPr>
          <w:color w:val="auto"/>
        </w:rPr>
      </w:pPr>
      <w:bookmarkStart w:id="378" w:name="_Toc435178379"/>
      <w:bookmarkStart w:id="379" w:name="_Toc436811898"/>
      <w:bookmarkStart w:id="380" w:name="_Toc436812042"/>
      <w:bookmarkStart w:id="381" w:name="_Toc436812679"/>
      <w:bookmarkStart w:id="382" w:name="_Toc437586035"/>
      <w:r w:rsidRPr="00FB2C3E">
        <w:rPr>
          <w:color w:val="auto"/>
        </w:rPr>
        <w:t>Opieka nad dziećmi do lat 3</w:t>
      </w:r>
      <w:bookmarkEnd w:id="378"/>
      <w:bookmarkEnd w:id="379"/>
      <w:bookmarkEnd w:id="380"/>
      <w:bookmarkEnd w:id="381"/>
      <w:bookmarkEnd w:id="382"/>
    </w:p>
    <w:p w14:paraId="1C2CD8A8" w14:textId="77777777" w:rsidR="007736E1" w:rsidRPr="00FB2C3E" w:rsidRDefault="007736E1" w:rsidP="001F28E4">
      <w:pPr>
        <w:spacing w:line="240" w:lineRule="auto"/>
        <w:ind w:firstLine="708"/>
        <w:jc w:val="both"/>
        <w:rPr>
          <w:rFonts w:ascii="Garamond" w:hAnsi="Garamond"/>
        </w:rPr>
      </w:pPr>
      <w:r w:rsidRPr="00FB2C3E">
        <w:rPr>
          <w:rFonts w:ascii="Garamond" w:hAnsi="Garamond"/>
        </w:rPr>
        <w:t>Ważnym czynnikiem ułatwiającym, a często umożliwiającym kobietom powrót na rynek pracy po urlopach macierzyńskich, wychowawczych lub rodzicielskich jest dostęp do infrastruktury zapewniającej opiekę nad dziećmi do lat 3. W gminie Lubicz tego typu opiekę zapewnia Przedszkole Niepubliczne „Akademia Malucha” (Złotoria) oraz Przedszkole i Żłobek „Ślimaczek” (Krobia). Z kolei w Obrowie działa Niepubliczny Klub Dziecięcy dla dzieci poniżej 2,5 roku życia. W gminie Wielka Nieszawka brak tego typu podmiotów. Odsetek dzieci objętych opieką żłobkową w 2014 wyniósł zaledwie 1% w gminie Lubicz i 5,1% w gminie Obrowo, przy średniej dla województwa na poziomie 4,3%. Słabo rozwinięty system opieki żłobkowej i rosnąca liczba dzieci na obszarze LGD powodują, że mieszkańcy zgłaszają potrzebę tworzenia nowych żłobków czy innych form zapewniających opiekę dla najmłodszych.</w:t>
      </w:r>
    </w:p>
    <w:p w14:paraId="7F80713B" w14:textId="77777777" w:rsidR="007736E1" w:rsidRPr="00FB2C3E" w:rsidRDefault="007736E1" w:rsidP="001F28E4">
      <w:pPr>
        <w:pStyle w:val="ST2"/>
        <w:rPr>
          <w:color w:val="auto"/>
        </w:rPr>
      </w:pPr>
      <w:bookmarkStart w:id="383" w:name="_Toc436811899"/>
      <w:bookmarkStart w:id="384" w:name="_Toc436812043"/>
      <w:bookmarkStart w:id="385" w:name="_Toc436812680"/>
      <w:bookmarkStart w:id="386" w:name="_Toc437586036"/>
      <w:r w:rsidRPr="00FB2C3E">
        <w:rPr>
          <w:color w:val="auto"/>
        </w:rPr>
        <w:t>Działalność organizacji społecznych</w:t>
      </w:r>
      <w:bookmarkEnd w:id="377"/>
      <w:bookmarkEnd w:id="383"/>
      <w:bookmarkEnd w:id="384"/>
      <w:bookmarkEnd w:id="385"/>
      <w:bookmarkEnd w:id="386"/>
      <w:r w:rsidRPr="00FB2C3E">
        <w:rPr>
          <w:color w:val="auto"/>
        </w:rPr>
        <w:t xml:space="preserve">  </w:t>
      </w:r>
    </w:p>
    <w:p w14:paraId="7D84DA38" w14:textId="77777777" w:rsidR="007736E1" w:rsidRPr="00FB2C3E" w:rsidRDefault="007736E1" w:rsidP="001F28E4">
      <w:pPr>
        <w:tabs>
          <w:tab w:val="left" w:pos="851"/>
          <w:tab w:val="left" w:pos="1701"/>
        </w:tabs>
        <w:spacing w:after="120" w:line="240" w:lineRule="auto"/>
        <w:jc w:val="both"/>
        <w:rPr>
          <w:rFonts w:ascii="Garamond" w:hAnsi="Garamond"/>
        </w:rPr>
      </w:pPr>
      <w:r w:rsidRPr="00FB2C3E">
        <w:rPr>
          <w:rFonts w:ascii="Garamond" w:hAnsi="Garamond"/>
        </w:rPr>
        <w:tab/>
        <w:t xml:space="preserve">Jednym z najważniejszych zadań, które musi być realizowane lokalnie przez lokalne społeczności jest integracja mieszkańców nie tylko w granicach administracyjnych gmin, ale też na większych obszarach mających elementy wspólne, takie jak historia, tradycja czy kultura. Jakakolwiek działalność społeczna, która wspiera kulturę, aktywność fizyczną czy edukację jest podstawą budowania społeczeństwa obywatelskiego i poczucia lokalnej tożsamości. </w:t>
      </w:r>
    </w:p>
    <w:p w14:paraId="6CB484DC" w14:textId="77777777" w:rsidR="007736E1" w:rsidRPr="00FB2C3E" w:rsidRDefault="007736E1" w:rsidP="001F28E4">
      <w:pPr>
        <w:tabs>
          <w:tab w:val="left" w:pos="851"/>
          <w:tab w:val="left" w:pos="1701"/>
        </w:tabs>
        <w:spacing w:after="120" w:line="240" w:lineRule="auto"/>
        <w:jc w:val="both"/>
        <w:rPr>
          <w:rFonts w:ascii="Garamond" w:hAnsi="Garamond"/>
        </w:rPr>
      </w:pPr>
      <w:r w:rsidRPr="00FB2C3E">
        <w:rPr>
          <w:rFonts w:ascii="Garamond" w:hAnsi="Garamond"/>
        </w:rPr>
        <w:tab/>
        <w:t>Obszar LGD znany jest z dużej aktywności społecznej – działa tu wiele organizacji pozarządowych, takich jak: kluby seniora, organizacje teatralno-muzyczne, koła gospodyń wiejskich, stowarzyszenia i fundacje. Aktywność i mnogość zadań jakie podejmują jest imponująca.</w:t>
      </w:r>
    </w:p>
    <w:p w14:paraId="6459E920" w14:textId="77777777" w:rsidR="007736E1" w:rsidRPr="00FB2C3E" w:rsidRDefault="007736E1" w:rsidP="001F28E4">
      <w:pPr>
        <w:pStyle w:val="ST3"/>
        <w:spacing w:before="240" w:after="240"/>
        <w:ind w:left="1077"/>
        <w:rPr>
          <w:color w:val="auto"/>
          <w:sz w:val="22"/>
        </w:rPr>
      </w:pPr>
      <w:bookmarkStart w:id="387" w:name="_Toc435178381"/>
      <w:bookmarkStart w:id="388" w:name="_Toc436811900"/>
      <w:bookmarkStart w:id="389" w:name="_Toc436812044"/>
      <w:bookmarkStart w:id="390" w:name="_Toc436812681"/>
      <w:bookmarkStart w:id="391" w:name="_Toc437586037"/>
      <w:r w:rsidRPr="00FB2C3E">
        <w:rPr>
          <w:color w:val="auto"/>
        </w:rPr>
        <w:t>Kluby seniora</w:t>
      </w:r>
      <w:bookmarkEnd w:id="387"/>
      <w:bookmarkEnd w:id="388"/>
      <w:bookmarkEnd w:id="389"/>
      <w:bookmarkEnd w:id="390"/>
      <w:bookmarkEnd w:id="391"/>
      <w:r w:rsidRPr="00FB2C3E">
        <w:rPr>
          <w:color w:val="auto"/>
        </w:rPr>
        <w:t xml:space="preserve"> </w:t>
      </w:r>
      <w:r w:rsidRPr="00FB2C3E">
        <w:rPr>
          <w:color w:val="auto"/>
          <w:sz w:val="22"/>
        </w:rPr>
        <w:tab/>
      </w:r>
    </w:p>
    <w:p w14:paraId="68515E8B" w14:textId="77777777" w:rsidR="007736E1" w:rsidRPr="00FB2C3E" w:rsidRDefault="007736E1" w:rsidP="001F28E4">
      <w:pPr>
        <w:tabs>
          <w:tab w:val="left" w:pos="851"/>
          <w:tab w:val="left" w:pos="1701"/>
        </w:tabs>
        <w:spacing w:after="0" w:line="240" w:lineRule="auto"/>
        <w:jc w:val="both"/>
        <w:rPr>
          <w:rFonts w:ascii="Garamond" w:hAnsi="Garamond"/>
        </w:rPr>
      </w:pPr>
      <w:r w:rsidRPr="00FB2C3E">
        <w:rPr>
          <w:rFonts w:ascii="Garamond" w:hAnsi="Garamond"/>
        </w:rPr>
        <w:tab/>
        <w:t>Do najaktywniejszych organizacji na terenie działania LGD należy zależy zaliczyć kluby seniora. Kluby seniora to ośrodki zajmujące się rozwojem życia towarzyskiego, kulturalnego, edukacyjnego i rekreacyjnego osób starszych. W obliczu postępującego procesu starzenia się społeczeństwa odgrywają kluczową rolę w zapewnieniu seniorom możliwości utrzymywania kontaktów towarzyskich oraz rozwijaniu zainteresowań. Na obszarze objętym  LSR działa 6 klubów seniora.</w:t>
      </w:r>
    </w:p>
    <w:p w14:paraId="14A4E63F" w14:textId="77777777" w:rsidR="007736E1" w:rsidRPr="00FB2C3E" w:rsidRDefault="007736E1" w:rsidP="003E4A7B">
      <w:pPr>
        <w:pStyle w:val="T1"/>
        <w:rPr>
          <w:color w:val="auto"/>
        </w:rPr>
      </w:pPr>
      <w:bookmarkStart w:id="392" w:name="_Toc435178419"/>
      <w:bookmarkStart w:id="393" w:name="_Toc438130477"/>
      <w:r w:rsidRPr="00FB2C3E">
        <w:rPr>
          <w:color w:val="auto"/>
        </w:rPr>
        <w:t>Tabela 32. Kluby Seniora</w:t>
      </w:r>
      <w:bookmarkEnd w:id="392"/>
      <w:bookmarkEnd w:id="393"/>
    </w:p>
    <w:tbl>
      <w:tblPr>
        <w:tblW w:w="0" w:type="auto"/>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2902"/>
        <w:gridCol w:w="6160"/>
      </w:tblGrid>
      <w:tr w:rsidR="00FB2C3E" w:rsidRPr="00FB2C3E" w14:paraId="226971BE" w14:textId="77777777" w:rsidTr="001F28E4">
        <w:tc>
          <w:tcPr>
            <w:tcW w:w="2943" w:type="dxa"/>
            <w:tcBorders>
              <w:top w:val="single" w:sz="4" w:space="0" w:color="FFFFFF"/>
              <w:left w:val="single" w:sz="4" w:space="0" w:color="FFFFFF"/>
              <w:bottom w:val="single" w:sz="4" w:space="0" w:color="FFFFFF"/>
              <w:right w:val="single" w:sz="6" w:space="0" w:color="FFFFFF"/>
            </w:tcBorders>
            <w:shd w:val="clear" w:color="auto" w:fill="824BB0"/>
            <w:vAlign w:val="center"/>
          </w:tcPr>
          <w:p w14:paraId="1521BA02" w14:textId="77777777" w:rsidR="007736E1" w:rsidRPr="00FB2C3E" w:rsidRDefault="007736E1" w:rsidP="001F28E4">
            <w:pPr>
              <w:tabs>
                <w:tab w:val="left" w:pos="851"/>
                <w:tab w:val="left" w:pos="1701"/>
              </w:tabs>
              <w:spacing w:before="40" w:after="40"/>
              <w:jc w:val="center"/>
              <w:rPr>
                <w:rFonts w:ascii="Garamond" w:hAnsi="Garamond"/>
                <w:sz w:val="20"/>
              </w:rPr>
            </w:pPr>
            <w:r w:rsidRPr="00FB2C3E">
              <w:rPr>
                <w:rFonts w:ascii="Garamond" w:hAnsi="Garamond"/>
                <w:sz w:val="20"/>
              </w:rPr>
              <w:t>Nazwa klubu</w:t>
            </w:r>
          </w:p>
        </w:tc>
        <w:tc>
          <w:tcPr>
            <w:tcW w:w="6268" w:type="dxa"/>
            <w:tcBorders>
              <w:top w:val="single" w:sz="4" w:space="0" w:color="FFFFFF"/>
              <w:left w:val="single" w:sz="6" w:space="0" w:color="FFFFFF"/>
              <w:bottom w:val="single" w:sz="4" w:space="0" w:color="FFFFFF"/>
              <w:right w:val="single" w:sz="4" w:space="0" w:color="FFFFFF"/>
            </w:tcBorders>
            <w:shd w:val="clear" w:color="auto" w:fill="824BB0"/>
            <w:vAlign w:val="center"/>
          </w:tcPr>
          <w:p w14:paraId="49E99E44" w14:textId="77777777" w:rsidR="007736E1" w:rsidRPr="00FB2C3E" w:rsidRDefault="007736E1" w:rsidP="001F28E4">
            <w:pPr>
              <w:tabs>
                <w:tab w:val="left" w:pos="851"/>
                <w:tab w:val="left" w:pos="1701"/>
              </w:tabs>
              <w:spacing w:before="40" w:after="40"/>
              <w:jc w:val="center"/>
              <w:rPr>
                <w:rFonts w:ascii="Garamond" w:hAnsi="Garamond"/>
                <w:sz w:val="20"/>
              </w:rPr>
            </w:pPr>
            <w:r w:rsidRPr="00FB2C3E">
              <w:rPr>
                <w:rFonts w:ascii="Garamond" w:hAnsi="Garamond"/>
                <w:sz w:val="20"/>
              </w:rPr>
              <w:t>Zakres działalności</w:t>
            </w:r>
          </w:p>
        </w:tc>
      </w:tr>
      <w:tr w:rsidR="00FB2C3E" w:rsidRPr="00FB2C3E" w14:paraId="5D7F098F" w14:textId="77777777" w:rsidTr="001F28E4">
        <w:tc>
          <w:tcPr>
            <w:tcW w:w="2943" w:type="dxa"/>
            <w:tcBorders>
              <w:top w:val="single" w:sz="4" w:space="0" w:color="FFFFFF"/>
            </w:tcBorders>
            <w:vAlign w:val="center"/>
          </w:tcPr>
          <w:p w14:paraId="423D5419" w14:textId="77777777" w:rsidR="007736E1" w:rsidRPr="00FB2C3E" w:rsidRDefault="007736E1" w:rsidP="001F28E4">
            <w:pPr>
              <w:tabs>
                <w:tab w:val="left" w:pos="851"/>
                <w:tab w:val="left" w:pos="1701"/>
              </w:tabs>
              <w:spacing w:before="40" w:after="40"/>
              <w:rPr>
                <w:rFonts w:ascii="Garamond" w:hAnsi="Garamond"/>
                <w:sz w:val="20"/>
              </w:rPr>
            </w:pPr>
            <w:r w:rsidRPr="00FB2C3E">
              <w:rPr>
                <w:rFonts w:ascii="Garamond" w:hAnsi="Garamond"/>
                <w:sz w:val="20"/>
              </w:rPr>
              <w:t>Klub Seniora „Lubiczanie” (gm. Lubicz)</w:t>
            </w:r>
          </w:p>
        </w:tc>
        <w:tc>
          <w:tcPr>
            <w:tcW w:w="6268" w:type="dxa"/>
            <w:tcBorders>
              <w:top w:val="single" w:sz="4" w:space="0" w:color="FFFFFF"/>
            </w:tcBorders>
          </w:tcPr>
          <w:p w14:paraId="45D02743" w14:textId="77777777" w:rsidR="007736E1" w:rsidRPr="00FB2C3E" w:rsidRDefault="007736E1" w:rsidP="001F28E4">
            <w:pPr>
              <w:tabs>
                <w:tab w:val="left" w:pos="851"/>
                <w:tab w:val="left" w:pos="1701"/>
              </w:tabs>
              <w:spacing w:before="40" w:after="40"/>
              <w:jc w:val="both"/>
              <w:rPr>
                <w:rFonts w:ascii="Garamond" w:hAnsi="Garamond"/>
                <w:sz w:val="20"/>
              </w:rPr>
            </w:pPr>
            <w:r w:rsidRPr="00FB2C3E">
              <w:rPr>
                <w:rFonts w:ascii="Garamond" w:hAnsi="Garamond"/>
                <w:sz w:val="20"/>
              </w:rPr>
              <w:t>Przy klubie działa chór, którego występy uświetniają imprezy gminne. „Lubiczanie” są także bardzo aktywni poza terenem gminy – biorą udział w przeglądach piosenek emeryckich, uczestniczą w wycieczkach krajowych i zagranicznych oraz pielgrzymkach.</w:t>
            </w:r>
          </w:p>
        </w:tc>
      </w:tr>
      <w:tr w:rsidR="00FB2C3E" w:rsidRPr="00FB2C3E" w14:paraId="2112F871" w14:textId="77777777" w:rsidTr="001F28E4">
        <w:tc>
          <w:tcPr>
            <w:tcW w:w="2943" w:type="dxa"/>
            <w:vAlign w:val="center"/>
          </w:tcPr>
          <w:p w14:paraId="6D9E9314" w14:textId="77777777" w:rsidR="007736E1" w:rsidRPr="00FB2C3E" w:rsidRDefault="007736E1" w:rsidP="001F28E4">
            <w:pPr>
              <w:tabs>
                <w:tab w:val="left" w:pos="851"/>
                <w:tab w:val="left" w:pos="1701"/>
              </w:tabs>
              <w:spacing w:before="40" w:after="40"/>
              <w:rPr>
                <w:rFonts w:ascii="Garamond" w:hAnsi="Garamond"/>
                <w:sz w:val="20"/>
              </w:rPr>
            </w:pPr>
            <w:r w:rsidRPr="00FB2C3E">
              <w:rPr>
                <w:rFonts w:ascii="Garamond" w:hAnsi="Garamond"/>
                <w:sz w:val="20"/>
              </w:rPr>
              <w:t>Klub Seniora „Dolina Drwęcy” (gm. Lubicz)</w:t>
            </w:r>
          </w:p>
        </w:tc>
        <w:tc>
          <w:tcPr>
            <w:tcW w:w="6268" w:type="dxa"/>
          </w:tcPr>
          <w:p w14:paraId="777D6830" w14:textId="77777777" w:rsidR="007736E1" w:rsidRPr="00FB2C3E" w:rsidRDefault="007736E1" w:rsidP="001F28E4">
            <w:pPr>
              <w:tabs>
                <w:tab w:val="left" w:pos="851"/>
                <w:tab w:val="left" w:pos="1701"/>
              </w:tabs>
              <w:spacing w:before="40" w:after="40"/>
              <w:jc w:val="both"/>
              <w:rPr>
                <w:rFonts w:ascii="Garamond" w:hAnsi="Garamond"/>
                <w:sz w:val="20"/>
              </w:rPr>
            </w:pPr>
            <w:r w:rsidRPr="00FB2C3E">
              <w:rPr>
                <w:rFonts w:ascii="Garamond" w:hAnsi="Garamond"/>
                <w:sz w:val="20"/>
              </w:rPr>
              <w:t>Przy klubie działa kapela oraz zespół instrumentalno-muzyczny. Klub uczestniczy w licznych przeglądach piosenki emeryckiej i biesiadnej, jak również w festynach, piknikach czy akcjach charytatywnych na terenie gminy, jak i całego powiatu. Dla swoich członków organizuje imprezy okolicznościowe, wycieczki i wczasy.</w:t>
            </w:r>
          </w:p>
        </w:tc>
      </w:tr>
      <w:tr w:rsidR="00FB2C3E" w:rsidRPr="00FB2C3E" w14:paraId="7A41A299" w14:textId="77777777" w:rsidTr="001F28E4">
        <w:tc>
          <w:tcPr>
            <w:tcW w:w="2943" w:type="dxa"/>
            <w:vAlign w:val="center"/>
          </w:tcPr>
          <w:p w14:paraId="6FD1DC64" w14:textId="77777777" w:rsidR="007736E1" w:rsidRPr="00FB2C3E" w:rsidRDefault="007736E1" w:rsidP="001F28E4">
            <w:pPr>
              <w:tabs>
                <w:tab w:val="left" w:pos="851"/>
                <w:tab w:val="left" w:pos="1701"/>
              </w:tabs>
              <w:spacing w:before="40" w:after="40"/>
              <w:rPr>
                <w:rFonts w:ascii="Garamond" w:hAnsi="Garamond"/>
                <w:sz w:val="20"/>
              </w:rPr>
            </w:pPr>
            <w:r w:rsidRPr="00FB2C3E">
              <w:rPr>
                <w:rFonts w:ascii="Garamond" w:hAnsi="Garamond"/>
                <w:sz w:val="20"/>
              </w:rPr>
              <w:t>Klub Seniora „Arka” (gm. Lubicz)</w:t>
            </w:r>
          </w:p>
        </w:tc>
        <w:tc>
          <w:tcPr>
            <w:tcW w:w="6268" w:type="dxa"/>
          </w:tcPr>
          <w:p w14:paraId="6100E442" w14:textId="77777777" w:rsidR="007736E1" w:rsidRPr="00FB2C3E" w:rsidRDefault="007736E1" w:rsidP="001F28E4">
            <w:pPr>
              <w:tabs>
                <w:tab w:val="left" w:pos="851"/>
                <w:tab w:val="left" w:pos="1701"/>
              </w:tabs>
              <w:spacing w:before="40" w:after="40"/>
              <w:jc w:val="both"/>
              <w:rPr>
                <w:rFonts w:ascii="Garamond" w:hAnsi="Garamond"/>
                <w:sz w:val="20"/>
              </w:rPr>
            </w:pPr>
            <w:r w:rsidRPr="00FB2C3E">
              <w:rPr>
                <w:rFonts w:ascii="Garamond" w:hAnsi="Garamond"/>
                <w:sz w:val="20"/>
              </w:rPr>
              <w:t>Przy klubie działa zespół instrumentalno-wokalny. Klub jest współorganizatorem wielu imprez  kulturalno-rozrywkowych, uczestniczy w konkursach i przeglądach piosenki emeryckiej. Prowadzi zajęcia takie jak robótki ręczne, tworzenie ozdób i wiązanek.</w:t>
            </w:r>
          </w:p>
        </w:tc>
      </w:tr>
      <w:tr w:rsidR="00FB2C3E" w:rsidRPr="00FB2C3E" w14:paraId="516F49D8" w14:textId="77777777" w:rsidTr="001F28E4">
        <w:tc>
          <w:tcPr>
            <w:tcW w:w="2943" w:type="dxa"/>
            <w:vAlign w:val="center"/>
          </w:tcPr>
          <w:p w14:paraId="4307B3A1" w14:textId="77777777" w:rsidR="007736E1" w:rsidRPr="00FB2C3E" w:rsidRDefault="007736E1" w:rsidP="001F28E4">
            <w:pPr>
              <w:tabs>
                <w:tab w:val="left" w:pos="851"/>
                <w:tab w:val="left" w:pos="1701"/>
              </w:tabs>
              <w:spacing w:before="40" w:after="40"/>
              <w:rPr>
                <w:rFonts w:ascii="Garamond" w:hAnsi="Garamond"/>
                <w:sz w:val="20"/>
              </w:rPr>
            </w:pPr>
            <w:r w:rsidRPr="00FB2C3E">
              <w:rPr>
                <w:rFonts w:ascii="Garamond" w:hAnsi="Garamond"/>
                <w:sz w:val="20"/>
              </w:rPr>
              <w:lastRenderedPageBreak/>
              <w:t>Klub Seniora „Złota Jesień” (gm. Lubicz)</w:t>
            </w:r>
          </w:p>
        </w:tc>
        <w:tc>
          <w:tcPr>
            <w:tcW w:w="6268" w:type="dxa"/>
          </w:tcPr>
          <w:p w14:paraId="1982FEA2" w14:textId="77777777" w:rsidR="007736E1" w:rsidRPr="00FB2C3E" w:rsidRDefault="007736E1" w:rsidP="001F28E4">
            <w:pPr>
              <w:tabs>
                <w:tab w:val="left" w:pos="851"/>
                <w:tab w:val="left" w:pos="1701"/>
              </w:tabs>
              <w:spacing w:before="40" w:after="40"/>
              <w:jc w:val="both"/>
              <w:rPr>
                <w:rFonts w:ascii="Garamond" w:hAnsi="Garamond"/>
                <w:sz w:val="20"/>
              </w:rPr>
            </w:pPr>
            <w:r w:rsidRPr="00FB2C3E">
              <w:rPr>
                <w:rFonts w:ascii="Garamond" w:hAnsi="Garamond"/>
                <w:sz w:val="20"/>
              </w:rPr>
              <w:t>Przy klubie działa zespół wokalno-instrumentalny, który bierze udział w przeglądach, uświetnia imprezy gminne. Klub organizuje wycieczki do ciekawych miejsc oraz wewnętrzne uroczystości dla swoich członków.</w:t>
            </w:r>
          </w:p>
        </w:tc>
      </w:tr>
      <w:tr w:rsidR="00FB2C3E" w:rsidRPr="00FB2C3E" w14:paraId="6FB2E6FD" w14:textId="77777777" w:rsidTr="001F28E4">
        <w:tc>
          <w:tcPr>
            <w:tcW w:w="2943" w:type="dxa"/>
            <w:vAlign w:val="center"/>
          </w:tcPr>
          <w:p w14:paraId="3570B7C4" w14:textId="77777777" w:rsidR="007736E1" w:rsidRPr="00FB2C3E" w:rsidRDefault="007736E1" w:rsidP="001F28E4">
            <w:pPr>
              <w:tabs>
                <w:tab w:val="left" w:pos="851"/>
                <w:tab w:val="left" w:pos="1701"/>
              </w:tabs>
              <w:spacing w:before="40" w:after="40"/>
              <w:rPr>
                <w:rFonts w:ascii="Garamond" w:hAnsi="Garamond"/>
                <w:sz w:val="20"/>
              </w:rPr>
            </w:pPr>
            <w:r w:rsidRPr="00FB2C3E">
              <w:rPr>
                <w:rFonts w:ascii="Garamond" w:hAnsi="Garamond"/>
                <w:sz w:val="20"/>
              </w:rPr>
              <w:t>Klub Seniora „Leśna Kraina” z Cierpic (gm. Wielka Nieszawka)</w:t>
            </w:r>
          </w:p>
        </w:tc>
        <w:tc>
          <w:tcPr>
            <w:tcW w:w="6268" w:type="dxa"/>
          </w:tcPr>
          <w:p w14:paraId="40469AF1" w14:textId="77777777" w:rsidR="007736E1" w:rsidRPr="00FB2C3E" w:rsidRDefault="007736E1" w:rsidP="006066B2">
            <w:pPr>
              <w:tabs>
                <w:tab w:val="left" w:pos="851"/>
                <w:tab w:val="left" w:pos="1701"/>
              </w:tabs>
              <w:spacing w:before="40" w:after="40"/>
              <w:jc w:val="both"/>
              <w:rPr>
                <w:rFonts w:ascii="Garamond" w:hAnsi="Garamond"/>
                <w:sz w:val="20"/>
              </w:rPr>
            </w:pPr>
            <w:r w:rsidRPr="00FB2C3E">
              <w:rPr>
                <w:rFonts w:ascii="Garamond" w:hAnsi="Garamond"/>
                <w:sz w:val="20"/>
              </w:rPr>
              <w:t xml:space="preserve">Klub Seniora "Leśna Kraina" został przekształcony z Koła Polskiego Związku Emerytów, Rencistów i Inwalidów. W ramach klubu działa chór, który swoimi występami uświetnia lokalne i regionalne imprezy, bierze udział w konkursach i przeglądach chórów. Repertuar chóru to pieśni ludowe, biesiadne i religijne. </w:t>
            </w:r>
          </w:p>
        </w:tc>
      </w:tr>
      <w:tr w:rsidR="00FB2C3E" w:rsidRPr="00FB2C3E" w14:paraId="6EE9A3CE" w14:textId="77777777" w:rsidTr="001F28E4">
        <w:tc>
          <w:tcPr>
            <w:tcW w:w="2943" w:type="dxa"/>
            <w:vAlign w:val="center"/>
          </w:tcPr>
          <w:p w14:paraId="3D547724" w14:textId="77777777" w:rsidR="007736E1" w:rsidRPr="00FB2C3E" w:rsidRDefault="007736E1" w:rsidP="001F28E4">
            <w:pPr>
              <w:tabs>
                <w:tab w:val="left" w:pos="851"/>
                <w:tab w:val="left" w:pos="1701"/>
              </w:tabs>
              <w:spacing w:before="40" w:after="40"/>
              <w:rPr>
                <w:rFonts w:ascii="Garamond" w:hAnsi="Garamond"/>
                <w:sz w:val="20"/>
              </w:rPr>
            </w:pPr>
            <w:r w:rsidRPr="00FB2C3E">
              <w:rPr>
                <w:rFonts w:ascii="Garamond" w:hAnsi="Garamond"/>
                <w:sz w:val="20"/>
              </w:rPr>
              <w:t>Klub Seniora „Sami Swoi” (gm. Obrowo)</w:t>
            </w:r>
          </w:p>
        </w:tc>
        <w:tc>
          <w:tcPr>
            <w:tcW w:w="6268" w:type="dxa"/>
          </w:tcPr>
          <w:p w14:paraId="6C6B6409" w14:textId="77777777" w:rsidR="007736E1" w:rsidRPr="00FB2C3E" w:rsidRDefault="007736E1" w:rsidP="001F28E4">
            <w:pPr>
              <w:tabs>
                <w:tab w:val="left" w:pos="851"/>
                <w:tab w:val="left" w:pos="1701"/>
              </w:tabs>
              <w:spacing w:before="40" w:after="40"/>
              <w:jc w:val="both"/>
              <w:rPr>
                <w:rFonts w:ascii="Garamond" w:hAnsi="Garamond"/>
                <w:sz w:val="20"/>
              </w:rPr>
            </w:pPr>
            <w:r w:rsidRPr="00FB2C3E">
              <w:rPr>
                <w:rFonts w:ascii="Garamond" w:hAnsi="Garamond"/>
                <w:sz w:val="20"/>
              </w:rPr>
              <w:t>Klub prowadzi zajęcia z rękodzielnictwa, kurs komputerowy, kurs języka niemieckiego, zajęcia na basenie. Przy klubie działa również chór seniora.</w:t>
            </w:r>
          </w:p>
        </w:tc>
      </w:tr>
    </w:tbl>
    <w:p w14:paraId="143DFD77" w14:textId="77777777" w:rsidR="007736E1" w:rsidRPr="00FB2C3E" w:rsidRDefault="007736E1" w:rsidP="001F28E4">
      <w:pPr>
        <w:tabs>
          <w:tab w:val="left" w:pos="851"/>
          <w:tab w:val="left" w:pos="1701"/>
        </w:tabs>
        <w:spacing w:before="120" w:after="120"/>
        <w:rPr>
          <w:rFonts w:ascii="Garamond" w:hAnsi="Garamond"/>
          <w:i/>
        </w:rPr>
      </w:pPr>
      <w:r w:rsidRPr="00FB2C3E">
        <w:rPr>
          <w:rFonts w:ascii="Garamond" w:hAnsi="Garamond"/>
        </w:rPr>
        <w:t xml:space="preserve">Źródło: </w:t>
      </w:r>
      <w:r w:rsidRPr="00FB2C3E">
        <w:rPr>
          <w:rFonts w:ascii="Garamond" w:hAnsi="Garamond"/>
          <w:i/>
        </w:rPr>
        <w:t>Opracowanie własne na podstawie danych z urzędów gmin oraz gminnych stron internetowych</w:t>
      </w:r>
    </w:p>
    <w:p w14:paraId="293179CD" w14:textId="77777777" w:rsidR="007736E1" w:rsidRPr="00FB2C3E" w:rsidRDefault="007736E1" w:rsidP="001F28E4">
      <w:pPr>
        <w:tabs>
          <w:tab w:val="left" w:pos="851"/>
          <w:tab w:val="left" w:pos="1701"/>
        </w:tabs>
        <w:spacing w:before="120" w:after="120"/>
        <w:rPr>
          <w:rFonts w:ascii="Garamond" w:hAnsi="Garamond"/>
        </w:rPr>
      </w:pPr>
    </w:p>
    <w:p w14:paraId="6A1A7075" w14:textId="77777777" w:rsidR="007736E1" w:rsidRPr="00FB2C3E" w:rsidRDefault="007736E1" w:rsidP="001F28E4">
      <w:pPr>
        <w:pStyle w:val="ST3"/>
        <w:rPr>
          <w:color w:val="auto"/>
        </w:rPr>
      </w:pPr>
      <w:bookmarkStart w:id="394" w:name="_Toc435178382"/>
      <w:bookmarkStart w:id="395" w:name="_Toc436811901"/>
      <w:bookmarkStart w:id="396" w:name="_Toc436812045"/>
      <w:bookmarkStart w:id="397" w:name="_Toc436812682"/>
      <w:bookmarkStart w:id="398" w:name="_Toc437586038"/>
      <w:r w:rsidRPr="00FB2C3E">
        <w:rPr>
          <w:color w:val="auto"/>
        </w:rPr>
        <w:t>Organizacje teatralno-muzyczne</w:t>
      </w:r>
      <w:bookmarkEnd w:id="394"/>
      <w:bookmarkEnd w:id="395"/>
      <w:bookmarkEnd w:id="396"/>
      <w:bookmarkEnd w:id="397"/>
      <w:bookmarkEnd w:id="398"/>
      <w:r w:rsidRPr="00FB2C3E">
        <w:rPr>
          <w:color w:val="auto"/>
        </w:rPr>
        <w:t xml:space="preserve"> </w:t>
      </w:r>
      <w:r w:rsidRPr="00FB2C3E">
        <w:rPr>
          <w:color w:val="auto"/>
        </w:rPr>
        <w:tab/>
      </w:r>
    </w:p>
    <w:p w14:paraId="1359212F" w14:textId="77777777" w:rsidR="007736E1" w:rsidRPr="00FB2C3E" w:rsidRDefault="007736E1" w:rsidP="003E4A7B">
      <w:pPr>
        <w:tabs>
          <w:tab w:val="left" w:pos="851"/>
          <w:tab w:val="left" w:pos="1701"/>
        </w:tabs>
        <w:spacing w:after="120" w:line="240" w:lineRule="auto"/>
        <w:jc w:val="both"/>
        <w:rPr>
          <w:rFonts w:ascii="Garamond" w:hAnsi="Garamond"/>
        </w:rPr>
      </w:pPr>
      <w:r w:rsidRPr="00FB2C3E">
        <w:rPr>
          <w:rFonts w:ascii="Garamond" w:hAnsi="Garamond"/>
        </w:rPr>
        <w:tab/>
        <w:t xml:space="preserve">Oprócz prężnie działających chórów i zespołów przy klubach seniora, na obszarze LGD istnieją także inne organizacje. Działa tu wiele chórów, zespołów muzycznych i teatrów, które prowadzą zajęcia i warsztaty rozwijające zdolności muzyczne oraz teatralne dzieci, młodzieży i dorosłych. </w:t>
      </w:r>
    </w:p>
    <w:p w14:paraId="5D5AB208" w14:textId="77777777" w:rsidR="007736E1" w:rsidRPr="00FB2C3E" w:rsidRDefault="007736E1" w:rsidP="003E4A7B">
      <w:pPr>
        <w:pStyle w:val="T1"/>
        <w:rPr>
          <w:color w:val="auto"/>
        </w:rPr>
      </w:pPr>
      <w:bookmarkStart w:id="399" w:name="_Toc435178420"/>
      <w:bookmarkStart w:id="400" w:name="_Toc438130478"/>
      <w:r w:rsidRPr="00FB2C3E">
        <w:rPr>
          <w:color w:val="auto"/>
        </w:rPr>
        <w:t>Tabela 33. Organizacje teatralno-muzyczne</w:t>
      </w:r>
      <w:bookmarkEnd w:id="399"/>
      <w:bookmarkEnd w:id="400"/>
    </w:p>
    <w:tbl>
      <w:tblPr>
        <w:tblW w:w="0" w:type="auto"/>
        <w:jc w:val="center"/>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2552"/>
        <w:gridCol w:w="4678"/>
      </w:tblGrid>
      <w:tr w:rsidR="00FB2C3E" w:rsidRPr="00FB2C3E" w14:paraId="19D443C1" w14:textId="77777777" w:rsidTr="001F28E4">
        <w:trPr>
          <w:jc w:val="center"/>
        </w:trPr>
        <w:tc>
          <w:tcPr>
            <w:tcW w:w="2552" w:type="dxa"/>
            <w:tcBorders>
              <w:top w:val="single" w:sz="4" w:space="0" w:color="FFFFFF"/>
              <w:left w:val="single" w:sz="4" w:space="0" w:color="FFFFFF"/>
              <w:bottom w:val="single" w:sz="4" w:space="0" w:color="FFFFFF"/>
              <w:right w:val="single" w:sz="6" w:space="0" w:color="FFFFFF"/>
            </w:tcBorders>
            <w:shd w:val="clear" w:color="auto" w:fill="824BB0"/>
            <w:vAlign w:val="center"/>
          </w:tcPr>
          <w:p w14:paraId="7B6CD251" w14:textId="77777777" w:rsidR="007736E1" w:rsidRPr="00FB2C3E" w:rsidRDefault="007736E1" w:rsidP="001F28E4">
            <w:pPr>
              <w:tabs>
                <w:tab w:val="left" w:pos="851"/>
                <w:tab w:val="left" w:pos="1701"/>
              </w:tabs>
              <w:spacing w:after="0"/>
              <w:jc w:val="center"/>
              <w:rPr>
                <w:rFonts w:ascii="Garamond" w:hAnsi="Garamond"/>
                <w:sz w:val="20"/>
              </w:rPr>
            </w:pPr>
            <w:r w:rsidRPr="00FB2C3E">
              <w:rPr>
                <w:rFonts w:ascii="Garamond" w:hAnsi="Garamond"/>
                <w:sz w:val="20"/>
              </w:rPr>
              <w:t>Jednostka terytorialna</w:t>
            </w:r>
          </w:p>
        </w:tc>
        <w:tc>
          <w:tcPr>
            <w:tcW w:w="4678" w:type="dxa"/>
            <w:tcBorders>
              <w:top w:val="single" w:sz="4" w:space="0" w:color="FFFFFF"/>
              <w:left w:val="single" w:sz="6" w:space="0" w:color="FFFFFF"/>
              <w:bottom w:val="single" w:sz="4" w:space="0" w:color="FFFFFF"/>
              <w:right w:val="single" w:sz="4" w:space="0" w:color="FFFFFF"/>
            </w:tcBorders>
            <w:shd w:val="clear" w:color="auto" w:fill="824BB0"/>
            <w:vAlign w:val="center"/>
          </w:tcPr>
          <w:p w14:paraId="18CD5F78" w14:textId="77777777" w:rsidR="007736E1" w:rsidRPr="00FB2C3E" w:rsidRDefault="007736E1" w:rsidP="001F28E4">
            <w:pPr>
              <w:tabs>
                <w:tab w:val="left" w:pos="851"/>
                <w:tab w:val="left" w:pos="1701"/>
              </w:tabs>
              <w:spacing w:after="0"/>
              <w:jc w:val="center"/>
              <w:rPr>
                <w:rFonts w:ascii="Garamond" w:hAnsi="Garamond"/>
                <w:sz w:val="20"/>
              </w:rPr>
            </w:pPr>
            <w:r w:rsidRPr="00FB2C3E">
              <w:rPr>
                <w:rFonts w:ascii="Garamond" w:hAnsi="Garamond"/>
                <w:sz w:val="20"/>
              </w:rPr>
              <w:t>Nazwa</w:t>
            </w:r>
          </w:p>
        </w:tc>
      </w:tr>
      <w:tr w:rsidR="00FB2C3E" w:rsidRPr="00FB2C3E" w14:paraId="45A035E1" w14:textId="77777777" w:rsidTr="001F28E4">
        <w:trPr>
          <w:jc w:val="center"/>
        </w:trPr>
        <w:tc>
          <w:tcPr>
            <w:tcW w:w="2552" w:type="dxa"/>
            <w:tcBorders>
              <w:top w:val="single" w:sz="4" w:space="0" w:color="FFFFFF"/>
            </w:tcBorders>
            <w:vAlign w:val="center"/>
          </w:tcPr>
          <w:p w14:paraId="7F380FB0" w14:textId="77777777" w:rsidR="007736E1" w:rsidRPr="00FB2C3E" w:rsidRDefault="007736E1" w:rsidP="001F28E4">
            <w:pPr>
              <w:tabs>
                <w:tab w:val="left" w:pos="851"/>
                <w:tab w:val="left" w:pos="1701"/>
              </w:tabs>
              <w:spacing w:after="0"/>
              <w:jc w:val="center"/>
              <w:rPr>
                <w:rFonts w:ascii="Garamond" w:hAnsi="Garamond"/>
                <w:sz w:val="20"/>
              </w:rPr>
            </w:pPr>
            <w:r w:rsidRPr="00FB2C3E">
              <w:rPr>
                <w:rFonts w:ascii="Garamond" w:hAnsi="Garamond"/>
                <w:sz w:val="20"/>
              </w:rPr>
              <w:t>Lubicz</w:t>
            </w:r>
          </w:p>
        </w:tc>
        <w:tc>
          <w:tcPr>
            <w:tcW w:w="4678" w:type="dxa"/>
            <w:tcBorders>
              <w:top w:val="single" w:sz="4" w:space="0" w:color="FFFFFF"/>
            </w:tcBorders>
          </w:tcPr>
          <w:p w14:paraId="24BEC535"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Chór przy Stowarzyszeniu „Kulturalne Pokolenie”</w:t>
            </w:r>
          </w:p>
        </w:tc>
      </w:tr>
      <w:tr w:rsidR="00FB2C3E" w:rsidRPr="00FB2C3E" w14:paraId="558F0E7B" w14:textId="77777777" w:rsidTr="001F28E4">
        <w:trPr>
          <w:jc w:val="center"/>
        </w:trPr>
        <w:tc>
          <w:tcPr>
            <w:tcW w:w="2552" w:type="dxa"/>
            <w:vAlign w:val="center"/>
          </w:tcPr>
          <w:p w14:paraId="2E3FD859" w14:textId="77777777" w:rsidR="007736E1" w:rsidRPr="00FB2C3E" w:rsidRDefault="007736E1" w:rsidP="001F28E4">
            <w:pPr>
              <w:tabs>
                <w:tab w:val="left" w:pos="851"/>
                <w:tab w:val="left" w:pos="1701"/>
              </w:tabs>
              <w:spacing w:after="0"/>
              <w:jc w:val="center"/>
              <w:rPr>
                <w:rFonts w:ascii="Garamond" w:hAnsi="Garamond"/>
                <w:sz w:val="20"/>
              </w:rPr>
            </w:pPr>
            <w:r w:rsidRPr="00FB2C3E">
              <w:rPr>
                <w:rFonts w:ascii="Garamond" w:hAnsi="Garamond"/>
                <w:sz w:val="20"/>
              </w:rPr>
              <w:t>Obrowo</w:t>
            </w:r>
          </w:p>
        </w:tc>
        <w:tc>
          <w:tcPr>
            <w:tcW w:w="4678" w:type="dxa"/>
          </w:tcPr>
          <w:p w14:paraId="625B9F7A"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Zespół wokalno-muzyczny „Kawęczynianki”</w:t>
            </w:r>
          </w:p>
          <w:p w14:paraId="700200A8"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Osiecka Kapela Ludowa im. Kamińskich</w:t>
            </w:r>
          </w:p>
          <w:p w14:paraId="17E0181B"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Zespół Wokalno-Instrumentalny</w:t>
            </w:r>
          </w:p>
          <w:p w14:paraId="0B098D04"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Gminna Orkiestra Dęta z Dobrzejewic</w:t>
            </w:r>
          </w:p>
          <w:p w14:paraId="087397B1"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Teatr Ludowy w Skrzypkowie</w:t>
            </w:r>
          </w:p>
        </w:tc>
      </w:tr>
      <w:tr w:rsidR="00FB2C3E" w:rsidRPr="00FB2C3E" w14:paraId="161DF1A3" w14:textId="77777777" w:rsidTr="001F28E4">
        <w:trPr>
          <w:jc w:val="center"/>
        </w:trPr>
        <w:tc>
          <w:tcPr>
            <w:tcW w:w="2552" w:type="dxa"/>
            <w:vAlign w:val="center"/>
          </w:tcPr>
          <w:p w14:paraId="6C2B72D3" w14:textId="77777777" w:rsidR="007736E1" w:rsidRPr="00FB2C3E" w:rsidRDefault="007736E1" w:rsidP="001F28E4">
            <w:pPr>
              <w:tabs>
                <w:tab w:val="left" w:pos="851"/>
                <w:tab w:val="left" w:pos="1701"/>
              </w:tabs>
              <w:spacing w:after="0"/>
              <w:jc w:val="center"/>
              <w:rPr>
                <w:rFonts w:ascii="Garamond" w:hAnsi="Garamond"/>
                <w:sz w:val="20"/>
              </w:rPr>
            </w:pPr>
            <w:r w:rsidRPr="00FB2C3E">
              <w:rPr>
                <w:rFonts w:ascii="Garamond" w:hAnsi="Garamond"/>
                <w:sz w:val="20"/>
              </w:rPr>
              <w:t>Wielka Nieszawka</w:t>
            </w:r>
          </w:p>
        </w:tc>
        <w:tc>
          <w:tcPr>
            <w:tcW w:w="4678" w:type="dxa"/>
          </w:tcPr>
          <w:p w14:paraId="59E1094E"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Teatr Amatorski  „Humoreska”</w:t>
            </w:r>
          </w:p>
          <w:p w14:paraId="292ECA88"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Teatr „Janek Wędrowniczek”</w:t>
            </w:r>
          </w:p>
          <w:p w14:paraId="031C8B0B"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Zespół wokalny „Wspomnienie”</w:t>
            </w:r>
          </w:p>
          <w:p w14:paraId="790ECAFB"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Młodzieżowy Zespół Wokalny „</w:t>
            </w:r>
            <w:proofErr w:type="spellStart"/>
            <w:r w:rsidRPr="00FB2C3E">
              <w:rPr>
                <w:rFonts w:ascii="Garamond" w:hAnsi="Garamond"/>
                <w:sz w:val="20"/>
              </w:rPr>
              <w:t>Mixter</w:t>
            </w:r>
            <w:proofErr w:type="spellEnd"/>
            <w:r w:rsidRPr="00FB2C3E">
              <w:rPr>
                <w:rFonts w:ascii="Garamond" w:hAnsi="Garamond"/>
                <w:sz w:val="20"/>
              </w:rPr>
              <w:t>”</w:t>
            </w:r>
          </w:p>
          <w:p w14:paraId="478E02E9"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Grupa wokalno-taneczna „Puls”</w:t>
            </w:r>
          </w:p>
          <w:p w14:paraId="2E127BA3"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Muzyczna Grupa „Gama”</w:t>
            </w:r>
          </w:p>
        </w:tc>
      </w:tr>
    </w:tbl>
    <w:p w14:paraId="15CBB064" w14:textId="77777777" w:rsidR="007736E1" w:rsidRPr="00FB2C3E" w:rsidRDefault="007736E1" w:rsidP="001F28E4">
      <w:pPr>
        <w:tabs>
          <w:tab w:val="left" w:pos="851"/>
          <w:tab w:val="left" w:pos="1701"/>
        </w:tabs>
        <w:spacing w:before="120" w:after="0"/>
        <w:rPr>
          <w:rFonts w:ascii="Garamond" w:hAnsi="Garamond"/>
          <w:sz w:val="20"/>
        </w:rPr>
      </w:pPr>
      <w:r w:rsidRPr="00FB2C3E">
        <w:rPr>
          <w:rFonts w:ascii="Garamond" w:hAnsi="Garamond"/>
          <w:sz w:val="20"/>
        </w:rPr>
        <w:t xml:space="preserve">Źródło: </w:t>
      </w:r>
      <w:r w:rsidRPr="00FB2C3E">
        <w:rPr>
          <w:rFonts w:ascii="Garamond" w:hAnsi="Garamond"/>
          <w:i/>
          <w:sz w:val="20"/>
        </w:rPr>
        <w:t>Opracowanie własne na podstawie danych z urzędów gmin oraz gminnych stron internetowych</w:t>
      </w:r>
    </w:p>
    <w:p w14:paraId="423AAC51" w14:textId="77777777" w:rsidR="007736E1" w:rsidRPr="00FB2C3E" w:rsidRDefault="007736E1" w:rsidP="003E4A7B">
      <w:pPr>
        <w:pStyle w:val="ST3"/>
        <w:spacing w:before="240" w:after="240"/>
        <w:ind w:left="1077"/>
        <w:rPr>
          <w:color w:val="auto"/>
        </w:rPr>
      </w:pPr>
      <w:bookmarkStart w:id="401" w:name="_Toc435178383"/>
      <w:bookmarkStart w:id="402" w:name="_Toc436811902"/>
      <w:bookmarkStart w:id="403" w:name="_Toc436812046"/>
      <w:bookmarkStart w:id="404" w:name="_Toc436812683"/>
      <w:bookmarkStart w:id="405" w:name="_Toc437586039"/>
      <w:r w:rsidRPr="00FB2C3E">
        <w:rPr>
          <w:color w:val="auto"/>
        </w:rPr>
        <w:t>Koła gospodyń wiejskich</w:t>
      </w:r>
      <w:bookmarkEnd w:id="401"/>
      <w:bookmarkEnd w:id="402"/>
      <w:bookmarkEnd w:id="403"/>
      <w:bookmarkEnd w:id="404"/>
      <w:bookmarkEnd w:id="405"/>
      <w:r w:rsidRPr="00FB2C3E">
        <w:rPr>
          <w:color w:val="auto"/>
        </w:rPr>
        <w:tab/>
      </w:r>
    </w:p>
    <w:p w14:paraId="5FF17DE9" w14:textId="77777777" w:rsidR="007736E1" w:rsidRPr="00FB2C3E" w:rsidRDefault="007736E1" w:rsidP="001F28E4">
      <w:pPr>
        <w:tabs>
          <w:tab w:val="left" w:pos="851"/>
          <w:tab w:val="left" w:pos="1701"/>
        </w:tabs>
        <w:spacing w:line="240" w:lineRule="auto"/>
        <w:jc w:val="both"/>
        <w:rPr>
          <w:rFonts w:ascii="Garamond" w:hAnsi="Garamond"/>
        </w:rPr>
      </w:pPr>
      <w:r w:rsidRPr="00FB2C3E">
        <w:rPr>
          <w:rFonts w:ascii="Garamond" w:hAnsi="Garamond"/>
        </w:rPr>
        <w:tab/>
        <w:t>Oprócz wymienionych wcześniej podmiotów w sferze kulturalnej aktywnie działają liczne koła gospodyń. Ich działania skupiają się przede wszystkim na kultywowaniu lokalnych tradycji folklorystycznych.</w:t>
      </w:r>
    </w:p>
    <w:p w14:paraId="4E782F5B" w14:textId="77777777" w:rsidR="007736E1" w:rsidRPr="00FB2C3E" w:rsidRDefault="007736E1" w:rsidP="003E4A7B">
      <w:pPr>
        <w:pStyle w:val="T1"/>
        <w:rPr>
          <w:color w:val="auto"/>
        </w:rPr>
      </w:pPr>
      <w:bookmarkStart w:id="406" w:name="_Toc435178421"/>
      <w:bookmarkStart w:id="407" w:name="_Toc438130479"/>
      <w:r w:rsidRPr="00FB2C3E">
        <w:rPr>
          <w:color w:val="auto"/>
        </w:rPr>
        <w:t>Tabela 34. Koła gospodyń wiejskich</w:t>
      </w:r>
      <w:bookmarkEnd w:id="406"/>
      <w:bookmarkEnd w:id="407"/>
    </w:p>
    <w:tbl>
      <w:tblPr>
        <w:tblW w:w="0" w:type="auto"/>
        <w:jc w:val="center"/>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2552"/>
        <w:gridCol w:w="4678"/>
      </w:tblGrid>
      <w:tr w:rsidR="00FB2C3E" w:rsidRPr="00FB2C3E" w14:paraId="61B6D43D" w14:textId="77777777" w:rsidTr="001F28E4">
        <w:trPr>
          <w:trHeight w:val="289"/>
          <w:jc w:val="center"/>
        </w:trPr>
        <w:tc>
          <w:tcPr>
            <w:tcW w:w="2552" w:type="dxa"/>
            <w:tcBorders>
              <w:top w:val="single" w:sz="4" w:space="0" w:color="FFFFFF"/>
              <w:left w:val="single" w:sz="4" w:space="0" w:color="FFFFFF"/>
              <w:bottom w:val="single" w:sz="4" w:space="0" w:color="FFFFFF"/>
              <w:right w:val="single" w:sz="6" w:space="0" w:color="FFFFFF"/>
            </w:tcBorders>
            <w:shd w:val="clear" w:color="auto" w:fill="824BB0"/>
            <w:vAlign w:val="center"/>
          </w:tcPr>
          <w:p w14:paraId="73BD9C7C" w14:textId="77777777" w:rsidR="007736E1" w:rsidRPr="00FB2C3E" w:rsidRDefault="007736E1" w:rsidP="001F28E4">
            <w:pPr>
              <w:tabs>
                <w:tab w:val="left" w:pos="851"/>
                <w:tab w:val="left" w:pos="1701"/>
              </w:tabs>
              <w:spacing w:after="0"/>
              <w:jc w:val="center"/>
              <w:rPr>
                <w:rFonts w:ascii="Garamond" w:hAnsi="Garamond"/>
                <w:sz w:val="20"/>
              </w:rPr>
            </w:pPr>
            <w:r w:rsidRPr="00FB2C3E">
              <w:rPr>
                <w:rFonts w:ascii="Garamond" w:hAnsi="Garamond"/>
                <w:sz w:val="20"/>
              </w:rPr>
              <w:t>Jednostka terytorialna</w:t>
            </w:r>
          </w:p>
        </w:tc>
        <w:tc>
          <w:tcPr>
            <w:tcW w:w="4678" w:type="dxa"/>
            <w:tcBorders>
              <w:top w:val="single" w:sz="4" w:space="0" w:color="FFFFFF"/>
              <w:left w:val="single" w:sz="6" w:space="0" w:color="FFFFFF"/>
              <w:bottom w:val="single" w:sz="4" w:space="0" w:color="FFFFFF"/>
              <w:right w:val="single" w:sz="4" w:space="0" w:color="FFFFFF"/>
            </w:tcBorders>
            <w:shd w:val="clear" w:color="auto" w:fill="824BB0"/>
            <w:vAlign w:val="center"/>
          </w:tcPr>
          <w:p w14:paraId="4C292680" w14:textId="77777777" w:rsidR="007736E1" w:rsidRPr="00FB2C3E" w:rsidRDefault="007736E1" w:rsidP="001F28E4">
            <w:pPr>
              <w:tabs>
                <w:tab w:val="left" w:pos="851"/>
                <w:tab w:val="left" w:pos="1701"/>
              </w:tabs>
              <w:spacing w:after="0"/>
              <w:jc w:val="center"/>
              <w:rPr>
                <w:rFonts w:ascii="Garamond" w:hAnsi="Garamond"/>
                <w:sz w:val="20"/>
              </w:rPr>
            </w:pPr>
            <w:r w:rsidRPr="00FB2C3E">
              <w:rPr>
                <w:rFonts w:ascii="Garamond" w:hAnsi="Garamond"/>
                <w:sz w:val="20"/>
              </w:rPr>
              <w:t>Nazwa</w:t>
            </w:r>
          </w:p>
        </w:tc>
      </w:tr>
      <w:tr w:rsidR="00FB2C3E" w:rsidRPr="00FB2C3E" w14:paraId="7DC58249" w14:textId="77777777" w:rsidTr="001F28E4">
        <w:trPr>
          <w:jc w:val="center"/>
        </w:trPr>
        <w:tc>
          <w:tcPr>
            <w:tcW w:w="2552" w:type="dxa"/>
            <w:tcBorders>
              <w:top w:val="single" w:sz="4" w:space="0" w:color="FFFFFF"/>
            </w:tcBorders>
            <w:vAlign w:val="center"/>
          </w:tcPr>
          <w:p w14:paraId="3DF91CE6" w14:textId="77777777" w:rsidR="007736E1" w:rsidRPr="00FB2C3E" w:rsidRDefault="007736E1" w:rsidP="001F28E4">
            <w:pPr>
              <w:tabs>
                <w:tab w:val="left" w:pos="851"/>
                <w:tab w:val="left" w:pos="1701"/>
              </w:tabs>
              <w:spacing w:after="0"/>
              <w:jc w:val="center"/>
              <w:rPr>
                <w:rFonts w:ascii="Garamond" w:hAnsi="Garamond"/>
                <w:sz w:val="20"/>
              </w:rPr>
            </w:pPr>
            <w:r w:rsidRPr="00FB2C3E">
              <w:rPr>
                <w:rFonts w:ascii="Garamond" w:hAnsi="Garamond"/>
                <w:sz w:val="20"/>
              </w:rPr>
              <w:t>Lubicz</w:t>
            </w:r>
          </w:p>
        </w:tc>
        <w:tc>
          <w:tcPr>
            <w:tcW w:w="4678" w:type="dxa"/>
            <w:tcBorders>
              <w:top w:val="single" w:sz="4" w:space="0" w:color="FFFFFF"/>
            </w:tcBorders>
          </w:tcPr>
          <w:p w14:paraId="18D67D3F"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Koło Gospodyń Wiejskich w Młyńcu Pierwszym,</w:t>
            </w:r>
          </w:p>
          <w:p w14:paraId="778F9D9E"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Koło Gospodyń Wiejskich w Grębocinie,</w:t>
            </w:r>
          </w:p>
          <w:p w14:paraId="5B9EBE64"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Koło Gospodyń Wiejskich w Jedwabnie,</w:t>
            </w:r>
          </w:p>
          <w:p w14:paraId="73FAF63D"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Koło Gospodyń Wiejskich w Mierzynku</w:t>
            </w:r>
          </w:p>
        </w:tc>
      </w:tr>
      <w:tr w:rsidR="00FB2C3E" w:rsidRPr="00FB2C3E" w14:paraId="594FAD23" w14:textId="77777777" w:rsidTr="001F28E4">
        <w:trPr>
          <w:jc w:val="center"/>
        </w:trPr>
        <w:tc>
          <w:tcPr>
            <w:tcW w:w="2552" w:type="dxa"/>
            <w:vAlign w:val="center"/>
          </w:tcPr>
          <w:p w14:paraId="1D241BBD" w14:textId="77777777" w:rsidR="007736E1" w:rsidRPr="00FB2C3E" w:rsidRDefault="007736E1" w:rsidP="001F28E4">
            <w:pPr>
              <w:tabs>
                <w:tab w:val="left" w:pos="851"/>
                <w:tab w:val="left" w:pos="1701"/>
              </w:tabs>
              <w:spacing w:after="0"/>
              <w:jc w:val="center"/>
              <w:rPr>
                <w:rFonts w:ascii="Garamond" w:hAnsi="Garamond"/>
                <w:sz w:val="20"/>
              </w:rPr>
            </w:pPr>
            <w:r w:rsidRPr="00FB2C3E">
              <w:rPr>
                <w:rFonts w:ascii="Garamond" w:hAnsi="Garamond"/>
                <w:sz w:val="20"/>
              </w:rPr>
              <w:t>Obrowo</w:t>
            </w:r>
          </w:p>
        </w:tc>
        <w:tc>
          <w:tcPr>
            <w:tcW w:w="4678" w:type="dxa"/>
          </w:tcPr>
          <w:p w14:paraId="0D48E6D3"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Koło Gospodyń Wiejskich w Osieku nad Wisłą,</w:t>
            </w:r>
          </w:p>
          <w:p w14:paraId="40CBD2DE"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Koło Gospodyń Wiejskich w Stajenczynkach,</w:t>
            </w:r>
          </w:p>
          <w:p w14:paraId="66655A8C"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Koło Gospodyń Wiejskich w Zawałach</w:t>
            </w:r>
          </w:p>
        </w:tc>
      </w:tr>
      <w:tr w:rsidR="00FB2C3E" w:rsidRPr="00FB2C3E" w14:paraId="3B6C6D1E" w14:textId="77777777" w:rsidTr="001F28E4">
        <w:trPr>
          <w:jc w:val="center"/>
        </w:trPr>
        <w:tc>
          <w:tcPr>
            <w:tcW w:w="2552" w:type="dxa"/>
            <w:vAlign w:val="center"/>
          </w:tcPr>
          <w:p w14:paraId="60B1F05A" w14:textId="77777777" w:rsidR="007736E1" w:rsidRPr="00FB2C3E" w:rsidRDefault="007736E1" w:rsidP="001F28E4">
            <w:pPr>
              <w:tabs>
                <w:tab w:val="left" w:pos="851"/>
                <w:tab w:val="left" w:pos="1701"/>
              </w:tabs>
              <w:spacing w:after="0"/>
              <w:jc w:val="center"/>
              <w:rPr>
                <w:rFonts w:ascii="Garamond" w:hAnsi="Garamond"/>
                <w:sz w:val="20"/>
              </w:rPr>
            </w:pPr>
            <w:r w:rsidRPr="00FB2C3E">
              <w:rPr>
                <w:rFonts w:ascii="Garamond" w:hAnsi="Garamond"/>
                <w:sz w:val="20"/>
              </w:rPr>
              <w:t>Wielka Nieszawka</w:t>
            </w:r>
          </w:p>
        </w:tc>
        <w:tc>
          <w:tcPr>
            <w:tcW w:w="4678" w:type="dxa"/>
          </w:tcPr>
          <w:p w14:paraId="255EA854" w14:textId="77777777" w:rsidR="007736E1" w:rsidRPr="00FB2C3E" w:rsidRDefault="007736E1" w:rsidP="001F28E4">
            <w:pPr>
              <w:pStyle w:val="Akapitzlist"/>
              <w:spacing w:after="0"/>
              <w:ind w:left="215"/>
              <w:contextualSpacing w:val="0"/>
              <w:jc w:val="center"/>
              <w:rPr>
                <w:rFonts w:ascii="Garamond" w:hAnsi="Garamond"/>
                <w:sz w:val="20"/>
              </w:rPr>
            </w:pPr>
            <w:r w:rsidRPr="00FB2C3E">
              <w:rPr>
                <w:rFonts w:ascii="Garamond" w:hAnsi="Garamond"/>
                <w:sz w:val="20"/>
              </w:rPr>
              <w:t>-</w:t>
            </w:r>
          </w:p>
        </w:tc>
      </w:tr>
    </w:tbl>
    <w:p w14:paraId="49A2E021" w14:textId="77777777" w:rsidR="007736E1" w:rsidRPr="00FB2C3E" w:rsidRDefault="007736E1" w:rsidP="001F28E4">
      <w:pPr>
        <w:tabs>
          <w:tab w:val="left" w:pos="851"/>
          <w:tab w:val="left" w:pos="1701"/>
        </w:tabs>
        <w:spacing w:before="120" w:after="0"/>
        <w:rPr>
          <w:rFonts w:ascii="Garamond" w:hAnsi="Garamond"/>
          <w:sz w:val="20"/>
        </w:rPr>
      </w:pPr>
      <w:r w:rsidRPr="00FB2C3E">
        <w:rPr>
          <w:rFonts w:ascii="Garamond" w:hAnsi="Garamond"/>
          <w:sz w:val="20"/>
        </w:rPr>
        <w:t xml:space="preserve">Źródło: </w:t>
      </w:r>
      <w:r w:rsidRPr="00FB2C3E">
        <w:rPr>
          <w:rFonts w:ascii="Garamond" w:hAnsi="Garamond"/>
          <w:i/>
          <w:sz w:val="20"/>
        </w:rPr>
        <w:t>Opracowanie własne na podstawie danych z urzędów gmin oraz gminnych stron internetowych</w:t>
      </w:r>
    </w:p>
    <w:p w14:paraId="087D2FBA" w14:textId="77777777" w:rsidR="007736E1" w:rsidRPr="00FB2C3E" w:rsidRDefault="007736E1" w:rsidP="001F28E4">
      <w:pPr>
        <w:spacing w:after="120" w:line="240" w:lineRule="auto"/>
        <w:ind w:firstLine="709"/>
        <w:jc w:val="both"/>
        <w:rPr>
          <w:rFonts w:ascii="Garamond" w:hAnsi="Garamond"/>
        </w:rPr>
      </w:pPr>
      <w:r w:rsidRPr="00FB2C3E">
        <w:rPr>
          <w:rFonts w:ascii="Garamond" w:hAnsi="Garamond"/>
        </w:rPr>
        <w:lastRenderedPageBreak/>
        <w:t>Prężną działalność i aktywny udział w organizacji różnych imprez prowadzą również jednostki Ochotniczych Straży Pożarnych. Zawiadują też świetlicami należącymi do OSP. Na obszarze objętym LSR jest 15 takich jednostek.</w:t>
      </w:r>
    </w:p>
    <w:p w14:paraId="459CAEF6" w14:textId="77777777" w:rsidR="007736E1" w:rsidRPr="00FB2C3E" w:rsidRDefault="007736E1" w:rsidP="001F28E4">
      <w:pPr>
        <w:pStyle w:val="ST3"/>
        <w:rPr>
          <w:color w:val="auto"/>
        </w:rPr>
      </w:pPr>
      <w:bookmarkStart w:id="408" w:name="_Toc435178384"/>
      <w:bookmarkStart w:id="409" w:name="_Toc436811903"/>
      <w:bookmarkStart w:id="410" w:name="_Toc436812047"/>
      <w:bookmarkStart w:id="411" w:name="_Toc436812684"/>
      <w:bookmarkStart w:id="412" w:name="_Toc437586040"/>
      <w:r w:rsidRPr="00FB2C3E">
        <w:rPr>
          <w:color w:val="auto"/>
        </w:rPr>
        <w:t>Kluby sportowe</w:t>
      </w:r>
      <w:bookmarkEnd w:id="408"/>
      <w:bookmarkEnd w:id="409"/>
      <w:bookmarkEnd w:id="410"/>
      <w:bookmarkEnd w:id="411"/>
      <w:bookmarkEnd w:id="412"/>
    </w:p>
    <w:p w14:paraId="26F0FCA5" w14:textId="77777777" w:rsidR="007736E1" w:rsidRPr="00FB2C3E" w:rsidRDefault="007736E1" w:rsidP="001F28E4">
      <w:pPr>
        <w:spacing w:after="120" w:line="240" w:lineRule="auto"/>
        <w:ind w:firstLine="709"/>
        <w:jc w:val="both"/>
        <w:rPr>
          <w:rFonts w:ascii="Garamond" w:hAnsi="Garamond"/>
        </w:rPr>
      </w:pPr>
      <w:r w:rsidRPr="00FB2C3E">
        <w:rPr>
          <w:rFonts w:ascii="Garamond" w:hAnsi="Garamond"/>
        </w:rPr>
        <w:t>Na terenie objętym strategią nie brak również organizacji propagujących aktywność fizyczną wśród dzieci, młodzieży i dorosłych. W tym obszarze działają kluby sportowe prowadzące różnorakie sekcje sportowe. Łącznie na tym terenie istnieje około 20 organizacji sportowych.</w:t>
      </w:r>
    </w:p>
    <w:p w14:paraId="0619014A" w14:textId="77777777" w:rsidR="007736E1" w:rsidRPr="00FB2C3E" w:rsidRDefault="007736E1" w:rsidP="003E4A7B">
      <w:pPr>
        <w:pStyle w:val="T1"/>
        <w:rPr>
          <w:color w:val="auto"/>
        </w:rPr>
      </w:pPr>
      <w:bookmarkStart w:id="413" w:name="_Toc435178422"/>
      <w:bookmarkStart w:id="414" w:name="_Toc438130480"/>
      <w:r w:rsidRPr="00FB2C3E">
        <w:rPr>
          <w:color w:val="auto"/>
        </w:rPr>
        <w:t>Tabela 35. Kluby sportowe</w:t>
      </w:r>
      <w:bookmarkEnd w:id="413"/>
      <w:bookmarkEnd w:id="414"/>
    </w:p>
    <w:tbl>
      <w:tblPr>
        <w:tblW w:w="0" w:type="auto"/>
        <w:jc w:val="center"/>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2410"/>
        <w:gridCol w:w="3970"/>
      </w:tblGrid>
      <w:tr w:rsidR="00FB2C3E" w:rsidRPr="00FB2C3E" w14:paraId="690397FA" w14:textId="77777777" w:rsidTr="001F28E4">
        <w:trPr>
          <w:trHeight w:val="289"/>
          <w:jc w:val="center"/>
        </w:trPr>
        <w:tc>
          <w:tcPr>
            <w:tcW w:w="2410" w:type="dxa"/>
            <w:tcBorders>
              <w:top w:val="single" w:sz="4" w:space="0" w:color="FFFFFF"/>
              <w:left w:val="single" w:sz="4" w:space="0" w:color="FFFFFF"/>
              <w:bottom w:val="single" w:sz="4" w:space="0" w:color="FFFFFF"/>
              <w:right w:val="single" w:sz="6" w:space="0" w:color="FFFFFF"/>
            </w:tcBorders>
            <w:shd w:val="clear" w:color="auto" w:fill="824BB0"/>
            <w:vAlign w:val="center"/>
          </w:tcPr>
          <w:p w14:paraId="085321F8" w14:textId="77777777" w:rsidR="007736E1" w:rsidRPr="00FB2C3E" w:rsidRDefault="007736E1" w:rsidP="001F28E4">
            <w:pPr>
              <w:tabs>
                <w:tab w:val="left" w:pos="851"/>
                <w:tab w:val="left" w:pos="1701"/>
              </w:tabs>
              <w:spacing w:after="0"/>
              <w:jc w:val="center"/>
              <w:rPr>
                <w:rFonts w:ascii="Garamond" w:hAnsi="Garamond"/>
                <w:sz w:val="20"/>
              </w:rPr>
            </w:pPr>
            <w:r w:rsidRPr="00FB2C3E">
              <w:rPr>
                <w:rFonts w:ascii="Garamond" w:hAnsi="Garamond"/>
                <w:sz w:val="20"/>
              </w:rPr>
              <w:t>Jednostka terytorialna</w:t>
            </w:r>
          </w:p>
        </w:tc>
        <w:tc>
          <w:tcPr>
            <w:tcW w:w="3970" w:type="dxa"/>
            <w:tcBorders>
              <w:top w:val="single" w:sz="4" w:space="0" w:color="FFFFFF"/>
              <w:left w:val="single" w:sz="6" w:space="0" w:color="FFFFFF"/>
              <w:bottom w:val="single" w:sz="4" w:space="0" w:color="FFFFFF"/>
              <w:right w:val="single" w:sz="4" w:space="0" w:color="FFFFFF"/>
            </w:tcBorders>
            <w:shd w:val="clear" w:color="auto" w:fill="824BB0"/>
            <w:vAlign w:val="center"/>
          </w:tcPr>
          <w:p w14:paraId="784ACF67" w14:textId="77777777" w:rsidR="007736E1" w:rsidRPr="00FB2C3E" w:rsidRDefault="007736E1" w:rsidP="001F28E4">
            <w:pPr>
              <w:tabs>
                <w:tab w:val="left" w:pos="851"/>
                <w:tab w:val="left" w:pos="1701"/>
              </w:tabs>
              <w:spacing w:after="0"/>
              <w:jc w:val="center"/>
              <w:rPr>
                <w:rFonts w:ascii="Garamond" w:hAnsi="Garamond"/>
                <w:sz w:val="20"/>
              </w:rPr>
            </w:pPr>
            <w:r w:rsidRPr="00FB2C3E">
              <w:rPr>
                <w:rFonts w:ascii="Garamond" w:hAnsi="Garamond"/>
                <w:sz w:val="20"/>
              </w:rPr>
              <w:t>Nazwa</w:t>
            </w:r>
          </w:p>
        </w:tc>
      </w:tr>
      <w:tr w:rsidR="00FB2C3E" w:rsidRPr="00FB2C3E" w14:paraId="48C3EF49" w14:textId="77777777" w:rsidTr="001F28E4">
        <w:trPr>
          <w:jc w:val="center"/>
        </w:trPr>
        <w:tc>
          <w:tcPr>
            <w:tcW w:w="2410" w:type="dxa"/>
            <w:tcBorders>
              <w:top w:val="single" w:sz="4" w:space="0" w:color="FFFFFF"/>
            </w:tcBorders>
            <w:vAlign w:val="center"/>
          </w:tcPr>
          <w:p w14:paraId="49EA51DF" w14:textId="77777777" w:rsidR="007736E1" w:rsidRPr="00FB2C3E" w:rsidRDefault="007736E1" w:rsidP="001F28E4">
            <w:pPr>
              <w:tabs>
                <w:tab w:val="left" w:pos="851"/>
                <w:tab w:val="left" w:pos="1701"/>
              </w:tabs>
              <w:spacing w:after="0"/>
              <w:jc w:val="center"/>
              <w:rPr>
                <w:rFonts w:ascii="Garamond" w:hAnsi="Garamond"/>
                <w:sz w:val="20"/>
              </w:rPr>
            </w:pPr>
            <w:r w:rsidRPr="00FB2C3E">
              <w:rPr>
                <w:rFonts w:ascii="Garamond" w:hAnsi="Garamond"/>
                <w:sz w:val="20"/>
              </w:rPr>
              <w:t xml:space="preserve">Lubicz </w:t>
            </w:r>
          </w:p>
        </w:tc>
        <w:tc>
          <w:tcPr>
            <w:tcW w:w="3970" w:type="dxa"/>
            <w:tcBorders>
              <w:top w:val="single" w:sz="4" w:space="0" w:color="FFFFFF"/>
            </w:tcBorders>
          </w:tcPr>
          <w:p w14:paraId="3D53C21C"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KS „Flisak”</w:t>
            </w:r>
          </w:p>
          <w:p w14:paraId="514A8DCD"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 xml:space="preserve">UKS „Drwęca </w:t>
            </w:r>
            <w:proofErr w:type="spellStart"/>
            <w:r w:rsidRPr="00FB2C3E">
              <w:rPr>
                <w:rFonts w:ascii="Garamond" w:hAnsi="Garamond"/>
                <w:sz w:val="20"/>
              </w:rPr>
              <w:t>Nowar</w:t>
            </w:r>
            <w:proofErr w:type="spellEnd"/>
            <w:r w:rsidRPr="00FB2C3E">
              <w:rPr>
                <w:rFonts w:ascii="Garamond" w:hAnsi="Garamond"/>
                <w:sz w:val="20"/>
              </w:rPr>
              <w:t>”</w:t>
            </w:r>
          </w:p>
          <w:p w14:paraId="342EE550"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LKS „Sokół”</w:t>
            </w:r>
          </w:p>
          <w:p w14:paraId="062000DD"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KS „Jeziorak” Józefowo</w:t>
            </w:r>
          </w:p>
          <w:p w14:paraId="14CDC6C0"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KS „Saturn” Młyniec</w:t>
            </w:r>
          </w:p>
          <w:p w14:paraId="354E6A86"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UKS „Sprint”</w:t>
            </w:r>
          </w:p>
          <w:p w14:paraId="1C59680E"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UKS „Żak”</w:t>
            </w:r>
          </w:p>
          <w:p w14:paraId="2CF99E9B"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KS „Krobia”</w:t>
            </w:r>
          </w:p>
          <w:p w14:paraId="7F4658A7"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KS „Orlik” Lubicz</w:t>
            </w:r>
          </w:p>
        </w:tc>
      </w:tr>
      <w:tr w:rsidR="00FB2C3E" w:rsidRPr="00FB2C3E" w14:paraId="54B2204C" w14:textId="77777777" w:rsidTr="001F28E4">
        <w:trPr>
          <w:jc w:val="center"/>
        </w:trPr>
        <w:tc>
          <w:tcPr>
            <w:tcW w:w="2410" w:type="dxa"/>
            <w:vAlign w:val="center"/>
          </w:tcPr>
          <w:p w14:paraId="1FBF9DA9" w14:textId="77777777" w:rsidR="007736E1" w:rsidRPr="00FB2C3E" w:rsidRDefault="007736E1" w:rsidP="001F28E4">
            <w:pPr>
              <w:tabs>
                <w:tab w:val="left" w:pos="851"/>
                <w:tab w:val="left" w:pos="1701"/>
              </w:tabs>
              <w:spacing w:after="0"/>
              <w:jc w:val="center"/>
              <w:rPr>
                <w:rFonts w:ascii="Garamond" w:hAnsi="Garamond"/>
                <w:sz w:val="20"/>
              </w:rPr>
            </w:pPr>
            <w:r w:rsidRPr="00FB2C3E">
              <w:rPr>
                <w:rFonts w:ascii="Garamond" w:hAnsi="Garamond"/>
                <w:sz w:val="20"/>
              </w:rPr>
              <w:t xml:space="preserve">Obrowo </w:t>
            </w:r>
          </w:p>
        </w:tc>
        <w:tc>
          <w:tcPr>
            <w:tcW w:w="3970" w:type="dxa"/>
          </w:tcPr>
          <w:p w14:paraId="15102394"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KS „</w:t>
            </w:r>
            <w:proofErr w:type="spellStart"/>
            <w:r w:rsidRPr="00FB2C3E">
              <w:rPr>
                <w:rFonts w:ascii="Garamond" w:hAnsi="Garamond"/>
                <w:sz w:val="20"/>
              </w:rPr>
              <w:t>Kamus</w:t>
            </w:r>
            <w:proofErr w:type="spellEnd"/>
            <w:r w:rsidRPr="00FB2C3E">
              <w:rPr>
                <w:rFonts w:ascii="Garamond" w:hAnsi="Garamond"/>
                <w:sz w:val="20"/>
              </w:rPr>
              <w:t xml:space="preserve"> Maraton”</w:t>
            </w:r>
          </w:p>
          <w:p w14:paraId="2731ADAC"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UKS „Jordan”</w:t>
            </w:r>
          </w:p>
          <w:p w14:paraId="37E06F35"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UKS „Florian”</w:t>
            </w:r>
          </w:p>
          <w:p w14:paraId="38172849"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UKS „Park”</w:t>
            </w:r>
          </w:p>
          <w:p w14:paraId="6B713ECD"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UKS „Start Brzozówka”</w:t>
            </w:r>
          </w:p>
          <w:p w14:paraId="728326D8"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UKS „A&amp;W Team Obrowo”</w:t>
            </w:r>
          </w:p>
          <w:p w14:paraId="2C762DB9"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UKS „Feniks Obrowo”</w:t>
            </w:r>
          </w:p>
          <w:p w14:paraId="4CC4D26C"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KS „Orzeł”</w:t>
            </w:r>
          </w:p>
          <w:p w14:paraId="35C94643"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UKS „Copernicus” Toruń Sekcja Obrowo</w:t>
            </w:r>
          </w:p>
          <w:p w14:paraId="059947B1"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KS „Tygrysy”</w:t>
            </w:r>
          </w:p>
          <w:p w14:paraId="6460127D"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 xml:space="preserve">Stowarzyszenie Unikat </w:t>
            </w:r>
            <w:proofErr w:type="spellStart"/>
            <w:r w:rsidRPr="00FB2C3E">
              <w:rPr>
                <w:rFonts w:ascii="Garamond" w:hAnsi="Garamond"/>
                <w:sz w:val="20"/>
              </w:rPr>
              <w:t>Futsal</w:t>
            </w:r>
            <w:proofErr w:type="spellEnd"/>
            <w:r w:rsidRPr="00FB2C3E">
              <w:rPr>
                <w:rFonts w:ascii="Garamond" w:hAnsi="Garamond"/>
                <w:sz w:val="20"/>
              </w:rPr>
              <w:t xml:space="preserve"> Club Osiek</w:t>
            </w:r>
          </w:p>
        </w:tc>
      </w:tr>
      <w:tr w:rsidR="00FB2C3E" w:rsidRPr="00FB2C3E" w14:paraId="15FE3AB1" w14:textId="77777777" w:rsidTr="001F28E4">
        <w:trPr>
          <w:jc w:val="center"/>
        </w:trPr>
        <w:tc>
          <w:tcPr>
            <w:tcW w:w="2410" w:type="dxa"/>
            <w:vAlign w:val="center"/>
          </w:tcPr>
          <w:p w14:paraId="508DEA1C" w14:textId="77777777" w:rsidR="007736E1" w:rsidRPr="00FB2C3E" w:rsidRDefault="007736E1" w:rsidP="001F28E4">
            <w:pPr>
              <w:tabs>
                <w:tab w:val="left" w:pos="851"/>
                <w:tab w:val="left" w:pos="1701"/>
              </w:tabs>
              <w:spacing w:after="0"/>
              <w:jc w:val="center"/>
              <w:rPr>
                <w:rFonts w:ascii="Garamond" w:hAnsi="Garamond"/>
                <w:sz w:val="20"/>
              </w:rPr>
            </w:pPr>
            <w:r w:rsidRPr="00FB2C3E">
              <w:rPr>
                <w:rFonts w:ascii="Garamond" w:hAnsi="Garamond"/>
                <w:sz w:val="20"/>
              </w:rPr>
              <w:t>Wielka Nieszawka</w:t>
            </w:r>
          </w:p>
        </w:tc>
        <w:tc>
          <w:tcPr>
            <w:tcW w:w="3970" w:type="dxa"/>
          </w:tcPr>
          <w:p w14:paraId="6F5B2097" w14:textId="77777777" w:rsidR="007736E1" w:rsidRPr="00FB2C3E" w:rsidRDefault="007736E1" w:rsidP="00FB3DEF">
            <w:pPr>
              <w:pStyle w:val="Akapitzlist"/>
              <w:numPr>
                <w:ilvl w:val="0"/>
                <w:numId w:val="23"/>
              </w:numPr>
              <w:spacing w:after="0"/>
              <w:ind w:left="215" w:hanging="142"/>
              <w:contextualSpacing w:val="0"/>
              <w:jc w:val="both"/>
              <w:rPr>
                <w:rFonts w:ascii="Garamond" w:hAnsi="Garamond"/>
                <w:sz w:val="20"/>
              </w:rPr>
            </w:pPr>
            <w:r w:rsidRPr="00FB2C3E">
              <w:rPr>
                <w:rFonts w:ascii="Garamond" w:hAnsi="Garamond"/>
                <w:sz w:val="20"/>
              </w:rPr>
              <w:t>UKS „Iskra”</w:t>
            </w:r>
          </w:p>
        </w:tc>
      </w:tr>
    </w:tbl>
    <w:p w14:paraId="551E5943" w14:textId="77777777" w:rsidR="007736E1" w:rsidRPr="00FB2C3E" w:rsidRDefault="007736E1" w:rsidP="001F28E4">
      <w:pPr>
        <w:tabs>
          <w:tab w:val="left" w:pos="851"/>
          <w:tab w:val="left" w:pos="1701"/>
        </w:tabs>
        <w:spacing w:before="120" w:after="0"/>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 na podstawie danych z urzędów gmin oraz LGD „Podgrodzie Toruńskie”</w:t>
      </w:r>
    </w:p>
    <w:p w14:paraId="08534BB1" w14:textId="77777777" w:rsidR="007736E1" w:rsidRPr="00FB2C3E" w:rsidRDefault="007736E1" w:rsidP="00E0592F">
      <w:pPr>
        <w:pStyle w:val="ST3"/>
        <w:spacing w:before="240" w:after="240"/>
        <w:ind w:left="1077"/>
        <w:rPr>
          <w:color w:val="auto"/>
        </w:rPr>
      </w:pPr>
      <w:bookmarkStart w:id="415" w:name="_Toc435178385"/>
      <w:bookmarkStart w:id="416" w:name="_Toc436811904"/>
      <w:bookmarkStart w:id="417" w:name="_Toc436812048"/>
      <w:bookmarkStart w:id="418" w:name="_Toc436812685"/>
      <w:bookmarkStart w:id="419" w:name="_Toc437586041"/>
      <w:r w:rsidRPr="00FB2C3E">
        <w:rPr>
          <w:color w:val="auto"/>
        </w:rPr>
        <w:t>Stowarzyszenia i fundacje</w:t>
      </w:r>
      <w:bookmarkEnd w:id="415"/>
      <w:bookmarkEnd w:id="416"/>
      <w:bookmarkEnd w:id="417"/>
      <w:bookmarkEnd w:id="418"/>
      <w:bookmarkEnd w:id="419"/>
      <w:r w:rsidRPr="00FB2C3E">
        <w:rPr>
          <w:color w:val="auto"/>
        </w:rPr>
        <w:t xml:space="preserve"> </w:t>
      </w:r>
    </w:p>
    <w:p w14:paraId="7E8B6B70" w14:textId="77777777" w:rsidR="007736E1" w:rsidRPr="00FB2C3E" w:rsidRDefault="007736E1" w:rsidP="001F28E4">
      <w:pPr>
        <w:spacing w:after="120" w:line="240" w:lineRule="auto"/>
        <w:ind w:firstLine="709"/>
        <w:jc w:val="both"/>
        <w:rPr>
          <w:rFonts w:ascii="Garamond" w:hAnsi="Garamond"/>
        </w:rPr>
      </w:pPr>
      <w:r w:rsidRPr="00FB2C3E">
        <w:rPr>
          <w:rFonts w:ascii="Garamond" w:hAnsi="Garamond"/>
        </w:rPr>
        <w:t>Poza wymienionymi wcześniej organizacjami zrzeszającymi i integrującymi mieszkańców, na obszarze LGD nie brakuje także organizacji pozarządowych, takich jak stowarzyszenia i fundacje. Prowadzą one różnoraką działalność na rzecz wspierania rozwoju i aktywizacji lokalnych społeczności, w tym kultywowania tradycji, podejmowania tematyki zdrowego trybu życia, ochrony środowiska itp. W poniższej tabeli zostały przedstawione najbardziej aktywne organizacje z obszaru gmin Lubicz, Obrowo i Wielka Nieszawka.</w:t>
      </w:r>
    </w:p>
    <w:p w14:paraId="45A592FC" w14:textId="77777777" w:rsidR="007736E1" w:rsidRPr="00FB2C3E" w:rsidRDefault="007736E1" w:rsidP="003E4A7B">
      <w:pPr>
        <w:pStyle w:val="T1"/>
        <w:rPr>
          <w:color w:val="auto"/>
        </w:rPr>
      </w:pPr>
      <w:bookmarkStart w:id="420" w:name="_Toc435178423"/>
      <w:bookmarkStart w:id="421" w:name="_Toc438130481"/>
      <w:r w:rsidRPr="00FB2C3E">
        <w:rPr>
          <w:color w:val="auto"/>
        </w:rPr>
        <w:t>Tabela 36. Najprężniej działające organizacje pozarządowe</w:t>
      </w:r>
      <w:bookmarkEnd w:id="420"/>
      <w:bookmarkEnd w:id="421"/>
    </w:p>
    <w:tbl>
      <w:tblPr>
        <w:tblW w:w="0" w:type="auto"/>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2345"/>
        <w:gridCol w:w="1686"/>
        <w:gridCol w:w="5031"/>
      </w:tblGrid>
      <w:tr w:rsidR="00FB2C3E" w:rsidRPr="00FB2C3E" w14:paraId="385A23A1" w14:textId="77777777" w:rsidTr="001F28E4">
        <w:tc>
          <w:tcPr>
            <w:tcW w:w="2376" w:type="dxa"/>
            <w:tcBorders>
              <w:right w:val="single" w:sz="4" w:space="0" w:color="FFFFFF"/>
            </w:tcBorders>
            <w:shd w:val="clear" w:color="auto" w:fill="824BB0"/>
            <w:vAlign w:val="center"/>
          </w:tcPr>
          <w:p w14:paraId="7C04AB94"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Nazwa stowarzyszenia</w:t>
            </w:r>
          </w:p>
        </w:tc>
        <w:tc>
          <w:tcPr>
            <w:tcW w:w="1701" w:type="dxa"/>
            <w:tcBorders>
              <w:left w:val="single" w:sz="4" w:space="0" w:color="FFFFFF"/>
              <w:right w:val="single" w:sz="4" w:space="0" w:color="FFFFFF"/>
            </w:tcBorders>
            <w:shd w:val="clear" w:color="auto" w:fill="824BB0"/>
            <w:vAlign w:val="center"/>
          </w:tcPr>
          <w:p w14:paraId="5A374B65"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Siedziba</w:t>
            </w:r>
          </w:p>
        </w:tc>
        <w:tc>
          <w:tcPr>
            <w:tcW w:w="5134" w:type="dxa"/>
            <w:tcBorders>
              <w:left w:val="single" w:sz="4" w:space="0" w:color="FFFFFF"/>
            </w:tcBorders>
            <w:shd w:val="clear" w:color="auto" w:fill="824BB0"/>
            <w:vAlign w:val="center"/>
          </w:tcPr>
          <w:p w14:paraId="16543AA2"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Główne cele działalności</w:t>
            </w:r>
          </w:p>
        </w:tc>
      </w:tr>
      <w:tr w:rsidR="00FB2C3E" w:rsidRPr="00FB2C3E" w14:paraId="5568FA44" w14:textId="77777777" w:rsidTr="001F28E4">
        <w:tc>
          <w:tcPr>
            <w:tcW w:w="2376" w:type="dxa"/>
            <w:vAlign w:val="center"/>
          </w:tcPr>
          <w:p w14:paraId="7515BBF7"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Wiejskie Stowarzyszenie Kulturalno-Oświatowe „Edukacja dla Demokracji”</w:t>
            </w:r>
          </w:p>
        </w:tc>
        <w:tc>
          <w:tcPr>
            <w:tcW w:w="1701" w:type="dxa"/>
            <w:vAlign w:val="center"/>
          </w:tcPr>
          <w:p w14:paraId="5DD8E2D2"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Zębowo, gm. Obrowo</w:t>
            </w:r>
          </w:p>
        </w:tc>
        <w:tc>
          <w:tcPr>
            <w:tcW w:w="5134" w:type="dxa"/>
            <w:vMerge w:val="restart"/>
          </w:tcPr>
          <w:p w14:paraId="6482884D" w14:textId="77777777" w:rsidR="007736E1" w:rsidRPr="00FB2C3E" w:rsidRDefault="007736E1" w:rsidP="00FB3DEF">
            <w:pPr>
              <w:pStyle w:val="Akapitzlist"/>
              <w:numPr>
                <w:ilvl w:val="0"/>
                <w:numId w:val="18"/>
              </w:numPr>
              <w:spacing w:before="40" w:after="40" w:line="240" w:lineRule="auto"/>
              <w:ind w:left="170" w:hanging="170"/>
              <w:rPr>
                <w:rFonts w:ascii="Garamond" w:hAnsi="Garamond"/>
                <w:sz w:val="20"/>
                <w:szCs w:val="20"/>
              </w:rPr>
            </w:pPr>
            <w:r w:rsidRPr="00FB2C3E">
              <w:rPr>
                <w:rFonts w:ascii="Garamond" w:hAnsi="Garamond"/>
                <w:sz w:val="20"/>
                <w:szCs w:val="20"/>
              </w:rPr>
              <w:t>Wszechstronny rozwój obszarów wiejskich w zakresie edukacji, kultury, sportu, zdrowia, gospodarki  i agroturystyki</w:t>
            </w:r>
          </w:p>
          <w:p w14:paraId="7EB3CF08" w14:textId="77777777" w:rsidR="007736E1" w:rsidRPr="00FB2C3E" w:rsidRDefault="007736E1" w:rsidP="00FB3DEF">
            <w:pPr>
              <w:pStyle w:val="Akapitzlist"/>
              <w:numPr>
                <w:ilvl w:val="0"/>
                <w:numId w:val="18"/>
              </w:numPr>
              <w:tabs>
                <w:tab w:val="left" w:pos="851"/>
                <w:tab w:val="left" w:pos="1701"/>
              </w:tabs>
              <w:spacing w:before="40" w:after="40" w:line="240" w:lineRule="auto"/>
              <w:ind w:left="170" w:hanging="170"/>
              <w:rPr>
                <w:rFonts w:ascii="Garamond" w:hAnsi="Garamond"/>
                <w:sz w:val="20"/>
                <w:szCs w:val="20"/>
              </w:rPr>
            </w:pPr>
            <w:r w:rsidRPr="00FB2C3E">
              <w:rPr>
                <w:rFonts w:ascii="Garamond" w:hAnsi="Garamond"/>
                <w:sz w:val="20"/>
                <w:szCs w:val="20"/>
              </w:rPr>
              <w:t xml:space="preserve">Wyrównywanie szans edukacyjnych dzieci i młodzieży ze środowisk wiejskich oraz rejonów zagrożonych ubóstwem i bezrobociem </w:t>
            </w:r>
          </w:p>
          <w:p w14:paraId="531A56AC" w14:textId="77777777" w:rsidR="007736E1" w:rsidRPr="00FB2C3E" w:rsidRDefault="007736E1" w:rsidP="00FB3DEF">
            <w:pPr>
              <w:pStyle w:val="Akapitzlist"/>
              <w:numPr>
                <w:ilvl w:val="0"/>
                <w:numId w:val="18"/>
              </w:numPr>
              <w:tabs>
                <w:tab w:val="left" w:pos="851"/>
                <w:tab w:val="left" w:pos="1701"/>
              </w:tabs>
              <w:spacing w:before="40" w:after="40" w:line="240" w:lineRule="auto"/>
              <w:ind w:left="170" w:hanging="170"/>
              <w:rPr>
                <w:rFonts w:ascii="Garamond" w:hAnsi="Garamond"/>
                <w:sz w:val="20"/>
                <w:szCs w:val="20"/>
              </w:rPr>
            </w:pPr>
            <w:r w:rsidRPr="00FB2C3E">
              <w:rPr>
                <w:rFonts w:ascii="Garamond" w:hAnsi="Garamond"/>
                <w:sz w:val="20"/>
                <w:szCs w:val="20"/>
              </w:rPr>
              <w:t>Tworzenie warunków pełnego rozwoju intelektualnego i fizycznego społeczności wiejskiej</w:t>
            </w:r>
          </w:p>
          <w:p w14:paraId="347BEC90" w14:textId="77777777" w:rsidR="007736E1" w:rsidRPr="00FB2C3E" w:rsidRDefault="007736E1" w:rsidP="00FB3DEF">
            <w:pPr>
              <w:pStyle w:val="Akapitzlist"/>
              <w:numPr>
                <w:ilvl w:val="0"/>
                <w:numId w:val="18"/>
              </w:numPr>
              <w:tabs>
                <w:tab w:val="left" w:pos="851"/>
                <w:tab w:val="left" w:pos="1701"/>
              </w:tabs>
              <w:spacing w:before="40" w:after="40" w:line="240" w:lineRule="auto"/>
              <w:ind w:left="170" w:hanging="170"/>
              <w:rPr>
                <w:rFonts w:ascii="Garamond" w:hAnsi="Garamond"/>
                <w:sz w:val="20"/>
                <w:szCs w:val="20"/>
              </w:rPr>
            </w:pPr>
            <w:r w:rsidRPr="00FB2C3E">
              <w:rPr>
                <w:rFonts w:ascii="Garamond" w:hAnsi="Garamond"/>
                <w:sz w:val="20"/>
                <w:szCs w:val="20"/>
              </w:rPr>
              <w:t>Podejmowanie działań na rzecz edukacji i wychowania społeczeństwa wiejskiego do integracji europejskiej</w:t>
            </w:r>
          </w:p>
          <w:p w14:paraId="112F0F41" w14:textId="77777777" w:rsidR="007736E1" w:rsidRPr="00FB2C3E" w:rsidRDefault="007736E1" w:rsidP="00FB3DEF">
            <w:pPr>
              <w:pStyle w:val="Akapitzlist"/>
              <w:numPr>
                <w:ilvl w:val="0"/>
                <w:numId w:val="18"/>
              </w:numPr>
              <w:tabs>
                <w:tab w:val="left" w:pos="851"/>
                <w:tab w:val="left" w:pos="1701"/>
              </w:tabs>
              <w:spacing w:before="40" w:after="40" w:line="240" w:lineRule="auto"/>
              <w:ind w:left="170" w:hanging="170"/>
              <w:rPr>
                <w:rFonts w:ascii="Garamond" w:hAnsi="Garamond"/>
                <w:sz w:val="20"/>
                <w:szCs w:val="20"/>
              </w:rPr>
            </w:pPr>
            <w:r w:rsidRPr="00FB2C3E">
              <w:rPr>
                <w:rFonts w:ascii="Garamond" w:hAnsi="Garamond"/>
                <w:sz w:val="20"/>
                <w:szCs w:val="20"/>
              </w:rPr>
              <w:lastRenderedPageBreak/>
              <w:t>Propagowanie rolnictwa ekologicznego i zdrowej rodzimej żywności</w:t>
            </w:r>
          </w:p>
        </w:tc>
      </w:tr>
      <w:tr w:rsidR="00FB2C3E" w:rsidRPr="00FB2C3E" w14:paraId="6F14CBB2" w14:textId="77777777" w:rsidTr="001F28E4">
        <w:tc>
          <w:tcPr>
            <w:tcW w:w="2376" w:type="dxa"/>
            <w:vAlign w:val="center"/>
          </w:tcPr>
          <w:p w14:paraId="3755F1BF"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Stowarzyszenie na Rzecz Rozwoju Wsi Skrzypkowo</w:t>
            </w:r>
          </w:p>
        </w:tc>
        <w:tc>
          <w:tcPr>
            <w:tcW w:w="1701" w:type="dxa"/>
            <w:vAlign w:val="center"/>
          </w:tcPr>
          <w:p w14:paraId="77280D91"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Skrzypkowo, gm. Obrowo</w:t>
            </w:r>
          </w:p>
        </w:tc>
        <w:tc>
          <w:tcPr>
            <w:tcW w:w="5134" w:type="dxa"/>
            <w:vMerge/>
          </w:tcPr>
          <w:p w14:paraId="569D6411" w14:textId="77777777" w:rsidR="007736E1" w:rsidRPr="00FB2C3E" w:rsidRDefault="007736E1" w:rsidP="007B00E5">
            <w:pPr>
              <w:pStyle w:val="Akapitzlist"/>
              <w:tabs>
                <w:tab w:val="left" w:pos="851"/>
                <w:tab w:val="left" w:pos="1701"/>
              </w:tabs>
              <w:spacing w:before="40" w:after="40" w:line="240" w:lineRule="auto"/>
              <w:ind w:left="170"/>
              <w:jc w:val="both"/>
              <w:rPr>
                <w:rFonts w:ascii="Garamond" w:hAnsi="Garamond"/>
                <w:sz w:val="20"/>
                <w:szCs w:val="20"/>
              </w:rPr>
            </w:pPr>
          </w:p>
        </w:tc>
      </w:tr>
      <w:tr w:rsidR="00FB2C3E" w:rsidRPr="00FB2C3E" w14:paraId="347345D4" w14:textId="77777777" w:rsidTr="001F28E4">
        <w:tc>
          <w:tcPr>
            <w:tcW w:w="2376" w:type="dxa"/>
            <w:vAlign w:val="center"/>
          </w:tcPr>
          <w:p w14:paraId="0BD75E9C"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Stowarzyszenie Ekologiczne „Źródło”</w:t>
            </w:r>
          </w:p>
        </w:tc>
        <w:tc>
          <w:tcPr>
            <w:tcW w:w="1701" w:type="dxa"/>
            <w:vAlign w:val="center"/>
          </w:tcPr>
          <w:p w14:paraId="60552C5C"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Obrowo, gm. Obrowo</w:t>
            </w:r>
          </w:p>
        </w:tc>
        <w:tc>
          <w:tcPr>
            <w:tcW w:w="5134" w:type="dxa"/>
          </w:tcPr>
          <w:p w14:paraId="3E93AD46" w14:textId="77777777" w:rsidR="007736E1" w:rsidRPr="00FB2C3E" w:rsidRDefault="007736E1" w:rsidP="00FB3DEF">
            <w:pPr>
              <w:pStyle w:val="Akapitzlist"/>
              <w:numPr>
                <w:ilvl w:val="0"/>
                <w:numId w:val="18"/>
              </w:numPr>
              <w:tabs>
                <w:tab w:val="left" w:pos="851"/>
                <w:tab w:val="left" w:pos="1701"/>
              </w:tabs>
              <w:spacing w:before="40" w:after="40" w:line="240" w:lineRule="auto"/>
              <w:ind w:left="170" w:hanging="170"/>
              <w:rPr>
                <w:rFonts w:ascii="Garamond" w:hAnsi="Garamond"/>
                <w:sz w:val="20"/>
                <w:szCs w:val="20"/>
              </w:rPr>
            </w:pPr>
            <w:r w:rsidRPr="00FB2C3E">
              <w:rPr>
                <w:rFonts w:ascii="Garamond" w:hAnsi="Garamond"/>
                <w:sz w:val="20"/>
                <w:szCs w:val="20"/>
              </w:rPr>
              <w:t>Ochrona terenów zielonych, wód stojących, cieków wodnych</w:t>
            </w:r>
          </w:p>
          <w:p w14:paraId="426B26D4" w14:textId="77777777" w:rsidR="007736E1" w:rsidRPr="00FB2C3E" w:rsidRDefault="007736E1" w:rsidP="00FB3DEF">
            <w:pPr>
              <w:pStyle w:val="Akapitzlist"/>
              <w:numPr>
                <w:ilvl w:val="0"/>
                <w:numId w:val="18"/>
              </w:numPr>
              <w:tabs>
                <w:tab w:val="left" w:pos="851"/>
                <w:tab w:val="left" w:pos="1701"/>
              </w:tabs>
              <w:spacing w:before="40" w:after="40" w:line="240" w:lineRule="auto"/>
              <w:ind w:left="170" w:hanging="170"/>
              <w:rPr>
                <w:rFonts w:ascii="Garamond" w:hAnsi="Garamond"/>
                <w:sz w:val="20"/>
                <w:szCs w:val="20"/>
              </w:rPr>
            </w:pPr>
            <w:r w:rsidRPr="00FB2C3E">
              <w:rPr>
                <w:rFonts w:ascii="Garamond" w:hAnsi="Garamond"/>
                <w:sz w:val="20"/>
                <w:szCs w:val="20"/>
              </w:rPr>
              <w:t>Wspieranie i kreowanie inicjatyw proekologicznych</w:t>
            </w:r>
          </w:p>
          <w:p w14:paraId="23BD6909" w14:textId="77777777" w:rsidR="007736E1" w:rsidRPr="00FB2C3E" w:rsidRDefault="007736E1" w:rsidP="00FB3DEF">
            <w:pPr>
              <w:pStyle w:val="Akapitzlist"/>
              <w:numPr>
                <w:ilvl w:val="0"/>
                <w:numId w:val="18"/>
              </w:numPr>
              <w:tabs>
                <w:tab w:val="left" w:pos="851"/>
                <w:tab w:val="left" w:pos="1701"/>
              </w:tabs>
              <w:spacing w:before="40" w:after="40" w:line="240" w:lineRule="auto"/>
              <w:ind w:left="170" w:hanging="170"/>
              <w:rPr>
                <w:rFonts w:ascii="Garamond" w:hAnsi="Garamond"/>
                <w:sz w:val="20"/>
                <w:szCs w:val="20"/>
              </w:rPr>
            </w:pPr>
            <w:r w:rsidRPr="00FB2C3E">
              <w:rPr>
                <w:rFonts w:ascii="Garamond" w:hAnsi="Garamond"/>
                <w:sz w:val="20"/>
                <w:szCs w:val="20"/>
              </w:rPr>
              <w:t>Organizowanie imprez sportowych, artystycznych itp.</w:t>
            </w:r>
          </w:p>
        </w:tc>
      </w:tr>
      <w:tr w:rsidR="00FB2C3E" w:rsidRPr="00FB2C3E" w14:paraId="1E6951C2" w14:textId="77777777" w:rsidTr="001F28E4">
        <w:tc>
          <w:tcPr>
            <w:tcW w:w="2376" w:type="dxa"/>
            <w:vAlign w:val="center"/>
          </w:tcPr>
          <w:p w14:paraId="454A9B66"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Stowarzyszenie Bractwo Rycerskie Ziem Toruńskich w Brzozówce</w:t>
            </w:r>
          </w:p>
        </w:tc>
        <w:tc>
          <w:tcPr>
            <w:tcW w:w="1701" w:type="dxa"/>
            <w:vAlign w:val="center"/>
          </w:tcPr>
          <w:p w14:paraId="5A387989"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Brzozówka, gm. Obrowo</w:t>
            </w:r>
          </w:p>
        </w:tc>
        <w:tc>
          <w:tcPr>
            <w:tcW w:w="5134" w:type="dxa"/>
            <w:vMerge w:val="restart"/>
          </w:tcPr>
          <w:p w14:paraId="439B62AC" w14:textId="77777777" w:rsidR="007736E1" w:rsidRPr="00FB2C3E" w:rsidRDefault="007736E1" w:rsidP="00FB3DEF">
            <w:pPr>
              <w:pStyle w:val="Akapitzlist"/>
              <w:numPr>
                <w:ilvl w:val="0"/>
                <w:numId w:val="19"/>
              </w:numPr>
              <w:spacing w:before="40" w:after="40" w:line="240" w:lineRule="auto"/>
              <w:ind w:left="170" w:hanging="170"/>
              <w:rPr>
                <w:rFonts w:ascii="Garamond" w:hAnsi="Garamond"/>
                <w:sz w:val="20"/>
                <w:szCs w:val="20"/>
              </w:rPr>
            </w:pPr>
            <w:r w:rsidRPr="00FB2C3E">
              <w:rPr>
                <w:rFonts w:ascii="Garamond" w:hAnsi="Garamond"/>
                <w:sz w:val="20"/>
                <w:szCs w:val="20"/>
              </w:rPr>
              <w:t xml:space="preserve">Popularyzacja idei i tradycji rycerskich średniowiecza i czasów  nowożytnych </w:t>
            </w:r>
          </w:p>
          <w:p w14:paraId="3B253B86" w14:textId="77777777" w:rsidR="007736E1" w:rsidRPr="00FB2C3E" w:rsidRDefault="007736E1" w:rsidP="00FB3DEF">
            <w:pPr>
              <w:pStyle w:val="Akapitzlist"/>
              <w:numPr>
                <w:ilvl w:val="0"/>
                <w:numId w:val="19"/>
              </w:numPr>
              <w:spacing w:before="40" w:after="40" w:line="240" w:lineRule="auto"/>
              <w:ind w:left="170" w:hanging="170"/>
              <w:rPr>
                <w:rFonts w:ascii="Garamond" w:hAnsi="Garamond"/>
                <w:sz w:val="20"/>
                <w:szCs w:val="20"/>
              </w:rPr>
            </w:pPr>
            <w:r w:rsidRPr="00FB2C3E">
              <w:rPr>
                <w:rFonts w:ascii="Garamond" w:hAnsi="Garamond"/>
                <w:sz w:val="20"/>
                <w:szCs w:val="20"/>
              </w:rPr>
              <w:t>Popularyzacja walorów historycznych regionu oraz pogłębianie znajomości historii</w:t>
            </w:r>
          </w:p>
        </w:tc>
      </w:tr>
      <w:tr w:rsidR="00FB2C3E" w:rsidRPr="00FB2C3E" w14:paraId="33761659" w14:textId="77777777" w:rsidTr="001F28E4">
        <w:tc>
          <w:tcPr>
            <w:tcW w:w="2376" w:type="dxa"/>
            <w:vAlign w:val="center"/>
          </w:tcPr>
          <w:p w14:paraId="49723D4B"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Stowarzyszenie Rota Zbrojna Grodu Lubicz</w:t>
            </w:r>
          </w:p>
        </w:tc>
        <w:tc>
          <w:tcPr>
            <w:tcW w:w="1701" w:type="dxa"/>
            <w:vAlign w:val="center"/>
          </w:tcPr>
          <w:p w14:paraId="3EA63A77"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Lubicz, gm. Lubicz</w:t>
            </w:r>
          </w:p>
        </w:tc>
        <w:tc>
          <w:tcPr>
            <w:tcW w:w="5134" w:type="dxa"/>
            <w:vMerge/>
          </w:tcPr>
          <w:p w14:paraId="0A1DC75E" w14:textId="77777777" w:rsidR="007736E1" w:rsidRPr="00FB2C3E" w:rsidRDefault="007736E1" w:rsidP="00FB3DEF">
            <w:pPr>
              <w:pStyle w:val="Akapitzlist"/>
              <w:numPr>
                <w:ilvl w:val="0"/>
                <w:numId w:val="19"/>
              </w:numPr>
              <w:spacing w:before="40" w:after="40" w:line="240" w:lineRule="auto"/>
              <w:ind w:left="170" w:hanging="170"/>
              <w:rPr>
                <w:rFonts w:ascii="Garamond" w:hAnsi="Garamond"/>
                <w:sz w:val="20"/>
                <w:szCs w:val="20"/>
              </w:rPr>
            </w:pPr>
          </w:p>
        </w:tc>
      </w:tr>
      <w:tr w:rsidR="00FB2C3E" w:rsidRPr="00FB2C3E" w14:paraId="691A4F6C" w14:textId="77777777" w:rsidTr="001F28E4">
        <w:tc>
          <w:tcPr>
            <w:tcW w:w="2376" w:type="dxa"/>
            <w:vAlign w:val="center"/>
          </w:tcPr>
          <w:p w14:paraId="54442CD2"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Obrowskie Stowarzyszenie na Rzecz Rozwoju Edukacji, Kultury i Sportu „Nasza Szkoła”</w:t>
            </w:r>
          </w:p>
        </w:tc>
        <w:tc>
          <w:tcPr>
            <w:tcW w:w="1701" w:type="dxa"/>
            <w:vAlign w:val="center"/>
          </w:tcPr>
          <w:p w14:paraId="567861FC"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Obrowo, gm. Obrowo</w:t>
            </w:r>
          </w:p>
        </w:tc>
        <w:tc>
          <w:tcPr>
            <w:tcW w:w="5134" w:type="dxa"/>
          </w:tcPr>
          <w:p w14:paraId="6353D763" w14:textId="77777777" w:rsidR="007736E1" w:rsidRPr="00FB2C3E" w:rsidRDefault="007736E1" w:rsidP="00FB3DEF">
            <w:pPr>
              <w:pStyle w:val="Akapitzlist"/>
              <w:numPr>
                <w:ilvl w:val="0"/>
                <w:numId w:val="20"/>
              </w:numPr>
              <w:spacing w:before="40" w:after="40" w:line="240" w:lineRule="auto"/>
              <w:ind w:left="170" w:hanging="170"/>
              <w:rPr>
                <w:rFonts w:ascii="Garamond" w:hAnsi="Garamond"/>
                <w:sz w:val="20"/>
                <w:szCs w:val="20"/>
              </w:rPr>
            </w:pPr>
            <w:r w:rsidRPr="00FB2C3E">
              <w:rPr>
                <w:rFonts w:ascii="Garamond" w:hAnsi="Garamond"/>
                <w:sz w:val="20"/>
                <w:szCs w:val="20"/>
              </w:rPr>
              <w:t>Wspieranie rozwoju lokalnej edukacji dzieci, młodzieży i dorosłych i udzielanie pomocy finansowej i rzeczowej w tym zakresie</w:t>
            </w:r>
          </w:p>
          <w:p w14:paraId="227ADED0" w14:textId="77777777" w:rsidR="007736E1" w:rsidRPr="00FB2C3E" w:rsidRDefault="007736E1" w:rsidP="00FB3DEF">
            <w:pPr>
              <w:pStyle w:val="Akapitzlist"/>
              <w:numPr>
                <w:ilvl w:val="0"/>
                <w:numId w:val="20"/>
              </w:numPr>
              <w:spacing w:before="40" w:after="40" w:line="240" w:lineRule="auto"/>
              <w:ind w:left="170" w:hanging="170"/>
              <w:rPr>
                <w:rFonts w:ascii="Garamond" w:hAnsi="Garamond"/>
                <w:sz w:val="20"/>
                <w:szCs w:val="20"/>
              </w:rPr>
            </w:pPr>
            <w:r w:rsidRPr="00FB2C3E">
              <w:rPr>
                <w:rFonts w:ascii="Garamond" w:hAnsi="Garamond"/>
                <w:sz w:val="20"/>
                <w:szCs w:val="20"/>
              </w:rPr>
              <w:t>Wyposażanie placówek oświatowych i wychowawczych w sprzęt potrzebny do prowadzenia przez nich działalności</w:t>
            </w:r>
          </w:p>
          <w:p w14:paraId="5EC28FFA" w14:textId="77777777" w:rsidR="007736E1" w:rsidRPr="00FB2C3E" w:rsidRDefault="007736E1" w:rsidP="00FB3DEF">
            <w:pPr>
              <w:pStyle w:val="Akapitzlist"/>
              <w:numPr>
                <w:ilvl w:val="0"/>
                <w:numId w:val="20"/>
              </w:numPr>
              <w:spacing w:before="40" w:after="40" w:line="240" w:lineRule="auto"/>
              <w:ind w:left="170" w:hanging="170"/>
              <w:rPr>
                <w:rFonts w:ascii="Garamond" w:hAnsi="Garamond"/>
                <w:sz w:val="20"/>
                <w:szCs w:val="20"/>
              </w:rPr>
            </w:pPr>
            <w:r w:rsidRPr="00FB2C3E">
              <w:rPr>
                <w:rFonts w:ascii="Garamond" w:hAnsi="Garamond"/>
                <w:sz w:val="20"/>
                <w:szCs w:val="20"/>
              </w:rPr>
              <w:t>Ustanawianie stypendiów naukowych dla uczniów, studentów i podnoszących kwalifikacje nauczycieli</w:t>
            </w:r>
          </w:p>
        </w:tc>
      </w:tr>
      <w:tr w:rsidR="00FB2C3E" w:rsidRPr="00FB2C3E" w14:paraId="32429F9B" w14:textId="77777777" w:rsidTr="001F28E4">
        <w:tc>
          <w:tcPr>
            <w:tcW w:w="2376" w:type="dxa"/>
            <w:vAlign w:val="center"/>
          </w:tcPr>
          <w:p w14:paraId="3165C7C3"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Stowarzyszenie na Rzecz Rozwoju Wsi Osiek nad Wisłą</w:t>
            </w:r>
          </w:p>
        </w:tc>
        <w:tc>
          <w:tcPr>
            <w:tcW w:w="1701" w:type="dxa"/>
            <w:vAlign w:val="center"/>
          </w:tcPr>
          <w:p w14:paraId="28AD6267"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Osiek nad Wisłą, gm. Obrowo</w:t>
            </w:r>
          </w:p>
        </w:tc>
        <w:tc>
          <w:tcPr>
            <w:tcW w:w="5134" w:type="dxa"/>
          </w:tcPr>
          <w:p w14:paraId="1EA4C5BD" w14:textId="77777777" w:rsidR="007736E1" w:rsidRPr="00FB2C3E" w:rsidRDefault="007736E1" w:rsidP="00FB3DEF">
            <w:pPr>
              <w:pStyle w:val="Akapitzlist"/>
              <w:numPr>
                <w:ilvl w:val="0"/>
                <w:numId w:val="20"/>
              </w:numPr>
              <w:spacing w:before="40" w:after="40" w:line="240" w:lineRule="auto"/>
              <w:ind w:left="170" w:hanging="170"/>
              <w:jc w:val="both"/>
              <w:rPr>
                <w:rFonts w:ascii="Garamond" w:hAnsi="Garamond"/>
                <w:sz w:val="20"/>
                <w:szCs w:val="20"/>
              </w:rPr>
            </w:pPr>
            <w:r w:rsidRPr="00FB2C3E">
              <w:rPr>
                <w:rFonts w:ascii="Garamond" w:hAnsi="Garamond"/>
                <w:sz w:val="20"/>
                <w:szCs w:val="20"/>
              </w:rPr>
              <w:t>Działalność wspomagająca rozwój wspólnot i społeczności lokalnych</w:t>
            </w:r>
          </w:p>
        </w:tc>
      </w:tr>
      <w:tr w:rsidR="00FB2C3E" w:rsidRPr="00FB2C3E" w14:paraId="5DED1CD6" w14:textId="77777777" w:rsidTr="001F28E4">
        <w:tc>
          <w:tcPr>
            <w:tcW w:w="2376" w:type="dxa"/>
            <w:vAlign w:val="center"/>
          </w:tcPr>
          <w:p w14:paraId="40F1BCC6"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Fundacja TRYBIK</w:t>
            </w:r>
          </w:p>
        </w:tc>
        <w:tc>
          <w:tcPr>
            <w:tcW w:w="1701" w:type="dxa"/>
            <w:vAlign w:val="center"/>
          </w:tcPr>
          <w:p w14:paraId="14E3CC01"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Brzozówka, gm. Obrowo</w:t>
            </w:r>
          </w:p>
        </w:tc>
        <w:tc>
          <w:tcPr>
            <w:tcW w:w="5134" w:type="dxa"/>
          </w:tcPr>
          <w:p w14:paraId="0215EE33" w14:textId="77777777" w:rsidR="007736E1" w:rsidRPr="00FB2C3E" w:rsidRDefault="007736E1" w:rsidP="00FB3DEF">
            <w:pPr>
              <w:pStyle w:val="Akapitzlist"/>
              <w:numPr>
                <w:ilvl w:val="0"/>
                <w:numId w:val="20"/>
              </w:numPr>
              <w:spacing w:before="40" w:after="40" w:line="240" w:lineRule="auto"/>
              <w:ind w:left="170" w:hanging="170"/>
              <w:jc w:val="both"/>
              <w:rPr>
                <w:rFonts w:ascii="Garamond" w:hAnsi="Garamond"/>
                <w:sz w:val="20"/>
                <w:szCs w:val="20"/>
              </w:rPr>
            </w:pPr>
            <w:r w:rsidRPr="00FB2C3E">
              <w:rPr>
                <w:rFonts w:ascii="Garamond" w:hAnsi="Garamond"/>
                <w:sz w:val="20"/>
                <w:szCs w:val="20"/>
              </w:rPr>
              <w:t>Integrowanie społeczności do aktywnego działania na rzecz środowiska lokalnego</w:t>
            </w:r>
          </w:p>
          <w:p w14:paraId="1E5FD7F9" w14:textId="77777777" w:rsidR="007736E1" w:rsidRPr="00FB2C3E" w:rsidRDefault="007736E1" w:rsidP="00FB3DEF">
            <w:pPr>
              <w:pStyle w:val="Akapitzlist"/>
              <w:numPr>
                <w:ilvl w:val="0"/>
                <w:numId w:val="20"/>
              </w:numPr>
              <w:spacing w:before="40" w:after="40" w:line="240" w:lineRule="auto"/>
              <w:ind w:left="170" w:hanging="170"/>
              <w:jc w:val="both"/>
              <w:rPr>
                <w:rFonts w:ascii="Garamond" w:hAnsi="Garamond"/>
                <w:sz w:val="20"/>
                <w:szCs w:val="20"/>
              </w:rPr>
            </w:pPr>
            <w:r w:rsidRPr="00FB2C3E">
              <w:rPr>
                <w:rFonts w:ascii="Garamond" w:hAnsi="Garamond"/>
                <w:sz w:val="20"/>
                <w:szCs w:val="20"/>
              </w:rPr>
              <w:t>Pełniejsze zaspokojenie potrzeb społecznych – stwarzanie możliwości uczestnictwa w życiu publicznym</w:t>
            </w:r>
          </w:p>
        </w:tc>
      </w:tr>
      <w:tr w:rsidR="00FB2C3E" w:rsidRPr="00FB2C3E" w14:paraId="63A5810A" w14:textId="77777777" w:rsidTr="001F28E4">
        <w:tc>
          <w:tcPr>
            <w:tcW w:w="2376" w:type="dxa"/>
            <w:vAlign w:val="center"/>
          </w:tcPr>
          <w:p w14:paraId="6C78231E"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Nieszawskie Stowarzyszenie Samorządowe „Wspólne Gniazdo”</w:t>
            </w:r>
          </w:p>
          <w:p w14:paraId="57E82CE2"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p>
        </w:tc>
        <w:tc>
          <w:tcPr>
            <w:tcW w:w="1701" w:type="dxa"/>
            <w:vAlign w:val="center"/>
          </w:tcPr>
          <w:p w14:paraId="010EC507"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Wielka Nieszawka, gm. Wielka Nieszawka</w:t>
            </w:r>
          </w:p>
        </w:tc>
        <w:tc>
          <w:tcPr>
            <w:tcW w:w="5134" w:type="dxa"/>
          </w:tcPr>
          <w:p w14:paraId="2EA958BD" w14:textId="77777777" w:rsidR="007736E1" w:rsidRPr="00FB2C3E" w:rsidRDefault="007736E1" w:rsidP="00FB3DEF">
            <w:pPr>
              <w:pStyle w:val="Akapitzlist"/>
              <w:numPr>
                <w:ilvl w:val="0"/>
                <w:numId w:val="20"/>
              </w:numPr>
              <w:spacing w:before="40" w:after="40" w:line="240" w:lineRule="auto"/>
              <w:ind w:left="170" w:hanging="170"/>
              <w:jc w:val="both"/>
              <w:rPr>
                <w:rFonts w:ascii="Garamond" w:hAnsi="Garamond"/>
                <w:sz w:val="20"/>
                <w:szCs w:val="20"/>
              </w:rPr>
            </w:pPr>
            <w:r w:rsidRPr="00FB2C3E">
              <w:rPr>
                <w:rFonts w:ascii="Garamond" w:hAnsi="Garamond"/>
                <w:sz w:val="20"/>
                <w:szCs w:val="20"/>
              </w:rPr>
              <w:t>Rozwijanie i promowanie idei samorządności lokalnej na terenie gminy</w:t>
            </w:r>
          </w:p>
          <w:p w14:paraId="31BE112C" w14:textId="77777777" w:rsidR="007736E1" w:rsidRPr="00FB2C3E" w:rsidRDefault="007736E1" w:rsidP="00FB3DEF">
            <w:pPr>
              <w:pStyle w:val="Akapitzlist"/>
              <w:numPr>
                <w:ilvl w:val="0"/>
                <w:numId w:val="20"/>
              </w:numPr>
              <w:spacing w:before="40" w:after="40" w:line="240" w:lineRule="auto"/>
              <w:ind w:left="170" w:hanging="170"/>
              <w:jc w:val="both"/>
              <w:rPr>
                <w:rFonts w:ascii="Garamond" w:hAnsi="Garamond"/>
                <w:sz w:val="20"/>
                <w:szCs w:val="20"/>
              </w:rPr>
            </w:pPr>
            <w:r w:rsidRPr="00FB2C3E">
              <w:rPr>
                <w:rFonts w:ascii="Garamond" w:hAnsi="Garamond"/>
                <w:sz w:val="20"/>
                <w:szCs w:val="20"/>
              </w:rPr>
              <w:t>Upowszechnianie wiedzy o podstawach prawnych, prawach obywateli itp.</w:t>
            </w:r>
          </w:p>
        </w:tc>
      </w:tr>
      <w:tr w:rsidR="00FB2C3E" w:rsidRPr="00FB2C3E" w14:paraId="1B9A3723" w14:textId="77777777" w:rsidTr="001F28E4">
        <w:tc>
          <w:tcPr>
            <w:tcW w:w="2376" w:type="dxa"/>
            <w:vAlign w:val="center"/>
          </w:tcPr>
          <w:p w14:paraId="5F5439BB"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Stowarzyszenie Historyczne Pamięć</w:t>
            </w:r>
          </w:p>
          <w:p w14:paraId="3D379C0B"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p>
        </w:tc>
        <w:tc>
          <w:tcPr>
            <w:tcW w:w="1701" w:type="dxa"/>
            <w:vAlign w:val="center"/>
          </w:tcPr>
          <w:p w14:paraId="196A150F"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Cierpice, gm. Wielka Nieszawka</w:t>
            </w:r>
          </w:p>
        </w:tc>
        <w:tc>
          <w:tcPr>
            <w:tcW w:w="5134" w:type="dxa"/>
          </w:tcPr>
          <w:p w14:paraId="15B6A9BB" w14:textId="77777777" w:rsidR="007736E1" w:rsidRPr="00FB2C3E" w:rsidRDefault="007736E1" w:rsidP="00FB3DEF">
            <w:pPr>
              <w:pStyle w:val="Akapitzlist"/>
              <w:numPr>
                <w:ilvl w:val="0"/>
                <w:numId w:val="20"/>
              </w:numPr>
              <w:spacing w:before="40" w:after="40" w:line="240" w:lineRule="auto"/>
              <w:ind w:left="170" w:hanging="170"/>
              <w:jc w:val="both"/>
              <w:rPr>
                <w:rFonts w:ascii="Garamond" w:hAnsi="Garamond"/>
                <w:sz w:val="20"/>
                <w:szCs w:val="20"/>
              </w:rPr>
            </w:pPr>
            <w:r w:rsidRPr="00FB2C3E">
              <w:rPr>
                <w:rFonts w:ascii="Garamond" w:hAnsi="Garamond"/>
                <w:sz w:val="20"/>
                <w:szCs w:val="20"/>
              </w:rPr>
              <w:t>Propagowanie historii lokalnej poprzez współpracę ze szkołami, władzami samorządowymi i innymi stowarzyszeniami</w:t>
            </w:r>
          </w:p>
        </w:tc>
      </w:tr>
      <w:tr w:rsidR="00FB2C3E" w:rsidRPr="00FB2C3E" w14:paraId="418F7756" w14:textId="77777777" w:rsidTr="001F28E4">
        <w:tc>
          <w:tcPr>
            <w:tcW w:w="2376" w:type="dxa"/>
            <w:vAlign w:val="center"/>
          </w:tcPr>
          <w:p w14:paraId="06420925"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Stowarzyszenie Kulturalne „Pokolenia”</w:t>
            </w:r>
          </w:p>
        </w:tc>
        <w:tc>
          <w:tcPr>
            <w:tcW w:w="1701" w:type="dxa"/>
            <w:vAlign w:val="center"/>
          </w:tcPr>
          <w:p w14:paraId="2E65723C"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Lubicz, gm. Lubicz</w:t>
            </w:r>
          </w:p>
        </w:tc>
        <w:tc>
          <w:tcPr>
            <w:tcW w:w="5134" w:type="dxa"/>
          </w:tcPr>
          <w:p w14:paraId="04DC3E91" w14:textId="77777777" w:rsidR="007736E1" w:rsidRPr="00FB2C3E" w:rsidRDefault="007736E1" w:rsidP="00FB3DEF">
            <w:pPr>
              <w:pStyle w:val="Akapitzlist"/>
              <w:numPr>
                <w:ilvl w:val="0"/>
                <w:numId w:val="20"/>
              </w:numPr>
              <w:spacing w:before="40" w:after="40" w:line="240" w:lineRule="auto"/>
              <w:ind w:left="170" w:hanging="170"/>
              <w:jc w:val="both"/>
              <w:rPr>
                <w:rFonts w:ascii="Garamond" w:hAnsi="Garamond"/>
                <w:sz w:val="20"/>
                <w:szCs w:val="20"/>
              </w:rPr>
            </w:pPr>
            <w:r w:rsidRPr="00FB2C3E">
              <w:rPr>
                <w:rFonts w:ascii="Garamond" w:hAnsi="Garamond"/>
                <w:sz w:val="20"/>
                <w:szCs w:val="20"/>
              </w:rPr>
              <w:t>Propagowanie kultury, podtrzymywanie tradycji narodowej, pielęgnowania polskości oraz rozwoju świadomości narodowej, obywatelskiej i kulturowej</w:t>
            </w:r>
          </w:p>
          <w:p w14:paraId="10590131" w14:textId="77777777" w:rsidR="007736E1" w:rsidRPr="00FB2C3E" w:rsidRDefault="007736E1" w:rsidP="00FB3DEF">
            <w:pPr>
              <w:pStyle w:val="Akapitzlist"/>
              <w:numPr>
                <w:ilvl w:val="0"/>
                <w:numId w:val="20"/>
              </w:numPr>
              <w:spacing w:before="40" w:after="40" w:line="240" w:lineRule="auto"/>
              <w:ind w:left="170" w:hanging="170"/>
              <w:jc w:val="both"/>
              <w:rPr>
                <w:rFonts w:ascii="Garamond" w:hAnsi="Garamond"/>
                <w:sz w:val="20"/>
                <w:szCs w:val="20"/>
              </w:rPr>
            </w:pPr>
            <w:r w:rsidRPr="00FB2C3E">
              <w:rPr>
                <w:rFonts w:ascii="Garamond" w:hAnsi="Garamond"/>
                <w:sz w:val="20"/>
                <w:szCs w:val="20"/>
              </w:rPr>
              <w:t>Propagowanie nauki, edukacji, oświaty i wychowania, kultury, sztuki, ochrony dóbr kultury i tradycji prowadzenie chóru</w:t>
            </w:r>
          </w:p>
        </w:tc>
      </w:tr>
      <w:tr w:rsidR="00FB2C3E" w:rsidRPr="00FB2C3E" w14:paraId="1F430ACD" w14:textId="77777777" w:rsidTr="001F28E4">
        <w:tc>
          <w:tcPr>
            <w:tcW w:w="2376" w:type="dxa"/>
            <w:vAlign w:val="center"/>
          </w:tcPr>
          <w:p w14:paraId="37E20379"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Stowarzyszenie „Towarzystwo Inicjatyw Lokalnych w Lubiczu”</w:t>
            </w:r>
          </w:p>
        </w:tc>
        <w:tc>
          <w:tcPr>
            <w:tcW w:w="1701" w:type="dxa"/>
            <w:vAlign w:val="center"/>
          </w:tcPr>
          <w:p w14:paraId="74ABFBA4"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Lubicz, gm. Lubicz</w:t>
            </w:r>
          </w:p>
        </w:tc>
        <w:tc>
          <w:tcPr>
            <w:tcW w:w="5134" w:type="dxa"/>
          </w:tcPr>
          <w:p w14:paraId="04E1B5BF" w14:textId="77777777" w:rsidR="007736E1" w:rsidRPr="00FB2C3E" w:rsidRDefault="007736E1" w:rsidP="00FB3DEF">
            <w:pPr>
              <w:pStyle w:val="Akapitzlist"/>
              <w:numPr>
                <w:ilvl w:val="0"/>
                <w:numId w:val="20"/>
              </w:numPr>
              <w:spacing w:before="40" w:after="40" w:line="240" w:lineRule="auto"/>
              <w:ind w:left="170" w:hanging="170"/>
              <w:rPr>
                <w:rFonts w:ascii="Garamond" w:hAnsi="Garamond"/>
                <w:sz w:val="20"/>
                <w:szCs w:val="20"/>
              </w:rPr>
            </w:pPr>
            <w:r w:rsidRPr="00FB2C3E">
              <w:rPr>
                <w:rFonts w:ascii="Garamond" w:hAnsi="Garamond"/>
                <w:sz w:val="20"/>
                <w:szCs w:val="20"/>
              </w:rPr>
              <w:t>Podejmowanie wszechstronnych działań zmierzających do wspierania integracji społeczności lokalnych z Unią Europejską</w:t>
            </w:r>
          </w:p>
          <w:p w14:paraId="62061AE7" w14:textId="77777777" w:rsidR="007736E1" w:rsidRPr="00FB2C3E" w:rsidRDefault="007736E1" w:rsidP="00FB3DEF">
            <w:pPr>
              <w:pStyle w:val="Akapitzlist"/>
              <w:numPr>
                <w:ilvl w:val="0"/>
                <w:numId w:val="20"/>
              </w:numPr>
              <w:spacing w:before="40" w:after="40" w:line="240" w:lineRule="auto"/>
              <w:ind w:left="170" w:hanging="170"/>
              <w:rPr>
                <w:rFonts w:ascii="Garamond" w:hAnsi="Garamond"/>
                <w:sz w:val="20"/>
                <w:szCs w:val="20"/>
              </w:rPr>
            </w:pPr>
            <w:r w:rsidRPr="00FB2C3E">
              <w:rPr>
                <w:rFonts w:ascii="Garamond" w:hAnsi="Garamond"/>
                <w:sz w:val="20"/>
                <w:szCs w:val="20"/>
              </w:rPr>
              <w:t>Przyśpieszanie przemian w środowisku wiejskim i małych miastach, wspieranie rozwoju produkcji rolniczej, ochrony środowiska naturalnego</w:t>
            </w:r>
          </w:p>
        </w:tc>
      </w:tr>
      <w:tr w:rsidR="00FB2C3E" w:rsidRPr="00FB2C3E" w14:paraId="54DD6B9C" w14:textId="77777777" w:rsidTr="001F28E4">
        <w:tc>
          <w:tcPr>
            <w:tcW w:w="2376" w:type="dxa"/>
            <w:vAlign w:val="center"/>
          </w:tcPr>
          <w:p w14:paraId="6A02301D"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Stowarzyszenie Kobiet Na Rzecz Rozwoju Wsi Brzezinko</w:t>
            </w:r>
          </w:p>
        </w:tc>
        <w:tc>
          <w:tcPr>
            <w:tcW w:w="1701" w:type="dxa"/>
            <w:vAlign w:val="center"/>
          </w:tcPr>
          <w:p w14:paraId="70FCB9F9"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Brzezinko, gm. Lubicz</w:t>
            </w:r>
          </w:p>
        </w:tc>
        <w:tc>
          <w:tcPr>
            <w:tcW w:w="5134" w:type="dxa"/>
          </w:tcPr>
          <w:p w14:paraId="2A7785D0" w14:textId="77777777" w:rsidR="007736E1" w:rsidRPr="00FB2C3E" w:rsidRDefault="007736E1" w:rsidP="00FB3DEF">
            <w:pPr>
              <w:pStyle w:val="Akapitzlist"/>
              <w:numPr>
                <w:ilvl w:val="0"/>
                <w:numId w:val="20"/>
              </w:numPr>
              <w:spacing w:before="40" w:after="40" w:line="240" w:lineRule="auto"/>
              <w:ind w:left="170" w:hanging="170"/>
              <w:rPr>
                <w:rFonts w:ascii="Garamond" w:hAnsi="Garamond"/>
                <w:sz w:val="20"/>
                <w:szCs w:val="20"/>
              </w:rPr>
            </w:pPr>
            <w:r w:rsidRPr="00FB2C3E">
              <w:rPr>
                <w:rFonts w:ascii="Garamond" w:hAnsi="Garamond"/>
                <w:sz w:val="20"/>
                <w:szCs w:val="20"/>
              </w:rPr>
              <w:t>Wspieranie wszechstronnego zrozumiałego rozwoju społecznego, kulturalnego i gospodarczego mieszkańców, wspieranie demokracji, budowy społeczeństwa obywatelskiego</w:t>
            </w:r>
          </w:p>
          <w:p w14:paraId="465535E2" w14:textId="77777777" w:rsidR="007736E1" w:rsidRPr="00FB2C3E" w:rsidRDefault="007736E1" w:rsidP="00FB3DEF">
            <w:pPr>
              <w:pStyle w:val="Akapitzlist"/>
              <w:numPr>
                <w:ilvl w:val="0"/>
                <w:numId w:val="20"/>
              </w:numPr>
              <w:spacing w:before="40" w:after="40" w:line="240" w:lineRule="auto"/>
              <w:ind w:left="170" w:hanging="170"/>
              <w:rPr>
                <w:rFonts w:ascii="Garamond" w:hAnsi="Garamond"/>
                <w:sz w:val="20"/>
                <w:szCs w:val="20"/>
              </w:rPr>
            </w:pPr>
            <w:r w:rsidRPr="00FB2C3E">
              <w:rPr>
                <w:rFonts w:ascii="Garamond" w:hAnsi="Garamond"/>
                <w:sz w:val="20"/>
                <w:szCs w:val="20"/>
              </w:rPr>
              <w:t>Integracja osób niepełnosprawnych</w:t>
            </w:r>
          </w:p>
          <w:p w14:paraId="4E00F737" w14:textId="77777777" w:rsidR="007736E1" w:rsidRPr="00FB2C3E" w:rsidRDefault="007736E1" w:rsidP="00FB3DEF">
            <w:pPr>
              <w:pStyle w:val="Akapitzlist"/>
              <w:numPr>
                <w:ilvl w:val="0"/>
                <w:numId w:val="20"/>
              </w:numPr>
              <w:spacing w:before="40" w:after="40" w:line="240" w:lineRule="auto"/>
              <w:ind w:left="170" w:hanging="170"/>
              <w:rPr>
                <w:rFonts w:ascii="Garamond" w:hAnsi="Garamond"/>
                <w:sz w:val="20"/>
                <w:szCs w:val="20"/>
              </w:rPr>
            </w:pPr>
            <w:r w:rsidRPr="00FB2C3E">
              <w:rPr>
                <w:rFonts w:ascii="Garamond" w:hAnsi="Garamond"/>
                <w:sz w:val="20"/>
                <w:szCs w:val="20"/>
              </w:rPr>
              <w:t>Pozyskiwanie środków na rzecz rozwoju wsi Brzezinko, tworzenie programów rozwoju wsi</w:t>
            </w:r>
          </w:p>
          <w:p w14:paraId="1618EA33" w14:textId="77777777" w:rsidR="007736E1" w:rsidRPr="00FB2C3E" w:rsidRDefault="007736E1" w:rsidP="00FB3DEF">
            <w:pPr>
              <w:pStyle w:val="Akapitzlist"/>
              <w:numPr>
                <w:ilvl w:val="0"/>
                <w:numId w:val="20"/>
              </w:numPr>
              <w:spacing w:before="40" w:after="40" w:line="240" w:lineRule="auto"/>
              <w:ind w:left="170" w:hanging="170"/>
              <w:rPr>
                <w:rFonts w:ascii="Garamond" w:hAnsi="Garamond"/>
                <w:sz w:val="20"/>
                <w:szCs w:val="20"/>
              </w:rPr>
            </w:pPr>
            <w:r w:rsidRPr="00FB2C3E">
              <w:rPr>
                <w:rFonts w:ascii="Garamond" w:hAnsi="Garamond"/>
                <w:sz w:val="20"/>
                <w:szCs w:val="20"/>
              </w:rPr>
              <w:t>Upowszechnianie kultury fizycznej i sportu, edukacji ekologicznej, produktów lokalnych</w:t>
            </w:r>
          </w:p>
        </w:tc>
      </w:tr>
      <w:tr w:rsidR="00FB2C3E" w:rsidRPr="00FB2C3E" w14:paraId="2FC29B6B" w14:textId="77777777" w:rsidTr="001F28E4">
        <w:tc>
          <w:tcPr>
            <w:tcW w:w="2376" w:type="dxa"/>
            <w:vAlign w:val="center"/>
          </w:tcPr>
          <w:p w14:paraId="4D762BA5"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lastRenderedPageBreak/>
              <w:t>Stowarzyszenie Mieszkańców Społecznie Aktywnych Wsi Rogówko</w:t>
            </w:r>
          </w:p>
        </w:tc>
        <w:tc>
          <w:tcPr>
            <w:tcW w:w="1701" w:type="dxa"/>
            <w:vAlign w:val="center"/>
          </w:tcPr>
          <w:p w14:paraId="497528F7"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Rogówko, gm. Lubicz</w:t>
            </w:r>
          </w:p>
        </w:tc>
        <w:tc>
          <w:tcPr>
            <w:tcW w:w="5134" w:type="dxa"/>
            <w:vMerge w:val="restart"/>
          </w:tcPr>
          <w:p w14:paraId="2EB16545" w14:textId="77777777" w:rsidR="007736E1" w:rsidRPr="00FB2C3E" w:rsidRDefault="007736E1" w:rsidP="00FB3DEF">
            <w:pPr>
              <w:pStyle w:val="Akapitzlist"/>
              <w:numPr>
                <w:ilvl w:val="0"/>
                <w:numId w:val="20"/>
              </w:numPr>
              <w:spacing w:before="40" w:after="40" w:line="240" w:lineRule="auto"/>
              <w:ind w:left="170" w:hanging="170"/>
              <w:rPr>
                <w:rFonts w:ascii="Garamond" w:hAnsi="Garamond"/>
                <w:sz w:val="20"/>
                <w:szCs w:val="20"/>
              </w:rPr>
            </w:pPr>
            <w:r w:rsidRPr="00FB2C3E">
              <w:rPr>
                <w:rFonts w:ascii="Garamond" w:hAnsi="Garamond"/>
                <w:sz w:val="20"/>
                <w:szCs w:val="20"/>
              </w:rPr>
              <w:t>Aktywizowanie i integrowanie środowiska lokalnego</w:t>
            </w:r>
          </w:p>
          <w:p w14:paraId="6686E43A" w14:textId="77777777" w:rsidR="007736E1" w:rsidRPr="00FB2C3E" w:rsidRDefault="007736E1" w:rsidP="00FB3DEF">
            <w:pPr>
              <w:pStyle w:val="Akapitzlist"/>
              <w:numPr>
                <w:ilvl w:val="0"/>
                <w:numId w:val="20"/>
              </w:numPr>
              <w:spacing w:before="40" w:after="40" w:line="240" w:lineRule="auto"/>
              <w:ind w:left="170" w:hanging="170"/>
              <w:rPr>
                <w:rFonts w:ascii="Garamond" w:hAnsi="Garamond"/>
                <w:sz w:val="20"/>
                <w:szCs w:val="20"/>
              </w:rPr>
            </w:pPr>
            <w:r w:rsidRPr="00FB2C3E">
              <w:rPr>
                <w:rFonts w:ascii="Garamond" w:hAnsi="Garamond"/>
                <w:sz w:val="20"/>
                <w:szCs w:val="20"/>
              </w:rPr>
              <w:t>Wspieranie rozwoju kulturalnego i oświatowego, pozyskiwanie środków na rozwój wsi</w:t>
            </w:r>
          </w:p>
          <w:p w14:paraId="5FEE6EF1" w14:textId="77777777" w:rsidR="007736E1" w:rsidRPr="00FB2C3E" w:rsidRDefault="007736E1" w:rsidP="00FB3DEF">
            <w:pPr>
              <w:pStyle w:val="Akapitzlist"/>
              <w:numPr>
                <w:ilvl w:val="0"/>
                <w:numId w:val="20"/>
              </w:numPr>
              <w:spacing w:before="40" w:after="40" w:line="240" w:lineRule="auto"/>
              <w:ind w:left="170" w:hanging="170"/>
              <w:rPr>
                <w:rFonts w:ascii="Garamond" w:hAnsi="Garamond"/>
                <w:sz w:val="20"/>
                <w:szCs w:val="20"/>
              </w:rPr>
            </w:pPr>
            <w:r w:rsidRPr="00FB2C3E">
              <w:rPr>
                <w:rFonts w:ascii="Garamond" w:hAnsi="Garamond"/>
                <w:sz w:val="20"/>
                <w:szCs w:val="20"/>
              </w:rPr>
              <w:t>Inicjowanie i wspieranie działań na rzecz profilaktyki i rozwiązywania problemów społecznych</w:t>
            </w:r>
          </w:p>
          <w:p w14:paraId="592306A4" w14:textId="77777777" w:rsidR="007736E1" w:rsidRPr="00FB2C3E" w:rsidRDefault="007736E1" w:rsidP="00FB3DEF">
            <w:pPr>
              <w:pStyle w:val="Akapitzlist"/>
              <w:numPr>
                <w:ilvl w:val="0"/>
                <w:numId w:val="20"/>
              </w:numPr>
              <w:spacing w:before="40" w:after="40" w:line="240" w:lineRule="auto"/>
              <w:ind w:left="170" w:hanging="170"/>
              <w:rPr>
                <w:rFonts w:ascii="Garamond" w:hAnsi="Garamond"/>
                <w:sz w:val="20"/>
                <w:szCs w:val="20"/>
              </w:rPr>
            </w:pPr>
            <w:r w:rsidRPr="00FB2C3E">
              <w:rPr>
                <w:rFonts w:ascii="Garamond" w:hAnsi="Garamond"/>
                <w:sz w:val="20"/>
                <w:szCs w:val="20"/>
              </w:rPr>
              <w:t>Upowszechnianie kultury fizycznej i sportu wśród społeczeństwa wsi, idei społeczeństwa informatycznego</w:t>
            </w:r>
          </w:p>
        </w:tc>
      </w:tr>
      <w:tr w:rsidR="00FB2C3E" w:rsidRPr="00FB2C3E" w14:paraId="159D3E0E" w14:textId="77777777" w:rsidTr="001F28E4">
        <w:tc>
          <w:tcPr>
            <w:tcW w:w="2376" w:type="dxa"/>
            <w:vAlign w:val="center"/>
          </w:tcPr>
          <w:p w14:paraId="57D1298B"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Stowarzyszenie na Rzecz Rozwoju Grębocina</w:t>
            </w:r>
          </w:p>
        </w:tc>
        <w:tc>
          <w:tcPr>
            <w:tcW w:w="1701" w:type="dxa"/>
            <w:vAlign w:val="center"/>
          </w:tcPr>
          <w:p w14:paraId="0E3392E4"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Grębocin, gm. Lubicz</w:t>
            </w:r>
          </w:p>
        </w:tc>
        <w:tc>
          <w:tcPr>
            <w:tcW w:w="5134" w:type="dxa"/>
            <w:vMerge/>
          </w:tcPr>
          <w:p w14:paraId="6B96DCB0" w14:textId="77777777" w:rsidR="007736E1" w:rsidRPr="00FB2C3E" w:rsidRDefault="007736E1" w:rsidP="00FB3DEF">
            <w:pPr>
              <w:pStyle w:val="Akapitzlist"/>
              <w:numPr>
                <w:ilvl w:val="0"/>
                <w:numId w:val="20"/>
              </w:numPr>
              <w:spacing w:before="40" w:after="40" w:line="240" w:lineRule="auto"/>
              <w:ind w:left="170" w:hanging="170"/>
              <w:jc w:val="both"/>
              <w:rPr>
                <w:rFonts w:ascii="Garamond" w:hAnsi="Garamond"/>
                <w:sz w:val="20"/>
                <w:szCs w:val="20"/>
              </w:rPr>
            </w:pPr>
          </w:p>
        </w:tc>
      </w:tr>
      <w:tr w:rsidR="00FB2C3E" w:rsidRPr="00FB2C3E" w14:paraId="2B101AFF" w14:textId="77777777" w:rsidTr="001F28E4">
        <w:tc>
          <w:tcPr>
            <w:tcW w:w="2376" w:type="dxa"/>
            <w:vAlign w:val="center"/>
          </w:tcPr>
          <w:p w14:paraId="4C626B23"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Stowarzyszenie My Mieszkańcy Rogowa</w:t>
            </w:r>
          </w:p>
        </w:tc>
        <w:tc>
          <w:tcPr>
            <w:tcW w:w="1701" w:type="dxa"/>
            <w:vAlign w:val="center"/>
          </w:tcPr>
          <w:p w14:paraId="76B50590"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Rogowo, gm. Lubicz</w:t>
            </w:r>
          </w:p>
        </w:tc>
        <w:tc>
          <w:tcPr>
            <w:tcW w:w="5134" w:type="dxa"/>
            <w:vMerge/>
          </w:tcPr>
          <w:p w14:paraId="19A35C14" w14:textId="77777777" w:rsidR="007736E1" w:rsidRPr="00FB2C3E" w:rsidRDefault="007736E1" w:rsidP="00FB3DEF">
            <w:pPr>
              <w:pStyle w:val="Akapitzlist"/>
              <w:numPr>
                <w:ilvl w:val="0"/>
                <w:numId w:val="20"/>
              </w:numPr>
              <w:spacing w:before="40" w:after="40" w:line="240" w:lineRule="auto"/>
              <w:ind w:left="170" w:hanging="170"/>
              <w:jc w:val="both"/>
              <w:rPr>
                <w:rFonts w:ascii="Garamond" w:hAnsi="Garamond"/>
                <w:sz w:val="20"/>
                <w:szCs w:val="20"/>
              </w:rPr>
            </w:pPr>
          </w:p>
        </w:tc>
      </w:tr>
      <w:tr w:rsidR="00FB2C3E" w:rsidRPr="00FB2C3E" w14:paraId="0031C95F" w14:textId="77777777" w:rsidTr="001F28E4">
        <w:tc>
          <w:tcPr>
            <w:tcW w:w="2376" w:type="dxa"/>
            <w:vAlign w:val="center"/>
          </w:tcPr>
          <w:p w14:paraId="23E8772A"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Stowarzyszenie Miłośników Wsi Kopanino</w:t>
            </w:r>
          </w:p>
        </w:tc>
        <w:tc>
          <w:tcPr>
            <w:tcW w:w="1701" w:type="dxa"/>
            <w:vAlign w:val="center"/>
          </w:tcPr>
          <w:p w14:paraId="28304786"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Kopanino, gm. Lubicz</w:t>
            </w:r>
          </w:p>
        </w:tc>
        <w:tc>
          <w:tcPr>
            <w:tcW w:w="5134" w:type="dxa"/>
          </w:tcPr>
          <w:p w14:paraId="5F349B2C" w14:textId="77777777" w:rsidR="007736E1" w:rsidRPr="00FB2C3E" w:rsidRDefault="007736E1" w:rsidP="00FB3DEF">
            <w:pPr>
              <w:pStyle w:val="Akapitzlist"/>
              <w:numPr>
                <w:ilvl w:val="0"/>
                <w:numId w:val="20"/>
              </w:numPr>
              <w:spacing w:before="40" w:after="40" w:line="240" w:lineRule="auto"/>
              <w:ind w:left="170" w:hanging="170"/>
              <w:jc w:val="both"/>
              <w:rPr>
                <w:rFonts w:ascii="Garamond" w:hAnsi="Garamond"/>
                <w:sz w:val="20"/>
                <w:szCs w:val="20"/>
              </w:rPr>
            </w:pPr>
            <w:r w:rsidRPr="00FB2C3E">
              <w:rPr>
                <w:rFonts w:ascii="Garamond" w:hAnsi="Garamond"/>
                <w:sz w:val="20"/>
                <w:szCs w:val="20"/>
              </w:rPr>
              <w:t>Działalność na rzecz poprawy warunków życia społeczności wsi oraz rozwoju gminy</w:t>
            </w:r>
          </w:p>
        </w:tc>
      </w:tr>
      <w:tr w:rsidR="00FB2C3E" w:rsidRPr="00FB2C3E" w14:paraId="0E38C056" w14:textId="77777777" w:rsidTr="001F28E4">
        <w:tc>
          <w:tcPr>
            <w:tcW w:w="2376" w:type="dxa"/>
            <w:vAlign w:val="center"/>
          </w:tcPr>
          <w:p w14:paraId="1106E196"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Stowarzyszenie Rozwoju Gminy Lubicz</w:t>
            </w:r>
          </w:p>
        </w:tc>
        <w:tc>
          <w:tcPr>
            <w:tcW w:w="1701" w:type="dxa"/>
            <w:vAlign w:val="center"/>
          </w:tcPr>
          <w:p w14:paraId="5008E114"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Lubicz, gm. Lubicz</w:t>
            </w:r>
          </w:p>
        </w:tc>
        <w:tc>
          <w:tcPr>
            <w:tcW w:w="5134" w:type="dxa"/>
          </w:tcPr>
          <w:p w14:paraId="7FAF9D33" w14:textId="77777777" w:rsidR="007736E1" w:rsidRPr="00FB2C3E" w:rsidRDefault="007736E1" w:rsidP="00FB3DEF">
            <w:pPr>
              <w:pStyle w:val="Akapitzlist"/>
              <w:numPr>
                <w:ilvl w:val="0"/>
                <w:numId w:val="20"/>
              </w:numPr>
              <w:spacing w:before="40" w:after="40" w:line="240" w:lineRule="auto"/>
              <w:ind w:left="170" w:hanging="170"/>
              <w:jc w:val="both"/>
              <w:rPr>
                <w:rFonts w:ascii="Garamond" w:hAnsi="Garamond"/>
                <w:sz w:val="20"/>
                <w:szCs w:val="20"/>
              </w:rPr>
            </w:pPr>
            <w:r w:rsidRPr="00FB2C3E">
              <w:rPr>
                <w:rFonts w:ascii="Garamond" w:hAnsi="Garamond"/>
                <w:sz w:val="20"/>
                <w:szCs w:val="20"/>
              </w:rPr>
              <w:t>Propagowanie inicjatyw i działań sprzyjających rozwojowi gminy Lubicz</w:t>
            </w:r>
          </w:p>
          <w:p w14:paraId="0F2EB740" w14:textId="77777777" w:rsidR="007736E1" w:rsidRPr="00FB2C3E" w:rsidRDefault="007736E1" w:rsidP="00FB3DEF">
            <w:pPr>
              <w:pStyle w:val="Akapitzlist"/>
              <w:numPr>
                <w:ilvl w:val="0"/>
                <w:numId w:val="20"/>
              </w:numPr>
              <w:spacing w:before="40" w:after="40" w:line="240" w:lineRule="auto"/>
              <w:ind w:left="170" w:hanging="170"/>
              <w:jc w:val="both"/>
              <w:rPr>
                <w:rFonts w:ascii="Garamond" w:hAnsi="Garamond"/>
                <w:sz w:val="20"/>
                <w:szCs w:val="20"/>
              </w:rPr>
            </w:pPr>
            <w:r w:rsidRPr="00FB2C3E">
              <w:rPr>
                <w:rFonts w:ascii="Garamond" w:hAnsi="Garamond"/>
                <w:sz w:val="20"/>
                <w:szCs w:val="20"/>
              </w:rPr>
              <w:t>Działalność społecznie użyteczna w sferze zadań publicznych na rzecz społeczności lokalnej</w:t>
            </w:r>
          </w:p>
        </w:tc>
      </w:tr>
      <w:tr w:rsidR="00FB2C3E" w:rsidRPr="00FB2C3E" w14:paraId="3B3EFEFB" w14:textId="77777777" w:rsidTr="001F28E4">
        <w:tc>
          <w:tcPr>
            <w:tcW w:w="2376" w:type="dxa"/>
            <w:vAlign w:val="center"/>
          </w:tcPr>
          <w:p w14:paraId="32374B8E"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Towarzystwo Przyjaciół Dzieci Gminne Koło w Lubiczu</w:t>
            </w:r>
          </w:p>
        </w:tc>
        <w:tc>
          <w:tcPr>
            <w:tcW w:w="1701" w:type="dxa"/>
            <w:vAlign w:val="center"/>
          </w:tcPr>
          <w:p w14:paraId="0E5A55CA"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Lubicz, gm. Lubicz</w:t>
            </w:r>
          </w:p>
        </w:tc>
        <w:tc>
          <w:tcPr>
            <w:tcW w:w="5134" w:type="dxa"/>
          </w:tcPr>
          <w:p w14:paraId="3A99D9A2" w14:textId="77777777" w:rsidR="007736E1" w:rsidRPr="00FB2C3E" w:rsidRDefault="007736E1" w:rsidP="00FB3DEF">
            <w:pPr>
              <w:pStyle w:val="Akapitzlist"/>
              <w:numPr>
                <w:ilvl w:val="0"/>
                <w:numId w:val="20"/>
              </w:numPr>
              <w:spacing w:before="40" w:after="40" w:line="240" w:lineRule="auto"/>
              <w:ind w:left="170" w:hanging="170"/>
              <w:jc w:val="both"/>
              <w:rPr>
                <w:rFonts w:ascii="Garamond" w:hAnsi="Garamond"/>
                <w:sz w:val="20"/>
                <w:szCs w:val="20"/>
              </w:rPr>
            </w:pPr>
            <w:r w:rsidRPr="00FB2C3E">
              <w:rPr>
                <w:rFonts w:ascii="Garamond" w:hAnsi="Garamond"/>
                <w:sz w:val="20"/>
                <w:szCs w:val="20"/>
              </w:rPr>
              <w:t>Troska o jakość warunków życia dziecka, jego wszechstronny rozwój, zdrowie, bezpieczeństwo, podmiotowość i godność, równość szans życiowych</w:t>
            </w:r>
          </w:p>
        </w:tc>
      </w:tr>
      <w:tr w:rsidR="00FB2C3E" w:rsidRPr="00FB2C3E" w14:paraId="62303828" w14:textId="77777777" w:rsidTr="001F28E4">
        <w:tc>
          <w:tcPr>
            <w:tcW w:w="2376" w:type="dxa"/>
            <w:vAlign w:val="center"/>
          </w:tcPr>
          <w:p w14:paraId="7AC8C8EF"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Stowarzyszenie Rozwoju Wsi Złotoria</w:t>
            </w:r>
          </w:p>
        </w:tc>
        <w:tc>
          <w:tcPr>
            <w:tcW w:w="1701" w:type="dxa"/>
            <w:vAlign w:val="center"/>
          </w:tcPr>
          <w:p w14:paraId="03D16C4B"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Złotoria, gm. Lubicz</w:t>
            </w:r>
          </w:p>
        </w:tc>
        <w:tc>
          <w:tcPr>
            <w:tcW w:w="5134" w:type="dxa"/>
          </w:tcPr>
          <w:p w14:paraId="14342947" w14:textId="77777777" w:rsidR="007736E1" w:rsidRPr="00FB2C3E" w:rsidRDefault="007736E1" w:rsidP="00FB3DEF">
            <w:pPr>
              <w:pStyle w:val="Akapitzlist"/>
              <w:numPr>
                <w:ilvl w:val="0"/>
                <w:numId w:val="20"/>
              </w:numPr>
              <w:spacing w:before="40" w:after="40" w:line="240" w:lineRule="auto"/>
              <w:ind w:left="170" w:hanging="170"/>
              <w:jc w:val="both"/>
              <w:rPr>
                <w:rFonts w:ascii="Garamond" w:hAnsi="Garamond"/>
                <w:sz w:val="20"/>
                <w:szCs w:val="20"/>
              </w:rPr>
            </w:pPr>
            <w:r w:rsidRPr="00FB2C3E">
              <w:rPr>
                <w:rFonts w:ascii="Garamond" w:hAnsi="Garamond"/>
                <w:sz w:val="20"/>
                <w:szCs w:val="20"/>
              </w:rPr>
              <w:t>Współpraca i wzajemna pomoc członków w zakresie rozbudowy infrastruktury oraz właściwego zagospodarowania przestrzennego wsi Złotoria, Grabowiec, Nowa Wieś i Kopanino</w:t>
            </w:r>
          </w:p>
          <w:p w14:paraId="30204CD4" w14:textId="77777777" w:rsidR="007736E1" w:rsidRPr="00FB2C3E" w:rsidRDefault="007736E1" w:rsidP="00FB3DEF">
            <w:pPr>
              <w:pStyle w:val="Akapitzlist"/>
              <w:numPr>
                <w:ilvl w:val="0"/>
                <w:numId w:val="20"/>
              </w:numPr>
              <w:spacing w:before="40" w:after="40" w:line="240" w:lineRule="auto"/>
              <w:ind w:left="170" w:hanging="170"/>
              <w:jc w:val="both"/>
              <w:rPr>
                <w:rFonts w:ascii="Garamond" w:hAnsi="Garamond"/>
                <w:sz w:val="20"/>
                <w:szCs w:val="20"/>
              </w:rPr>
            </w:pPr>
            <w:r w:rsidRPr="00FB2C3E">
              <w:rPr>
                <w:rFonts w:ascii="Garamond" w:hAnsi="Garamond"/>
                <w:sz w:val="20"/>
                <w:szCs w:val="20"/>
              </w:rPr>
              <w:t>Promocja i integracja lokalnej społeczności</w:t>
            </w:r>
          </w:p>
        </w:tc>
      </w:tr>
      <w:tr w:rsidR="00FB2C3E" w:rsidRPr="00FB2C3E" w14:paraId="3E830246" w14:textId="77777777" w:rsidTr="001F28E4">
        <w:tc>
          <w:tcPr>
            <w:tcW w:w="2376" w:type="dxa"/>
            <w:vAlign w:val="center"/>
          </w:tcPr>
          <w:p w14:paraId="6EE739E2"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Stowarzyszenie Producentów Rolnych „Zagroda”</w:t>
            </w:r>
          </w:p>
        </w:tc>
        <w:tc>
          <w:tcPr>
            <w:tcW w:w="1701" w:type="dxa"/>
            <w:vAlign w:val="center"/>
          </w:tcPr>
          <w:p w14:paraId="37A48DC3"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Jedwabno, gm. Lubicz</w:t>
            </w:r>
          </w:p>
        </w:tc>
        <w:tc>
          <w:tcPr>
            <w:tcW w:w="5134" w:type="dxa"/>
          </w:tcPr>
          <w:p w14:paraId="3EDF32A7" w14:textId="77777777" w:rsidR="007736E1" w:rsidRPr="00FB2C3E" w:rsidRDefault="007736E1" w:rsidP="00FB3DEF">
            <w:pPr>
              <w:pStyle w:val="Akapitzlist"/>
              <w:numPr>
                <w:ilvl w:val="0"/>
                <w:numId w:val="20"/>
              </w:numPr>
              <w:spacing w:before="40" w:after="40" w:line="240" w:lineRule="auto"/>
              <w:ind w:left="170" w:hanging="170"/>
              <w:rPr>
                <w:rFonts w:ascii="Garamond" w:hAnsi="Garamond"/>
                <w:sz w:val="20"/>
                <w:szCs w:val="20"/>
              </w:rPr>
            </w:pPr>
            <w:r w:rsidRPr="00FB2C3E">
              <w:rPr>
                <w:rFonts w:ascii="Garamond" w:hAnsi="Garamond"/>
                <w:sz w:val="20"/>
                <w:szCs w:val="20"/>
              </w:rPr>
              <w:t>Koncentracja podaży oraz organizowanie sprzedaży produktów rolnych</w:t>
            </w:r>
          </w:p>
          <w:p w14:paraId="13A70F15" w14:textId="77777777" w:rsidR="007736E1" w:rsidRPr="00FB2C3E" w:rsidRDefault="007736E1" w:rsidP="00FB3DEF">
            <w:pPr>
              <w:pStyle w:val="Akapitzlist"/>
              <w:numPr>
                <w:ilvl w:val="0"/>
                <w:numId w:val="20"/>
              </w:numPr>
              <w:spacing w:before="40" w:after="40" w:line="240" w:lineRule="auto"/>
              <w:ind w:left="170" w:hanging="170"/>
              <w:rPr>
                <w:rFonts w:ascii="Garamond" w:hAnsi="Garamond"/>
                <w:sz w:val="20"/>
                <w:szCs w:val="20"/>
              </w:rPr>
            </w:pPr>
            <w:r w:rsidRPr="00FB2C3E">
              <w:rPr>
                <w:rFonts w:ascii="Garamond" w:hAnsi="Garamond"/>
                <w:sz w:val="20"/>
                <w:szCs w:val="20"/>
              </w:rPr>
              <w:t>Ochrona środowiska</w:t>
            </w:r>
          </w:p>
          <w:p w14:paraId="0AFA4703" w14:textId="77777777" w:rsidR="007736E1" w:rsidRPr="00FB2C3E" w:rsidRDefault="007736E1" w:rsidP="00FB3DEF">
            <w:pPr>
              <w:pStyle w:val="Akapitzlist"/>
              <w:numPr>
                <w:ilvl w:val="0"/>
                <w:numId w:val="20"/>
              </w:numPr>
              <w:spacing w:before="40" w:after="40" w:line="240" w:lineRule="auto"/>
              <w:ind w:left="170" w:hanging="170"/>
              <w:rPr>
                <w:rFonts w:ascii="Garamond" w:hAnsi="Garamond"/>
                <w:sz w:val="20"/>
                <w:szCs w:val="20"/>
              </w:rPr>
            </w:pPr>
            <w:r w:rsidRPr="00FB2C3E">
              <w:rPr>
                <w:rFonts w:ascii="Garamond" w:hAnsi="Garamond"/>
                <w:sz w:val="20"/>
                <w:szCs w:val="20"/>
              </w:rPr>
              <w:t>Tworzenie najbardziej korzystnych warunków zaopatrzenia gospodarstw rolnych, warunków zbytu</w:t>
            </w:r>
          </w:p>
        </w:tc>
      </w:tr>
      <w:tr w:rsidR="00FB2C3E" w:rsidRPr="00FB2C3E" w14:paraId="789E5C60" w14:textId="77777777" w:rsidTr="001F28E4">
        <w:tc>
          <w:tcPr>
            <w:tcW w:w="2376" w:type="dxa"/>
            <w:vAlign w:val="center"/>
          </w:tcPr>
          <w:p w14:paraId="42FB1C82"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Fundacja</w:t>
            </w:r>
          </w:p>
          <w:p w14:paraId="36818257"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w:t>
            </w:r>
            <w:proofErr w:type="spellStart"/>
            <w:r w:rsidRPr="00FB2C3E">
              <w:rPr>
                <w:rFonts w:ascii="Garamond" w:hAnsi="Garamond"/>
                <w:sz w:val="20"/>
                <w:szCs w:val="20"/>
              </w:rPr>
              <w:t>Anro</w:t>
            </w:r>
            <w:proofErr w:type="spellEnd"/>
            <w:r w:rsidRPr="00FB2C3E">
              <w:rPr>
                <w:rFonts w:ascii="Garamond" w:hAnsi="Garamond"/>
                <w:sz w:val="20"/>
                <w:szCs w:val="20"/>
              </w:rPr>
              <w:t>”</w:t>
            </w:r>
          </w:p>
        </w:tc>
        <w:tc>
          <w:tcPr>
            <w:tcW w:w="1701" w:type="dxa"/>
            <w:vAlign w:val="center"/>
          </w:tcPr>
          <w:p w14:paraId="217218A7" w14:textId="77777777" w:rsidR="007736E1" w:rsidRPr="00FB2C3E" w:rsidRDefault="007736E1" w:rsidP="007B00E5">
            <w:pPr>
              <w:tabs>
                <w:tab w:val="left" w:pos="851"/>
                <w:tab w:val="left" w:pos="1701"/>
              </w:tabs>
              <w:spacing w:before="40" w:after="40" w:line="240" w:lineRule="auto"/>
              <w:jc w:val="center"/>
              <w:rPr>
                <w:rFonts w:ascii="Garamond" w:hAnsi="Garamond"/>
                <w:sz w:val="20"/>
                <w:szCs w:val="20"/>
              </w:rPr>
            </w:pPr>
            <w:r w:rsidRPr="00FB2C3E">
              <w:rPr>
                <w:rFonts w:ascii="Garamond" w:hAnsi="Garamond"/>
                <w:sz w:val="20"/>
                <w:szCs w:val="20"/>
              </w:rPr>
              <w:t>Złotoria, gm. Lubicz</w:t>
            </w:r>
          </w:p>
        </w:tc>
        <w:tc>
          <w:tcPr>
            <w:tcW w:w="5134" w:type="dxa"/>
          </w:tcPr>
          <w:p w14:paraId="3128785D" w14:textId="77777777" w:rsidR="007736E1" w:rsidRPr="00FB2C3E" w:rsidRDefault="007736E1" w:rsidP="00FB3DEF">
            <w:pPr>
              <w:pStyle w:val="Akapitzlist"/>
              <w:numPr>
                <w:ilvl w:val="0"/>
                <w:numId w:val="20"/>
              </w:numPr>
              <w:spacing w:before="40" w:after="40" w:line="240" w:lineRule="auto"/>
              <w:ind w:left="170" w:hanging="170"/>
              <w:rPr>
                <w:rFonts w:ascii="Garamond" w:hAnsi="Garamond"/>
                <w:sz w:val="20"/>
                <w:szCs w:val="20"/>
              </w:rPr>
            </w:pPr>
            <w:r w:rsidRPr="00FB2C3E">
              <w:rPr>
                <w:rFonts w:ascii="Garamond" w:hAnsi="Garamond"/>
                <w:sz w:val="20"/>
                <w:szCs w:val="20"/>
              </w:rPr>
              <w:t>Wspieranie rozwoju społeczeństwa w zakresie działalności społecznej, informacyjnej, kulturalnej, naukowej i edukacyjnej, społeczeństwa dumnego ze swojego regionu, wrażliwego na potrzeby innych, czerpiącego siły i aktywność z historii i tradycji</w:t>
            </w:r>
          </w:p>
        </w:tc>
      </w:tr>
    </w:tbl>
    <w:p w14:paraId="6E4AD1D9" w14:textId="77777777" w:rsidR="007736E1" w:rsidRPr="00FB2C3E" w:rsidRDefault="007736E1" w:rsidP="001F28E4">
      <w:pPr>
        <w:tabs>
          <w:tab w:val="left" w:pos="851"/>
          <w:tab w:val="left" w:pos="1701"/>
        </w:tabs>
        <w:spacing w:before="120" w:line="240" w:lineRule="auto"/>
        <w:jc w:val="both"/>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 na podstawie danych z urzędów gmin oraz gminnych stron internetowych oraz powiattorunski.pl</w:t>
      </w:r>
    </w:p>
    <w:p w14:paraId="47615F27" w14:textId="77777777" w:rsidR="007736E1" w:rsidRPr="00FB2C3E" w:rsidRDefault="007736E1" w:rsidP="001F28E4">
      <w:pPr>
        <w:pStyle w:val="ST3"/>
        <w:rPr>
          <w:color w:val="auto"/>
        </w:rPr>
      </w:pPr>
      <w:bookmarkStart w:id="422" w:name="_Toc435178386"/>
      <w:bookmarkStart w:id="423" w:name="_Toc436811905"/>
      <w:bookmarkStart w:id="424" w:name="_Toc436812049"/>
      <w:bookmarkStart w:id="425" w:name="_Toc436812686"/>
      <w:bookmarkStart w:id="426" w:name="_Toc437586042"/>
      <w:r w:rsidRPr="00FB2C3E">
        <w:rPr>
          <w:color w:val="auto"/>
        </w:rPr>
        <w:t>Problemy i potrzeby lokalnych organizacji społecznych</w:t>
      </w:r>
      <w:bookmarkEnd w:id="422"/>
      <w:bookmarkEnd w:id="423"/>
      <w:bookmarkEnd w:id="424"/>
      <w:bookmarkEnd w:id="425"/>
      <w:bookmarkEnd w:id="426"/>
    </w:p>
    <w:p w14:paraId="7D8C359A" w14:textId="77777777" w:rsidR="007736E1" w:rsidRPr="00FB2C3E" w:rsidRDefault="007736E1" w:rsidP="001F28E4">
      <w:pPr>
        <w:spacing w:after="120" w:line="240" w:lineRule="auto"/>
        <w:ind w:firstLine="709"/>
        <w:jc w:val="both"/>
        <w:rPr>
          <w:rFonts w:ascii="Garamond" w:hAnsi="Garamond"/>
        </w:rPr>
      </w:pPr>
      <w:r w:rsidRPr="00FB2C3E">
        <w:rPr>
          <w:rFonts w:ascii="Garamond" w:hAnsi="Garamond"/>
        </w:rPr>
        <w:t xml:space="preserve">Podczas warsztatów prowadzonych w związku z przygotowaniem niniejszej strategii, wśród przedstawicieli organizacji pozarządowych zostały przeprowadzone ankiety na temat aktualnej sytuacji tych podmiotów. W badaniu ankietowym wzięli udział społecznicy z gminy Lubicz (61% ankietowanych) i Obrowo (39% ankietowanych). Najliczniej reprezentowane były stowarzyszenia rejestrowe (36% respondentów) i kluby seniora (32%). Nie zabrakło również przedstawicieli innych grup, tj. fundacji, stowarzyszeń zwykłych, stowarzyszeń kultury fizycznej, Ochotniczych Straży Pożarnych i grup nieformalnych. Zdecydowana większość organizacji, które wzięły udział w badaniu liczy więcej niż 10 członków (86% ankietowanych), a głównym celem ich działalności jest wspieranie i rozwijanie kultury i sztuki (25% respondentów) oraz sportu, rekreacji i turystyki (20% badanych). </w:t>
      </w:r>
    </w:p>
    <w:p w14:paraId="06F15E5E" w14:textId="77777777" w:rsidR="007736E1" w:rsidRPr="00FB2C3E" w:rsidRDefault="007736E1" w:rsidP="001F28E4">
      <w:pPr>
        <w:spacing w:after="120" w:line="240" w:lineRule="auto"/>
        <w:ind w:firstLine="709"/>
        <w:jc w:val="both"/>
        <w:rPr>
          <w:rFonts w:ascii="Garamond" w:hAnsi="Garamond"/>
        </w:rPr>
      </w:pPr>
      <w:r w:rsidRPr="00FB2C3E">
        <w:rPr>
          <w:rFonts w:ascii="Garamond" w:hAnsi="Garamond"/>
        </w:rPr>
        <w:t>W wyniku przeprowadzonej ankiety okazało się, że największym problemem z jakim borykają się organizacje pozarządowe są braki funduszy i sprzętu (39%) oraz skomplikowane procedury związane z pozyskiwaniem środków z UE i innych źródeł (20%).</w:t>
      </w:r>
    </w:p>
    <w:p w14:paraId="74BDF4B7" w14:textId="77777777" w:rsidR="007736E1" w:rsidRPr="00FB2C3E" w:rsidRDefault="007736E1" w:rsidP="007468D8">
      <w:pPr>
        <w:pStyle w:val="W"/>
        <w:rPr>
          <w:color w:val="auto"/>
        </w:rPr>
      </w:pPr>
      <w:bookmarkStart w:id="427" w:name="_Toc434398407"/>
      <w:bookmarkStart w:id="428" w:name="_Toc436921220"/>
    </w:p>
    <w:p w14:paraId="36621601" w14:textId="77777777" w:rsidR="007736E1" w:rsidRPr="00FB2C3E" w:rsidRDefault="007736E1" w:rsidP="007468D8">
      <w:pPr>
        <w:pStyle w:val="W"/>
        <w:rPr>
          <w:color w:val="auto"/>
        </w:rPr>
      </w:pPr>
    </w:p>
    <w:p w14:paraId="6BF2F236" w14:textId="77777777" w:rsidR="007736E1" w:rsidRPr="00FB2C3E" w:rsidRDefault="007736E1" w:rsidP="007468D8">
      <w:pPr>
        <w:pStyle w:val="W"/>
        <w:rPr>
          <w:color w:val="auto"/>
        </w:rPr>
      </w:pPr>
    </w:p>
    <w:p w14:paraId="6242F741" w14:textId="77777777" w:rsidR="007736E1" w:rsidRPr="00FB2C3E" w:rsidRDefault="007736E1" w:rsidP="007468D8">
      <w:pPr>
        <w:pStyle w:val="W"/>
        <w:rPr>
          <w:color w:val="auto"/>
        </w:rPr>
      </w:pPr>
    </w:p>
    <w:p w14:paraId="3E145959" w14:textId="77777777" w:rsidR="007736E1" w:rsidRPr="00FB2C3E" w:rsidRDefault="007736E1" w:rsidP="007468D8">
      <w:pPr>
        <w:pStyle w:val="W"/>
        <w:rPr>
          <w:color w:val="auto"/>
        </w:rPr>
      </w:pPr>
    </w:p>
    <w:p w14:paraId="2DB471EA" w14:textId="77777777" w:rsidR="002A40CE" w:rsidRPr="00FB2C3E" w:rsidRDefault="007736E1" w:rsidP="002A40CE">
      <w:pPr>
        <w:pStyle w:val="W"/>
        <w:rPr>
          <w:color w:val="auto"/>
        </w:rPr>
      </w:pPr>
      <w:r w:rsidRPr="00FB2C3E">
        <w:rPr>
          <w:color w:val="auto"/>
        </w:rPr>
        <w:lastRenderedPageBreak/>
        <w:t>Wykres 15. Problemy organizacji pozarządowych</w:t>
      </w:r>
      <w:bookmarkEnd w:id="427"/>
      <w:bookmarkEnd w:id="428"/>
    </w:p>
    <w:p w14:paraId="7E82FBE4" w14:textId="77777777" w:rsidR="002A40CE" w:rsidRPr="00FB2C3E" w:rsidRDefault="004614F7" w:rsidP="001F28E4">
      <w:pPr>
        <w:spacing w:after="0" w:line="360" w:lineRule="auto"/>
        <w:rPr>
          <w:rFonts w:ascii="Garamond" w:hAnsi="Garamond"/>
          <w:sz w:val="20"/>
        </w:rPr>
      </w:pPr>
      <w:r w:rsidRPr="00F3351A">
        <w:rPr>
          <w:noProof/>
          <w:lang w:eastAsia="pl-PL"/>
        </w:rPr>
        <w:drawing>
          <wp:inline distT="0" distB="0" distL="0" distR="0" wp14:anchorId="387CAF49" wp14:editId="225D666D">
            <wp:extent cx="5762625" cy="2399665"/>
            <wp:effectExtent l="0" t="0" r="0" b="0"/>
            <wp:docPr id="26" name="Wykres 5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02064A86" w14:textId="77777777" w:rsidR="007736E1" w:rsidRPr="00FB2C3E" w:rsidRDefault="007736E1" w:rsidP="001F28E4">
      <w:pPr>
        <w:spacing w:after="0" w:line="360" w:lineRule="auto"/>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 na podstawie wyników ankiet</w:t>
      </w:r>
    </w:p>
    <w:p w14:paraId="4665B159" w14:textId="77777777" w:rsidR="007736E1" w:rsidRPr="00FB2C3E" w:rsidRDefault="007736E1" w:rsidP="001F28E4">
      <w:pPr>
        <w:spacing w:after="120" w:line="240" w:lineRule="auto"/>
        <w:ind w:firstLine="709"/>
        <w:jc w:val="both"/>
        <w:rPr>
          <w:rFonts w:ascii="Garamond" w:hAnsi="Garamond"/>
        </w:rPr>
      </w:pPr>
      <w:r w:rsidRPr="00FB2C3E">
        <w:rPr>
          <w:rFonts w:ascii="Garamond" w:hAnsi="Garamond"/>
        </w:rPr>
        <w:t xml:space="preserve">Zdaniem ankietowanych w ramach realizacji nowej Lokalnej Strategii Rozwoju, największy nacisk powinien zostać położony na wzmacnianie aktywności społecznej i wspieranie organizacji społecznych (22%) oraz organizację wydarzeń, imprez i warsztatów dla mieszkańców (20%). </w:t>
      </w:r>
    </w:p>
    <w:p w14:paraId="465185CA" w14:textId="77777777" w:rsidR="007736E1" w:rsidRPr="00FB2C3E" w:rsidRDefault="007736E1" w:rsidP="001F28E4">
      <w:pPr>
        <w:spacing w:after="120" w:line="240" w:lineRule="auto"/>
        <w:ind w:firstLine="709"/>
        <w:jc w:val="both"/>
        <w:rPr>
          <w:rFonts w:ascii="Garamond" w:hAnsi="Garamond"/>
        </w:rPr>
      </w:pPr>
      <w:r w:rsidRPr="00FB2C3E">
        <w:rPr>
          <w:rFonts w:ascii="Garamond" w:hAnsi="Garamond"/>
        </w:rPr>
        <w:t>W badaniu sprawdzano również czy ankietowani korzystali ze środków unijnych w poprzedniej perspektywie 2007-2013. Zdecydowana większość respondentów wcześniej nie korzystała ze wsparcia UE (61%). Jednocześnie ankietowani wskazali, że widzą potrzebę organizacji szkoleń z zakresu tworzenia projektów i pisania wniosków (31%), pozyskiwania źródeł dofinansowania (24%) oraz rozliczania projektów (22%), a także promocji działalności organizacji (16%).</w:t>
      </w:r>
    </w:p>
    <w:p w14:paraId="40867AC9" w14:textId="77777777" w:rsidR="007736E1" w:rsidRPr="00FB2C3E" w:rsidRDefault="007736E1" w:rsidP="001F28E4">
      <w:pPr>
        <w:tabs>
          <w:tab w:val="left" w:pos="851"/>
          <w:tab w:val="left" w:pos="1701"/>
        </w:tabs>
        <w:spacing w:before="120" w:line="240" w:lineRule="auto"/>
        <w:jc w:val="both"/>
        <w:rPr>
          <w:rFonts w:ascii="Garamond" w:hAnsi="Garamond"/>
        </w:rPr>
      </w:pPr>
      <w:r w:rsidRPr="00FB2C3E">
        <w:rPr>
          <w:rFonts w:ascii="Garamond" w:hAnsi="Garamond"/>
        </w:rPr>
        <w:tab/>
        <w:t xml:space="preserve">Ponadto organizacje widzą potrzebę w zakresie utworzenia forum współpracy i wymiany doświadczeń. Pełnić ono może także funkcje informacyjne i komunikacyjne o prowadzonej przez nie działalności, planowanych imprezach, wydarzeniach, kursach, warsztatach, spotkaniach. Opisywana forma komunikacji może być realizowana np. za pomocą platformy internetowej dedykowanej organizacjom pozarządowym i mieszkańcom lub w postaci inkubatora organizacji pozarządowych, którego również brakuje na obszarze LGD. </w:t>
      </w:r>
    </w:p>
    <w:p w14:paraId="02215A26" w14:textId="77777777" w:rsidR="007736E1" w:rsidRPr="00FB2C3E" w:rsidRDefault="007736E1" w:rsidP="001F28E4">
      <w:pPr>
        <w:pStyle w:val="ST3"/>
        <w:rPr>
          <w:color w:val="auto"/>
        </w:rPr>
      </w:pPr>
      <w:bookmarkStart w:id="429" w:name="_Toc436811906"/>
      <w:bookmarkStart w:id="430" w:name="_Toc436812050"/>
      <w:bookmarkStart w:id="431" w:name="_Toc436812687"/>
      <w:bookmarkStart w:id="432" w:name="_Toc437586043"/>
      <w:r w:rsidRPr="00FB2C3E">
        <w:rPr>
          <w:color w:val="auto"/>
        </w:rPr>
        <w:t xml:space="preserve">Grupy </w:t>
      </w:r>
      <w:bookmarkEnd w:id="429"/>
      <w:bookmarkEnd w:id="430"/>
      <w:bookmarkEnd w:id="431"/>
      <w:r w:rsidRPr="00FB2C3E">
        <w:rPr>
          <w:color w:val="auto"/>
        </w:rPr>
        <w:t>docelowe</w:t>
      </w:r>
      <w:bookmarkEnd w:id="432"/>
    </w:p>
    <w:p w14:paraId="548C1136" w14:textId="77777777" w:rsidR="007736E1" w:rsidRPr="00FB2C3E" w:rsidRDefault="007736E1" w:rsidP="00EC319D">
      <w:pPr>
        <w:spacing w:after="120" w:line="240" w:lineRule="auto"/>
        <w:ind w:firstLine="708"/>
        <w:jc w:val="both"/>
        <w:rPr>
          <w:rFonts w:ascii="Garamond" w:hAnsi="Garamond"/>
        </w:rPr>
      </w:pPr>
      <w:r w:rsidRPr="00FB2C3E">
        <w:rPr>
          <w:rFonts w:ascii="Garamond" w:hAnsi="Garamond"/>
        </w:rPr>
        <w:t>Wdrażane w ramach LSR przedsięwzięcia będą kierowane do mieszkańców obszaru LGD, a w szczególności grup docelowych, które prezentuje poniższy schemat.</w:t>
      </w:r>
    </w:p>
    <w:p w14:paraId="1C7D214F" w14:textId="77777777" w:rsidR="007736E1" w:rsidRPr="00FB2C3E" w:rsidRDefault="007736E1" w:rsidP="00C14F38">
      <w:pPr>
        <w:pStyle w:val="SCHEMAT"/>
        <w:rPr>
          <w:color w:val="auto"/>
        </w:rPr>
      </w:pPr>
      <w:bookmarkStart w:id="433" w:name="_Toc437344504"/>
      <w:r w:rsidRPr="00FB2C3E">
        <w:rPr>
          <w:color w:val="auto"/>
        </w:rPr>
        <w:t xml:space="preserve">Schemat </w:t>
      </w:r>
      <w:r w:rsidR="00E63717">
        <w:rPr>
          <w:color w:val="auto"/>
        </w:rPr>
        <w:t>4</w:t>
      </w:r>
      <w:r w:rsidRPr="00FB2C3E">
        <w:rPr>
          <w:color w:val="auto"/>
        </w:rPr>
        <w:t>. Grupy docelowe</w:t>
      </w:r>
      <w:bookmarkEnd w:id="433"/>
    </w:p>
    <w:p w14:paraId="07739245" w14:textId="77777777" w:rsidR="007736E1" w:rsidRPr="00FB2C3E" w:rsidRDefault="004614F7" w:rsidP="00BD693F">
      <w:pPr>
        <w:spacing w:after="120" w:line="240" w:lineRule="auto"/>
        <w:jc w:val="both"/>
        <w:rPr>
          <w:rFonts w:ascii="Garamond" w:hAnsi="Garamond"/>
        </w:rPr>
      </w:pPr>
      <w:r w:rsidRPr="00F15A9F">
        <w:rPr>
          <w:rFonts w:ascii="Garamond" w:hAnsi="Garamond"/>
          <w:noProof/>
          <w:lang w:eastAsia="pl-PL"/>
        </w:rPr>
        <w:drawing>
          <wp:inline distT="0" distB="0" distL="0" distR="0" wp14:anchorId="742F3471" wp14:editId="51FBD2E1">
            <wp:extent cx="5201920" cy="875665"/>
            <wp:effectExtent l="19050" t="190500" r="17780" b="191135"/>
            <wp:docPr id="27"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p>
    <w:p w14:paraId="77BF07E0" w14:textId="77777777" w:rsidR="007736E1" w:rsidRPr="00FB2C3E" w:rsidRDefault="007736E1" w:rsidP="00BD693F">
      <w:pPr>
        <w:spacing w:after="120" w:line="240" w:lineRule="auto"/>
        <w:jc w:val="both"/>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w:t>
      </w:r>
    </w:p>
    <w:p w14:paraId="769E2005" w14:textId="77777777" w:rsidR="007736E1" w:rsidRPr="00FB2C3E" w:rsidRDefault="007736E1" w:rsidP="001F28E4">
      <w:pPr>
        <w:spacing w:after="120" w:line="240" w:lineRule="auto"/>
        <w:ind w:firstLine="709"/>
        <w:jc w:val="both"/>
        <w:rPr>
          <w:rFonts w:ascii="Garamond" w:hAnsi="Garamond"/>
        </w:rPr>
      </w:pPr>
      <w:r w:rsidRPr="00FB2C3E">
        <w:rPr>
          <w:rFonts w:ascii="Garamond" w:hAnsi="Garamond"/>
        </w:rPr>
        <w:t>W oparciu o przeprowadzoną analizę społeczno-gospodarczą obszaru LGD oraz wyniki prac Zespołu ds. grup defaworyzowanych (o którym mowa w rozdziale 2.2. Etap drugi prac nad LSR)  określono grupy defaworyzowane oraz rodzaje działań mających na celu pomoc osobom, które można do nich zaliczyć.</w:t>
      </w:r>
    </w:p>
    <w:p w14:paraId="2B3F6591" w14:textId="77777777" w:rsidR="007736E1" w:rsidRPr="00FB2C3E" w:rsidRDefault="007736E1" w:rsidP="001F28E4">
      <w:pPr>
        <w:spacing w:line="240" w:lineRule="auto"/>
        <w:ind w:firstLine="708"/>
        <w:jc w:val="both"/>
        <w:rPr>
          <w:rFonts w:ascii="Garamond" w:hAnsi="Garamond"/>
        </w:rPr>
      </w:pPr>
      <w:r w:rsidRPr="00FB2C3E">
        <w:rPr>
          <w:rFonts w:ascii="Garamond" w:hAnsi="Garamond"/>
        </w:rPr>
        <w:t xml:space="preserve">Rodzaje oraz proponowane kierunki wsparcia grup defaworyzowanych przedstawia poniższa tabela. </w:t>
      </w:r>
    </w:p>
    <w:p w14:paraId="3A2827FE" w14:textId="77777777" w:rsidR="007736E1" w:rsidRPr="00FB2C3E" w:rsidRDefault="007736E1" w:rsidP="003E4A7B">
      <w:pPr>
        <w:pStyle w:val="T1"/>
        <w:rPr>
          <w:color w:val="auto"/>
        </w:rPr>
      </w:pPr>
      <w:bookmarkStart w:id="434" w:name="_Toc438130482"/>
      <w:r w:rsidRPr="00FB2C3E">
        <w:rPr>
          <w:color w:val="auto"/>
        </w:rPr>
        <w:lastRenderedPageBreak/>
        <w:t>Tabela 37. Grupy defaworyzowane na obszarze LSR</w:t>
      </w:r>
      <w:bookmarkEnd w:id="434"/>
    </w:p>
    <w:tbl>
      <w:tblPr>
        <w:tblW w:w="5000" w:type="pct"/>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CellMar>
          <w:left w:w="70" w:type="dxa"/>
          <w:right w:w="70" w:type="dxa"/>
        </w:tblCellMar>
        <w:tblLook w:val="00A0" w:firstRow="1" w:lastRow="0" w:firstColumn="1" w:lastColumn="0" w:noHBand="0" w:noVBand="0"/>
      </w:tblPr>
      <w:tblGrid>
        <w:gridCol w:w="346"/>
        <w:gridCol w:w="2159"/>
        <w:gridCol w:w="6557"/>
      </w:tblGrid>
      <w:tr w:rsidR="00FB2C3E" w:rsidRPr="00FB2C3E" w14:paraId="6E21B43A" w14:textId="77777777" w:rsidTr="001F28E4">
        <w:trPr>
          <w:trHeight w:val="495"/>
        </w:trPr>
        <w:tc>
          <w:tcPr>
            <w:tcW w:w="269" w:type="pct"/>
            <w:tcBorders>
              <w:right w:val="single" w:sz="4" w:space="0" w:color="FFFFFF"/>
            </w:tcBorders>
            <w:shd w:val="clear" w:color="auto" w:fill="7030A0"/>
            <w:noWrap/>
            <w:vAlign w:val="center"/>
          </w:tcPr>
          <w:p w14:paraId="31931D95" w14:textId="77777777" w:rsidR="007736E1" w:rsidRPr="00FB2C3E" w:rsidRDefault="007736E1" w:rsidP="001F28E4">
            <w:pPr>
              <w:spacing w:after="0" w:line="240" w:lineRule="auto"/>
              <w:jc w:val="center"/>
              <w:rPr>
                <w:rFonts w:ascii="Garamond" w:hAnsi="Garamond" w:cs="Arial"/>
                <w:sz w:val="20"/>
                <w:szCs w:val="20"/>
                <w:lang w:eastAsia="pl-PL"/>
              </w:rPr>
            </w:pPr>
            <w:r w:rsidRPr="00FB2C3E">
              <w:rPr>
                <w:rFonts w:ascii="Garamond" w:hAnsi="Garamond" w:cs="Arial"/>
                <w:sz w:val="20"/>
                <w:szCs w:val="20"/>
                <w:lang w:eastAsia="pl-PL"/>
              </w:rPr>
              <w:t>Lp.</w:t>
            </w:r>
          </w:p>
        </w:tc>
        <w:tc>
          <w:tcPr>
            <w:tcW w:w="1693" w:type="pct"/>
            <w:tcBorders>
              <w:left w:val="single" w:sz="4" w:space="0" w:color="FFFFFF"/>
              <w:right w:val="single" w:sz="4" w:space="0" w:color="FFFFFF"/>
            </w:tcBorders>
            <w:shd w:val="clear" w:color="auto" w:fill="7030A0"/>
            <w:noWrap/>
            <w:vAlign w:val="center"/>
          </w:tcPr>
          <w:p w14:paraId="73E29C97" w14:textId="77777777" w:rsidR="007736E1" w:rsidRPr="00FB2C3E" w:rsidRDefault="007736E1" w:rsidP="001F28E4">
            <w:pPr>
              <w:spacing w:after="0" w:line="240" w:lineRule="auto"/>
              <w:jc w:val="center"/>
              <w:rPr>
                <w:rFonts w:ascii="Garamond" w:hAnsi="Garamond" w:cs="Arial"/>
                <w:sz w:val="20"/>
                <w:szCs w:val="20"/>
                <w:lang w:eastAsia="pl-PL"/>
              </w:rPr>
            </w:pPr>
            <w:r w:rsidRPr="00FB2C3E">
              <w:rPr>
                <w:rFonts w:ascii="Garamond" w:hAnsi="Garamond" w:cs="Arial"/>
                <w:sz w:val="20"/>
                <w:szCs w:val="20"/>
                <w:lang w:eastAsia="pl-PL"/>
              </w:rPr>
              <w:t>Rodzaje grup defaworyzowanych</w:t>
            </w:r>
          </w:p>
        </w:tc>
        <w:tc>
          <w:tcPr>
            <w:tcW w:w="3038" w:type="pct"/>
            <w:tcBorders>
              <w:left w:val="single" w:sz="4" w:space="0" w:color="FFFFFF"/>
            </w:tcBorders>
            <w:shd w:val="clear" w:color="auto" w:fill="7030A0"/>
            <w:noWrap/>
            <w:vAlign w:val="center"/>
          </w:tcPr>
          <w:p w14:paraId="579E474A" w14:textId="77777777" w:rsidR="007736E1" w:rsidRPr="00FB2C3E" w:rsidRDefault="007736E1" w:rsidP="001F28E4">
            <w:pPr>
              <w:spacing w:after="0" w:line="240" w:lineRule="auto"/>
              <w:jc w:val="center"/>
              <w:rPr>
                <w:rFonts w:ascii="Garamond" w:hAnsi="Garamond" w:cs="Arial"/>
                <w:sz w:val="20"/>
                <w:szCs w:val="20"/>
                <w:lang w:eastAsia="pl-PL"/>
              </w:rPr>
            </w:pPr>
            <w:r w:rsidRPr="00FB2C3E">
              <w:rPr>
                <w:rFonts w:ascii="Garamond" w:hAnsi="Garamond" w:cs="Arial"/>
                <w:sz w:val="20"/>
                <w:szCs w:val="20"/>
                <w:lang w:eastAsia="pl-PL"/>
              </w:rPr>
              <w:t>Proponowane kierunki wsparcia grup</w:t>
            </w:r>
          </w:p>
        </w:tc>
      </w:tr>
      <w:tr w:rsidR="00FB2C3E" w:rsidRPr="00FB2C3E" w14:paraId="23A427D5" w14:textId="77777777" w:rsidTr="001F28E4">
        <w:trPr>
          <w:trHeight w:val="283"/>
        </w:trPr>
        <w:tc>
          <w:tcPr>
            <w:tcW w:w="269" w:type="pct"/>
            <w:noWrap/>
            <w:vAlign w:val="center"/>
          </w:tcPr>
          <w:p w14:paraId="1E0C06D0" w14:textId="77777777" w:rsidR="007736E1" w:rsidRPr="00FB2C3E" w:rsidRDefault="007736E1" w:rsidP="001F28E4">
            <w:pPr>
              <w:spacing w:after="0" w:line="240" w:lineRule="auto"/>
              <w:jc w:val="center"/>
              <w:rPr>
                <w:rFonts w:ascii="Garamond" w:hAnsi="Garamond" w:cs="Arial"/>
                <w:sz w:val="20"/>
                <w:szCs w:val="20"/>
                <w:lang w:eastAsia="pl-PL"/>
              </w:rPr>
            </w:pPr>
            <w:r w:rsidRPr="00FB2C3E">
              <w:rPr>
                <w:rFonts w:ascii="Garamond" w:hAnsi="Garamond" w:cs="Arial"/>
                <w:sz w:val="20"/>
                <w:szCs w:val="20"/>
                <w:lang w:eastAsia="pl-PL"/>
              </w:rPr>
              <w:t>1</w:t>
            </w:r>
          </w:p>
        </w:tc>
        <w:tc>
          <w:tcPr>
            <w:tcW w:w="1693" w:type="pct"/>
            <w:noWrap/>
            <w:vAlign w:val="center"/>
          </w:tcPr>
          <w:p w14:paraId="4E6E2936" w14:textId="77777777" w:rsidR="007736E1" w:rsidRPr="00FB2C3E" w:rsidRDefault="007736E1" w:rsidP="001F28E4">
            <w:pPr>
              <w:spacing w:after="0" w:line="240" w:lineRule="auto"/>
              <w:jc w:val="center"/>
              <w:rPr>
                <w:rFonts w:ascii="Garamond" w:hAnsi="Garamond" w:cs="Arial"/>
                <w:sz w:val="20"/>
                <w:szCs w:val="20"/>
                <w:lang w:eastAsia="pl-PL"/>
              </w:rPr>
            </w:pPr>
            <w:r w:rsidRPr="00FB2C3E">
              <w:rPr>
                <w:rFonts w:ascii="Garamond" w:hAnsi="Garamond" w:cs="Arial"/>
                <w:sz w:val="20"/>
                <w:szCs w:val="20"/>
                <w:lang w:eastAsia="pl-PL"/>
              </w:rPr>
              <w:t>Osoby w wieku powyżej 50 lat</w:t>
            </w:r>
          </w:p>
        </w:tc>
        <w:tc>
          <w:tcPr>
            <w:tcW w:w="3038" w:type="pct"/>
            <w:noWrap/>
            <w:vAlign w:val="center"/>
          </w:tcPr>
          <w:p w14:paraId="732FD9AD" w14:textId="77777777" w:rsidR="007736E1" w:rsidRPr="00FB2C3E" w:rsidRDefault="007736E1" w:rsidP="00FB3DEF">
            <w:pPr>
              <w:pStyle w:val="Akapitzlist"/>
              <w:numPr>
                <w:ilvl w:val="0"/>
                <w:numId w:val="37"/>
              </w:numPr>
              <w:spacing w:after="0" w:line="240" w:lineRule="auto"/>
              <w:rPr>
                <w:rFonts w:ascii="Garamond" w:hAnsi="Garamond" w:cs="Arial"/>
                <w:sz w:val="20"/>
                <w:szCs w:val="20"/>
                <w:lang w:eastAsia="pl-PL"/>
              </w:rPr>
            </w:pPr>
            <w:r w:rsidRPr="00FB2C3E">
              <w:rPr>
                <w:rFonts w:ascii="Garamond" w:hAnsi="Garamond" w:cs="Arial"/>
                <w:sz w:val="20"/>
                <w:szCs w:val="20"/>
                <w:lang w:eastAsia="pl-PL"/>
              </w:rPr>
              <w:t>Tworzenie i rozwój spółdzielni socjalnych</w:t>
            </w:r>
          </w:p>
          <w:p w14:paraId="0DBEB29E" w14:textId="77777777" w:rsidR="007736E1" w:rsidRPr="00FB2C3E" w:rsidRDefault="007736E1" w:rsidP="00FB3DEF">
            <w:pPr>
              <w:pStyle w:val="Akapitzlist"/>
              <w:numPr>
                <w:ilvl w:val="0"/>
                <w:numId w:val="37"/>
              </w:numPr>
              <w:spacing w:after="0" w:line="240" w:lineRule="auto"/>
              <w:rPr>
                <w:rFonts w:ascii="Garamond" w:hAnsi="Garamond" w:cs="Arial"/>
                <w:sz w:val="20"/>
                <w:szCs w:val="20"/>
                <w:lang w:eastAsia="pl-PL"/>
              </w:rPr>
            </w:pPr>
            <w:r w:rsidRPr="00FB2C3E">
              <w:rPr>
                <w:rFonts w:ascii="Garamond" w:hAnsi="Garamond" w:cs="Arial"/>
                <w:sz w:val="20"/>
                <w:szCs w:val="20"/>
                <w:lang w:eastAsia="pl-PL"/>
              </w:rPr>
              <w:t>Zatrudnienie socjalne</w:t>
            </w:r>
          </w:p>
          <w:p w14:paraId="67D7191C" w14:textId="77777777" w:rsidR="007736E1" w:rsidRPr="00FB2C3E" w:rsidRDefault="007736E1" w:rsidP="00FB3DEF">
            <w:pPr>
              <w:pStyle w:val="Akapitzlist"/>
              <w:numPr>
                <w:ilvl w:val="0"/>
                <w:numId w:val="37"/>
              </w:numPr>
              <w:spacing w:after="0" w:line="240" w:lineRule="auto"/>
              <w:rPr>
                <w:rFonts w:ascii="Garamond" w:hAnsi="Garamond" w:cs="Arial"/>
                <w:sz w:val="20"/>
                <w:szCs w:val="20"/>
                <w:lang w:eastAsia="pl-PL"/>
              </w:rPr>
            </w:pPr>
            <w:r w:rsidRPr="00FB2C3E">
              <w:rPr>
                <w:rFonts w:ascii="Garamond" w:hAnsi="Garamond" w:cs="Arial"/>
                <w:sz w:val="20"/>
                <w:szCs w:val="20"/>
                <w:lang w:eastAsia="pl-PL"/>
              </w:rPr>
              <w:t>Realizacja programów aktywizacji i integracji</w:t>
            </w:r>
          </w:p>
          <w:p w14:paraId="41EB2C7A" w14:textId="77777777" w:rsidR="007736E1" w:rsidRPr="00FB2C3E" w:rsidRDefault="007736E1" w:rsidP="00FB3DEF">
            <w:pPr>
              <w:pStyle w:val="Akapitzlist"/>
              <w:numPr>
                <w:ilvl w:val="0"/>
                <w:numId w:val="37"/>
              </w:numPr>
              <w:spacing w:after="0" w:line="240" w:lineRule="auto"/>
              <w:rPr>
                <w:rFonts w:ascii="Garamond" w:hAnsi="Garamond" w:cs="Arial"/>
                <w:sz w:val="20"/>
                <w:szCs w:val="20"/>
                <w:lang w:eastAsia="pl-PL"/>
              </w:rPr>
            </w:pPr>
            <w:r w:rsidRPr="00FB2C3E">
              <w:rPr>
                <w:rFonts w:ascii="Garamond" w:hAnsi="Garamond" w:cs="Arial"/>
                <w:sz w:val="20"/>
                <w:szCs w:val="20"/>
                <w:lang w:eastAsia="pl-PL"/>
              </w:rPr>
              <w:t>Organizacja staży zawodowych</w:t>
            </w:r>
          </w:p>
          <w:p w14:paraId="76160DF9" w14:textId="77777777" w:rsidR="007736E1" w:rsidRPr="00FB2C3E" w:rsidRDefault="007736E1" w:rsidP="00FB3DEF">
            <w:pPr>
              <w:pStyle w:val="Akapitzlist"/>
              <w:numPr>
                <w:ilvl w:val="0"/>
                <w:numId w:val="37"/>
              </w:numPr>
              <w:spacing w:after="0" w:line="240" w:lineRule="auto"/>
              <w:rPr>
                <w:rFonts w:ascii="Garamond" w:hAnsi="Garamond" w:cs="Arial"/>
                <w:sz w:val="20"/>
                <w:szCs w:val="20"/>
                <w:lang w:eastAsia="pl-PL"/>
              </w:rPr>
            </w:pPr>
            <w:r w:rsidRPr="00FB2C3E">
              <w:rPr>
                <w:rFonts w:ascii="Garamond" w:hAnsi="Garamond" w:cs="Arial"/>
                <w:sz w:val="20"/>
                <w:szCs w:val="20"/>
                <w:lang w:eastAsia="pl-PL"/>
              </w:rPr>
              <w:t>Praktyki zawodowe</w:t>
            </w:r>
          </w:p>
          <w:p w14:paraId="4722F880" w14:textId="77777777" w:rsidR="001D69A8" w:rsidRPr="00FB2C3E" w:rsidRDefault="001D69A8" w:rsidP="00FB3DEF">
            <w:pPr>
              <w:pStyle w:val="Akapitzlist"/>
              <w:numPr>
                <w:ilvl w:val="0"/>
                <w:numId w:val="37"/>
              </w:numPr>
              <w:spacing w:after="0" w:line="240" w:lineRule="auto"/>
              <w:rPr>
                <w:rFonts w:ascii="Garamond" w:hAnsi="Garamond" w:cs="Arial"/>
                <w:sz w:val="20"/>
                <w:szCs w:val="20"/>
                <w:lang w:eastAsia="pl-PL"/>
              </w:rPr>
            </w:pPr>
            <w:r w:rsidRPr="00FB2C3E">
              <w:rPr>
                <w:rFonts w:ascii="Garamond" w:hAnsi="Garamond"/>
                <w:sz w:val="20"/>
                <w:szCs w:val="20"/>
              </w:rPr>
              <w:t xml:space="preserve">Wsparcie działań </w:t>
            </w:r>
            <w:proofErr w:type="spellStart"/>
            <w:r w:rsidRPr="00FB2C3E">
              <w:rPr>
                <w:rFonts w:ascii="Garamond" w:hAnsi="Garamond"/>
                <w:sz w:val="20"/>
                <w:szCs w:val="20"/>
              </w:rPr>
              <w:t>wolontariackich</w:t>
            </w:r>
            <w:proofErr w:type="spellEnd"/>
            <w:r w:rsidRPr="00FB2C3E">
              <w:rPr>
                <w:rFonts w:ascii="Garamond" w:hAnsi="Garamond"/>
                <w:sz w:val="20"/>
                <w:szCs w:val="20"/>
              </w:rPr>
              <w:t xml:space="preserve"> i aktywizacyjnych, jako sposób reintegracji społecznej i zawodowej</w:t>
            </w:r>
          </w:p>
        </w:tc>
      </w:tr>
      <w:tr w:rsidR="00FB2C3E" w:rsidRPr="00FB2C3E" w14:paraId="096366DB" w14:textId="77777777" w:rsidTr="001F28E4">
        <w:trPr>
          <w:trHeight w:val="570"/>
        </w:trPr>
        <w:tc>
          <w:tcPr>
            <w:tcW w:w="269" w:type="pct"/>
            <w:noWrap/>
            <w:vAlign w:val="center"/>
          </w:tcPr>
          <w:p w14:paraId="6B98EE58" w14:textId="77777777" w:rsidR="007736E1" w:rsidRPr="00FB2C3E" w:rsidRDefault="007736E1" w:rsidP="001F28E4">
            <w:pPr>
              <w:spacing w:after="0" w:line="240" w:lineRule="auto"/>
              <w:jc w:val="center"/>
              <w:rPr>
                <w:rFonts w:ascii="Garamond" w:hAnsi="Garamond" w:cs="Arial"/>
                <w:sz w:val="20"/>
                <w:szCs w:val="20"/>
                <w:lang w:eastAsia="pl-PL"/>
              </w:rPr>
            </w:pPr>
            <w:r w:rsidRPr="00FB2C3E">
              <w:rPr>
                <w:rFonts w:ascii="Garamond" w:hAnsi="Garamond" w:cs="Arial"/>
                <w:sz w:val="20"/>
                <w:szCs w:val="20"/>
                <w:lang w:eastAsia="pl-PL"/>
              </w:rPr>
              <w:t>2</w:t>
            </w:r>
          </w:p>
        </w:tc>
        <w:tc>
          <w:tcPr>
            <w:tcW w:w="1693" w:type="pct"/>
            <w:noWrap/>
            <w:vAlign w:val="center"/>
          </w:tcPr>
          <w:p w14:paraId="64FC893F" w14:textId="77777777" w:rsidR="007736E1" w:rsidRPr="00FB2C3E" w:rsidRDefault="007736E1" w:rsidP="001F28E4">
            <w:pPr>
              <w:spacing w:after="0" w:line="240" w:lineRule="auto"/>
              <w:jc w:val="center"/>
              <w:rPr>
                <w:rFonts w:ascii="Garamond" w:hAnsi="Garamond" w:cs="Arial"/>
                <w:sz w:val="20"/>
                <w:szCs w:val="20"/>
                <w:lang w:eastAsia="pl-PL"/>
              </w:rPr>
            </w:pPr>
            <w:r w:rsidRPr="00FB2C3E">
              <w:rPr>
                <w:rFonts w:ascii="Garamond" w:hAnsi="Garamond" w:cs="Arial"/>
                <w:sz w:val="20"/>
                <w:szCs w:val="20"/>
                <w:lang w:eastAsia="pl-PL"/>
              </w:rPr>
              <w:t>Osoby oddalone od rynku pracy</w:t>
            </w:r>
          </w:p>
        </w:tc>
        <w:tc>
          <w:tcPr>
            <w:tcW w:w="3038" w:type="pct"/>
            <w:noWrap/>
            <w:vAlign w:val="center"/>
          </w:tcPr>
          <w:p w14:paraId="472A29A7" w14:textId="77777777" w:rsidR="007736E1" w:rsidRPr="00FB2C3E" w:rsidRDefault="007736E1" w:rsidP="00FB3DEF">
            <w:pPr>
              <w:pStyle w:val="Akapitzlist"/>
              <w:numPr>
                <w:ilvl w:val="0"/>
                <w:numId w:val="38"/>
              </w:numPr>
              <w:spacing w:after="0" w:line="240" w:lineRule="auto"/>
              <w:rPr>
                <w:rFonts w:ascii="Garamond" w:hAnsi="Garamond" w:cs="Arial"/>
                <w:sz w:val="20"/>
                <w:szCs w:val="20"/>
                <w:lang w:eastAsia="pl-PL"/>
              </w:rPr>
            </w:pPr>
            <w:r w:rsidRPr="00FB2C3E">
              <w:rPr>
                <w:rFonts w:ascii="Garamond" w:hAnsi="Garamond" w:cs="Arial"/>
                <w:sz w:val="20"/>
                <w:szCs w:val="20"/>
                <w:lang w:eastAsia="pl-PL"/>
              </w:rPr>
              <w:t>Reintegracja społeczna i zawodowa</w:t>
            </w:r>
          </w:p>
          <w:p w14:paraId="378CB77F" w14:textId="77777777" w:rsidR="007736E1" w:rsidRPr="00FB2C3E" w:rsidRDefault="007736E1" w:rsidP="00FB3DEF">
            <w:pPr>
              <w:pStyle w:val="Akapitzlist"/>
              <w:numPr>
                <w:ilvl w:val="0"/>
                <w:numId w:val="38"/>
              </w:numPr>
              <w:spacing w:after="0" w:line="240" w:lineRule="auto"/>
              <w:rPr>
                <w:rFonts w:ascii="Garamond" w:hAnsi="Garamond" w:cs="Arial"/>
                <w:sz w:val="20"/>
                <w:szCs w:val="20"/>
                <w:lang w:eastAsia="pl-PL"/>
              </w:rPr>
            </w:pPr>
            <w:r w:rsidRPr="00FB2C3E">
              <w:rPr>
                <w:rFonts w:ascii="Garamond" w:hAnsi="Garamond" w:cs="Arial"/>
                <w:sz w:val="20"/>
                <w:szCs w:val="20"/>
                <w:lang w:eastAsia="pl-PL"/>
              </w:rPr>
              <w:t>Zatrudnienie socjalne</w:t>
            </w:r>
          </w:p>
          <w:p w14:paraId="2C685615" w14:textId="77777777" w:rsidR="007736E1" w:rsidRPr="00FB2C3E" w:rsidRDefault="007736E1" w:rsidP="00FB3DEF">
            <w:pPr>
              <w:pStyle w:val="Akapitzlist"/>
              <w:numPr>
                <w:ilvl w:val="0"/>
                <w:numId w:val="37"/>
              </w:numPr>
              <w:spacing w:after="0" w:line="240" w:lineRule="auto"/>
              <w:rPr>
                <w:rFonts w:ascii="Garamond" w:hAnsi="Garamond" w:cs="Arial"/>
                <w:sz w:val="20"/>
                <w:szCs w:val="20"/>
                <w:lang w:eastAsia="pl-PL"/>
              </w:rPr>
            </w:pPr>
            <w:r w:rsidRPr="00FB2C3E">
              <w:rPr>
                <w:rFonts w:ascii="Garamond" w:hAnsi="Garamond" w:cs="Arial"/>
                <w:sz w:val="20"/>
                <w:szCs w:val="20"/>
                <w:lang w:eastAsia="pl-PL"/>
              </w:rPr>
              <w:t>Tworzenie i rozwój spółdzielni socjalnych</w:t>
            </w:r>
          </w:p>
          <w:p w14:paraId="39BB4064" w14:textId="77777777" w:rsidR="007736E1" w:rsidRPr="00FB2C3E" w:rsidRDefault="007736E1" w:rsidP="00FB3DEF">
            <w:pPr>
              <w:pStyle w:val="Akapitzlist"/>
              <w:numPr>
                <w:ilvl w:val="0"/>
                <w:numId w:val="38"/>
              </w:numPr>
              <w:spacing w:after="0" w:line="240" w:lineRule="auto"/>
              <w:rPr>
                <w:rFonts w:ascii="Garamond" w:hAnsi="Garamond" w:cs="Arial"/>
                <w:sz w:val="20"/>
                <w:szCs w:val="20"/>
                <w:lang w:eastAsia="pl-PL"/>
              </w:rPr>
            </w:pPr>
            <w:r w:rsidRPr="00FB2C3E">
              <w:rPr>
                <w:rFonts w:ascii="Garamond" w:hAnsi="Garamond" w:cs="Arial"/>
                <w:sz w:val="20"/>
                <w:szCs w:val="20"/>
                <w:lang w:eastAsia="pl-PL"/>
              </w:rPr>
              <w:t>Organizacja staży zawodowe</w:t>
            </w:r>
          </w:p>
          <w:p w14:paraId="5FA21138" w14:textId="77777777" w:rsidR="007736E1" w:rsidRPr="00FB2C3E" w:rsidRDefault="007736E1" w:rsidP="00FB3DEF">
            <w:pPr>
              <w:pStyle w:val="Akapitzlist"/>
              <w:numPr>
                <w:ilvl w:val="0"/>
                <w:numId w:val="38"/>
              </w:numPr>
              <w:spacing w:after="0" w:line="240" w:lineRule="auto"/>
              <w:rPr>
                <w:rFonts w:ascii="Garamond" w:hAnsi="Garamond" w:cs="Arial"/>
                <w:sz w:val="20"/>
                <w:szCs w:val="20"/>
                <w:lang w:eastAsia="pl-PL"/>
              </w:rPr>
            </w:pPr>
            <w:r w:rsidRPr="00FB2C3E">
              <w:rPr>
                <w:rFonts w:ascii="Garamond" w:hAnsi="Garamond" w:cs="Arial"/>
                <w:sz w:val="20"/>
                <w:szCs w:val="20"/>
                <w:lang w:eastAsia="pl-PL"/>
              </w:rPr>
              <w:t>Praktyki zawodowe</w:t>
            </w:r>
          </w:p>
          <w:p w14:paraId="677B89D4" w14:textId="77777777" w:rsidR="001D69A8" w:rsidRPr="00FB2C3E" w:rsidRDefault="001D69A8" w:rsidP="00FB3DEF">
            <w:pPr>
              <w:pStyle w:val="Akapitzlist"/>
              <w:numPr>
                <w:ilvl w:val="0"/>
                <w:numId w:val="38"/>
              </w:numPr>
              <w:spacing w:after="0" w:line="240" w:lineRule="auto"/>
              <w:rPr>
                <w:rFonts w:ascii="Garamond" w:hAnsi="Garamond" w:cs="Arial"/>
                <w:sz w:val="20"/>
                <w:szCs w:val="20"/>
                <w:lang w:eastAsia="pl-PL"/>
              </w:rPr>
            </w:pPr>
            <w:r w:rsidRPr="00FB2C3E">
              <w:rPr>
                <w:rFonts w:ascii="Garamond" w:hAnsi="Garamond"/>
                <w:sz w:val="20"/>
                <w:szCs w:val="20"/>
              </w:rPr>
              <w:t xml:space="preserve">Wsparcie działań </w:t>
            </w:r>
            <w:proofErr w:type="spellStart"/>
            <w:r w:rsidRPr="00FB2C3E">
              <w:rPr>
                <w:rFonts w:ascii="Garamond" w:hAnsi="Garamond"/>
                <w:sz w:val="20"/>
                <w:szCs w:val="20"/>
              </w:rPr>
              <w:t>wolontariackich</w:t>
            </w:r>
            <w:proofErr w:type="spellEnd"/>
            <w:r w:rsidRPr="00FB2C3E">
              <w:rPr>
                <w:rFonts w:ascii="Garamond" w:hAnsi="Garamond"/>
                <w:sz w:val="20"/>
                <w:szCs w:val="20"/>
              </w:rPr>
              <w:t xml:space="preserve"> i aktywizacyjnych, jako sposób reintegracji społecznej i zawodowej</w:t>
            </w:r>
          </w:p>
        </w:tc>
      </w:tr>
      <w:tr w:rsidR="00FB2C3E" w:rsidRPr="00FB2C3E" w14:paraId="05DAF84C" w14:textId="77777777" w:rsidTr="001F28E4">
        <w:trPr>
          <w:trHeight w:val="645"/>
        </w:trPr>
        <w:tc>
          <w:tcPr>
            <w:tcW w:w="269" w:type="pct"/>
            <w:noWrap/>
            <w:vAlign w:val="center"/>
          </w:tcPr>
          <w:p w14:paraId="456D950F" w14:textId="77777777" w:rsidR="007736E1" w:rsidRPr="00FB2C3E" w:rsidRDefault="007736E1" w:rsidP="001F28E4">
            <w:pPr>
              <w:spacing w:after="0" w:line="240" w:lineRule="auto"/>
              <w:jc w:val="center"/>
              <w:rPr>
                <w:rFonts w:ascii="Garamond" w:hAnsi="Garamond" w:cs="Arial"/>
                <w:sz w:val="20"/>
                <w:szCs w:val="20"/>
                <w:lang w:eastAsia="pl-PL"/>
              </w:rPr>
            </w:pPr>
            <w:r w:rsidRPr="00FB2C3E">
              <w:rPr>
                <w:rFonts w:ascii="Garamond" w:hAnsi="Garamond" w:cs="Arial"/>
                <w:sz w:val="20"/>
                <w:szCs w:val="20"/>
                <w:lang w:eastAsia="pl-PL"/>
              </w:rPr>
              <w:t>3</w:t>
            </w:r>
          </w:p>
        </w:tc>
        <w:tc>
          <w:tcPr>
            <w:tcW w:w="1693" w:type="pct"/>
            <w:vAlign w:val="center"/>
          </w:tcPr>
          <w:p w14:paraId="17FC2E74" w14:textId="77777777" w:rsidR="007736E1" w:rsidRPr="00FB2C3E" w:rsidRDefault="007736E1" w:rsidP="001F28E4">
            <w:pPr>
              <w:spacing w:after="0" w:line="240" w:lineRule="auto"/>
              <w:jc w:val="center"/>
              <w:rPr>
                <w:rFonts w:ascii="Garamond" w:hAnsi="Garamond" w:cs="Arial"/>
                <w:sz w:val="20"/>
                <w:szCs w:val="20"/>
                <w:lang w:eastAsia="pl-PL"/>
              </w:rPr>
            </w:pPr>
            <w:r w:rsidRPr="00FB2C3E">
              <w:rPr>
                <w:rFonts w:ascii="Garamond" w:hAnsi="Garamond" w:cs="Arial"/>
                <w:sz w:val="20"/>
                <w:szCs w:val="20"/>
                <w:lang w:eastAsia="pl-PL"/>
              </w:rPr>
              <w:t>Kobiety</w:t>
            </w:r>
            <w:r w:rsidR="00E4361F" w:rsidRPr="00FB2C3E">
              <w:rPr>
                <w:rFonts w:ascii="Garamond" w:hAnsi="Garamond" w:cs="Arial"/>
                <w:sz w:val="20"/>
                <w:szCs w:val="20"/>
                <w:lang w:eastAsia="pl-PL"/>
              </w:rPr>
              <w:t xml:space="preserve"> (w tym osoby z trudnościami opiekuńczo-wychowawczymi)</w:t>
            </w:r>
          </w:p>
        </w:tc>
        <w:tc>
          <w:tcPr>
            <w:tcW w:w="3038" w:type="pct"/>
            <w:vAlign w:val="center"/>
          </w:tcPr>
          <w:p w14:paraId="408ECEFD" w14:textId="77777777" w:rsidR="007736E1" w:rsidRPr="00FB2C3E" w:rsidRDefault="007736E1" w:rsidP="00FB3DEF">
            <w:pPr>
              <w:pStyle w:val="Akapitzlist"/>
              <w:numPr>
                <w:ilvl w:val="0"/>
                <w:numId w:val="39"/>
              </w:numPr>
              <w:spacing w:after="0" w:line="240" w:lineRule="auto"/>
              <w:rPr>
                <w:rFonts w:ascii="Garamond" w:hAnsi="Garamond" w:cs="Arial"/>
                <w:sz w:val="20"/>
                <w:szCs w:val="20"/>
                <w:lang w:eastAsia="pl-PL"/>
              </w:rPr>
            </w:pPr>
            <w:r w:rsidRPr="00FB2C3E">
              <w:rPr>
                <w:rFonts w:ascii="Garamond" w:hAnsi="Garamond" w:cs="Arial"/>
                <w:sz w:val="20"/>
                <w:szCs w:val="20"/>
                <w:lang w:eastAsia="pl-PL"/>
              </w:rPr>
              <w:t>Zapewnienie opieki nad dziećmi</w:t>
            </w:r>
          </w:p>
          <w:p w14:paraId="41A79840" w14:textId="77777777" w:rsidR="007736E1" w:rsidRPr="00FB2C3E" w:rsidRDefault="007736E1" w:rsidP="00FB3DEF">
            <w:pPr>
              <w:pStyle w:val="Akapitzlist"/>
              <w:numPr>
                <w:ilvl w:val="0"/>
                <w:numId w:val="39"/>
              </w:numPr>
              <w:spacing w:after="0" w:line="240" w:lineRule="auto"/>
              <w:rPr>
                <w:rFonts w:ascii="Garamond" w:hAnsi="Garamond" w:cs="Arial"/>
                <w:sz w:val="20"/>
                <w:szCs w:val="20"/>
                <w:lang w:eastAsia="pl-PL"/>
              </w:rPr>
            </w:pPr>
            <w:r w:rsidRPr="00FB2C3E">
              <w:rPr>
                <w:rFonts w:ascii="Garamond" w:hAnsi="Garamond" w:cs="Arial"/>
                <w:sz w:val="20"/>
                <w:szCs w:val="20"/>
                <w:lang w:eastAsia="pl-PL"/>
              </w:rPr>
              <w:t>Realizacja programów aktywizacji i integracji</w:t>
            </w:r>
          </w:p>
          <w:p w14:paraId="5588AF02" w14:textId="77777777" w:rsidR="001D69A8" w:rsidRPr="00FB2C3E" w:rsidRDefault="007736E1" w:rsidP="00FB3DEF">
            <w:pPr>
              <w:pStyle w:val="Akapitzlist"/>
              <w:numPr>
                <w:ilvl w:val="0"/>
                <w:numId w:val="39"/>
              </w:numPr>
              <w:spacing w:after="0" w:line="240" w:lineRule="auto"/>
              <w:rPr>
                <w:rFonts w:ascii="Garamond" w:hAnsi="Garamond" w:cs="Arial"/>
                <w:sz w:val="20"/>
                <w:szCs w:val="20"/>
                <w:lang w:eastAsia="pl-PL"/>
              </w:rPr>
            </w:pPr>
            <w:r w:rsidRPr="00FB2C3E">
              <w:rPr>
                <w:rFonts w:ascii="Garamond" w:hAnsi="Garamond" w:cs="Arial"/>
                <w:sz w:val="20"/>
                <w:szCs w:val="20"/>
                <w:lang w:eastAsia="pl-PL"/>
              </w:rPr>
              <w:t>Podnoszenie kwalifikacji zawodowych</w:t>
            </w:r>
            <w:r w:rsidRPr="00FB2C3E" w:rsidDel="00E542E3">
              <w:rPr>
                <w:rFonts w:ascii="Garamond" w:hAnsi="Garamond" w:cs="Arial"/>
                <w:sz w:val="20"/>
                <w:szCs w:val="20"/>
                <w:lang w:eastAsia="pl-PL"/>
              </w:rPr>
              <w:t xml:space="preserve"> </w:t>
            </w:r>
          </w:p>
          <w:p w14:paraId="77AEBECF" w14:textId="77777777" w:rsidR="007736E1" w:rsidRPr="00FB2C3E" w:rsidRDefault="001D69A8" w:rsidP="00FB3DEF">
            <w:pPr>
              <w:pStyle w:val="Akapitzlist"/>
              <w:numPr>
                <w:ilvl w:val="0"/>
                <w:numId w:val="39"/>
              </w:numPr>
              <w:spacing w:after="0" w:line="240" w:lineRule="auto"/>
              <w:rPr>
                <w:rFonts w:ascii="Garamond" w:hAnsi="Garamond" w:cs="Arial"/>
                <w:sz w:val="20"/>
                <w:szCs w:val="20"/>
                <w:lang w:eastAsia="pl-PL"/>
              </w:rPr>
            </w:pPr>
            <w:r w:rsidRPr="00FB2C3E">
              <w:rPr>
                <w:rFonts w:ascii="Garamond" w:hAnsi="Garamond"/>
                <w:sz w:val="20"/>
                <w:szCs w:val="20"/>
              </w:rPr>
              <w:t xml:space="preserve">Wsparcie działań </w:t>
            </w:r>
            <w:proofErr w:type="spellStart"/>
            <w:r w:rsidRPr="00FB2C3E">
              <w:rPr>
                <w:rFonts w:ascii="Garamond" w:hAnsi="Garamond"/>
                <w:sz w:val="20"/>
                <w:szCs w:val="20"/>
              </w:rPr>
              <w:t>wolontariackich</w:t>
            </w:r>
            <w:proofErr w:type="spellEnd"/>
            <w:r w:rsidRPr="00FB2C3E">
              <w:rPr>
                <w:rFonts w:ascii="Garamond" w:hAnsi="Garamond"/>
                <w:sz w:val="20"/>
                <w:szCs w:val="20"/>
              </w:rPr>
              <w:t xml:space="preserve"> i aktywizacyjnych, jako sposób reintegracji społecznej i zawodowej</w:t>
            </w:r>
            <w:r w:rsidRPr="00FB2C3E">
              <w:rPr>
                <w:rFonts w:ascii="Garamond" w:hAnsi="Garamond" w:cs="Arial"/>
                <w:sz w:val="20"/>
                <w:szCs w:val="20"/>
                <w:lang w:eastAsia="pl-PL"/>
              </w:rPr>
              <w:t xml:space="preserve"> </w:t>
            </w:r>
          </w:p>
        </w:tc>
      </w:tr>
      <w:tr w:rsidR="00FB2C3E" w:rsidRPr="00FB2C3E" w14:paraId="1E526DEC" w14:textId="77777777" w:rsidTr="001F28E4">
        <w:trPr>
          <w:trHeight w:val="645"/>
        </w:trPr>
        <w:tc>
          <w:tcPr>
            <w:tcW w:w="269" w:type="pct"/>
            <w:noWrap/>
            <w:vAlign w:val="center"/>
          </w:tcPr>
          <w:p w14:paraId="3C744112" w14:textId="77777777" w:rsidR="007736E1" w:rsidRPr="00FB2C3E" w:rsidRDefault="007736E1" w:rsidP="001F28E4">
            <w:pPr>
              <w:spacing w:after="0" w:line="240" w:lineRule="auto"/>
              <w:jc w:val="center"/>
              <w:rPr>
                <w:rFonts w:ascii="Garamond" w:hAnsi="Garamond" w:cs="Arial"/>
                <w:sz w:val="20"/>
                <w:szCs w:val="20"/>
                <w:lang w:eastAsia="pl-PL"/>
              </w:rPr>
            </w:pPr>
            <w:r w:rsidRPr="00FB2C3E">
              <w:rPr>
                <w:rFonts w:ascii="Garamond" w:hAnsi="Garamond" w:cs="Arial"/>
                <w:sz w:val="20"/>
                <w:szCs w:val="20"/>
                <w:lang w:eastAsia="pl-PL"/>
              </w:rPr>
              <w:t>4</w:t>
            </w:r>
          </w:p>
        </w:tc>
        <w:tc>
          <w:tcPr>
            <w:tcW w:w="1693" w:type="pct"/>
            <w:vAlign w:val="center"/>
          </w:tcPr>
          <w:p w14:paraId="52F111A0" w14:textId="77777777" w:rsidR="007736E1" w:rsidRPr="00FB2C3E" w:rsidDel="00E542E3" w:rsidRDefault="007736E1" w:rsidP="004F35BC">
            <w:pPr>
              <w:spacing w:after="0" w:line="240" w:lineRule="auto"/>
              <w:jc w:val="center"/>
              <w:rPr>
                <w:rFonts w:ascii="Garamond" w:hAnsi="Garamond" w:cs="Arial"/>
                <w:sz w:val="20"/>
                <w:szCs w:val="20"/>
                <w:lang w:eastAsia="pl-PL"/>
              </w:rPr>
            </w:pPr>
            <w:r w:rsidRPr="00521202">
              <w:rPr>
                <w:rFonts w:ascii="Garamond" w:hAnsi="Garamond" w:cs="Arial"/>
                <w:sz w:val="20"/>
                <w:szCs w:val="20"/>
                <w:lang w:eastAsia="pl-PL"/>
              </w:rPr>
              <w:t>Osoby</w:t>
            </w:r>
            <w:r w:rsidR="00E4361F" w:rsidRPr="00521202">
              <w:rPr>
                <w:rFonts w:ascii="Garamond" w:hAnsi="Garamond" w:cs="Arial"/>
                <w:sz w:val="20"/>
                <w:szCs w:val="20"/>
                <w:lang w:eastAsia="pl-PL"/>
              </w:rPr>
              <w:t xml:space="preserve"> </w:t>
            </w:r>
            <w:r w:rsidRPr="00521202">
              <w:rPr>
                <w:rFonts w:ascii="Garamond" w:hAnsi="Garamond" w:cs="Arial"/>
                <w:sz w:val="20"/>
                <w:szCs w:val="20"/>
                <w:lang w:eastAsia="pl-PL"/>
              </w:rPr>
              <w:t xml:space="preserve">do </w:t>
            </w:r>
            <w:r w:rsidR="004F35BC" w:rsidRPr="00521202">
              <w:rPr>
                <w:rFonts w:ascii="Garamond" w:hAnsi="Garamond" w:cs="Arial"/>
                <w:sz w:val="20"/>
                <w:szCs w:val="20"/>
                <w:lang w:eastAsia="pl-PL"/>
              </w:rPr>
              <w:t>25</w:t>
            </w:r>
            <w:r w:rsidRPr="00521202">
              <w:rPr>
                <w:rFonts w:ascii="Garamond" w:hAnsi="Garamond" w:cs="Arial"/>
                <w:sz w:val="20"/>
                <w:szCs w:val="20"/>
                <w:lang w:eastAsia="pl-PL"/>
              </w:rPr>
              <w:t xml:space="preserve"> roku życia</w:t>
            </w:r>
          </w:p>
        </w:tc>
        <w:tc>
          <w:tcPr>
            <w:tcW w:w="3038" w:type="pct"/>
            <w:vAlign w:val="center"/>
          </w:tcPr>
          <w:p w14:paraId="053E08E9" w14:textId="77777777" w:rsidR="007736E1" w:rsidRPr="00FB2C3E" w:rsidRDefault="007736E1" w:rsidP="00FB3DEF">
            <w:pPr>
              <w:pStyle w:val="Akapitzlist"/>
              <w:numPr>
                <w:ilvl w:val="0"/>
                <w:numId w:val="39"/>
              </w:numPr>
              <w:spacing w:after="0" w:line="240" w:lineRule="auto"/>
              <w:rPr>
                <w:rFonts w:ascii="Garamond" w:hAnsi="Garamond" w:cs="Arial"/>
                <w:sz w:val="20"/>
                <w:szCs w:val="20"/>
                <w:lang w:eastAsia="pl-PL"/>
              </w:rPr>
            </w:pPr>
            <w:r w:rsidRPr="00FB2C3E">
              <w:rPr>
                <w:rFonts w:ascii="Garamond" w:hAnsi="Garamond" w:cs="Arial"/>
                <w:sz w:val="20"/>
                <w:szCs w:val="20"/>
                <w:lang w:eastAsia="pl-PL"/>
              </w:rPr>
              <w:t>Realizacja programów aktywizacji i integracji</w:t>
            </w:r>
          </w:p>
          <w:p w14:paraId="37E887B2" w14:textId="77777777" w:rsidR="007736E1" w:rsidRPr="00FB2C3E" w:rsidRDefault="007736E1" w:rsidP="00FB3DEF">
            <w:pPr>
              <w:pStyle w:val="Akapitzlist"/>
              <w:numPr>
                <w:ilvl w:val="0"/>
                <w:numId w:val="39"/>
              </w:numPr>
              <w:spacing w:after="0" w:line="240" w:lineRule="auto"/>
              <w:rPr>
                <w:rFonts w:ascii="Garamond" w:hAnsi="Garamond" w:cs="Arial"/>
                <w:sz w:val="20"/>
                <w:szCs w:val="20"/>
                <w:lang w:eastAsia="pl-PL"/>
              </w:rPr>
            </w:pPr>
            <w:r w:rsidRPr="00FB2C3E">
              <w:rPr>
                <w:rFonts w:ascii="Garamond" w:hAnsi="Garamond" w:cs="Arial"/>
                <w:sz w:val="20"/>
                <w:szCs w:val="20"/>
                <w:lang w:eastAsia="pl-PL"/>
              </w:rPr>
              <w:t>Podnoszenie kwalifikacji zawodowych</w:t>
            </w:r>
          </w:p>
          <w:p w14:paraId="7BB19F2B" w14:textId="77777777" w:rsidR="007736E1" w:rsidRPr="00997813" w:rsidRDefault="001D69A8" w:rsidP="00FB3DEF">
            <w:pPr>
              <w:pStyle w:val="Akapitzlist"/>
              <w:numPr>
                <w:ilvl w:val="0"/>
                <w:numId w:val="39"/>
              </w:numPr>
              <w:spacing w:after="0" w:line="240" w:lineRule="auto"/>
              <w:rPr>
                <w:rFonts w:ascii="Garamond" w:hAnsi="Garamond" w:cs="Arial"/>
                <w:sz w:val="20"/>
                <w:szCs w:val="20"/>
                <w:lang w:eastAsia="pl-PL"/>
              </w:rPr>
            </w:pPr>
            <w:r w:rsidRPr="00FB2C3E">
              <w:rPr>
                <w:rFonts w:ascii="Garamond" w:hAnsi="Garamond"/>
                <w:sz w:val="20"/>
                <w:szCs w:val="20"/>
              </w:rPr>
              <w:t xml:space="preserve">Wsparcie działań </w:t>
            </w:r>
            <w:proofErr w:type="spellStart"/>
            <w:r w:rsidRPr="00FB2C3E">
              <w:rPr>
                <w:rFonts w:ascii="Garamond" w:hAnsi="Garamond"/>
                <w:sz w:val="20"/>
                <w:szCs w:val="20"/>
              </w:rPr>
              <w:t>wolontariackich</w:t>
            </w:r>
            <w:proofErr w:type="spellEnd"/>
            <w:r w:rsidRPr="00FB2C3E">
              <w:rPr>
                <w:rFonts w:ascii="Garamond" w:hAnsi="Garamond"/>
                <w:sz w:val="20"/>
                <w:szCs w:val="20"/>
              </w:rPr>
              <w:t xml:space="preserve"> i aktywizacyjnych, jako sposób reintegracji społecznej i zawodowej</w:t>
            </w:r>
          </w:p>
          <w:p w14:paraId="6EAA8237" w14:textId="59D19591" w:rsidR="00997813" w:rsidRPr="00FB2C3E" w:rsidRDefault="00997813" w:rsidP="00FB3DEF">
            <w:pPr>
              <w:pStyle w:val="Akapitzlist"/>
              <w:numPr>
                <w:ilvl w:val="0"/>
                <w:numId w:val="39"/>
              </w:numPr>
              <w:spacing w:after="0" w:line="240" w:lineRule="auto"/>
              <w:rPr>
                <w:rFonts w:ascii="Garamond" w:hAnsi="Garamond" w:cs="Arial"/>
                <w:sz w:val="20"/>
                <w:szCs w:val="20"/>
                <w:lang w:eastAsia="pl-PL"/>
              </w:rPr>
            </w:pPr>
            <w:r>
              <w:rPr>
                <w:rFonts w:ascii="Garamond" w:hAnsi="Garamond" w:cs="Arial"/>
                <w:color w:val="FF0000"/>
                <w:sz w:val="20"/>
                <w:szCs w:val="20"/>
              </w:rPr>
              <w:t>Aktywność lokalnej młodzieży – projekty zaspokajające potrzeby dzieci i młodzieży</w:t>
            </w:r>
          </w:p>
        </w:tc>
      </w:tr>
      <w:tr w:rsidR="00FB2C3E" w:rsidRPr="00FB2C3E" w14:paraId="14AA1DE0" w14:textId="77777777" w:rsidTr="001F28E4">
        <w:trPr>
          <w:trHeight w:val="283"/>
        </w:trPr>
        <w:tc>
          <w:tcPr>
            <w:tcW w:w="269" w:type="pct"/>
            <w:noWrap/>
            <w:vAlign w:val="center"/>
          </w:tcPr>
          <w:p w14:paraId="5B4FA69D" w14:textId="77777777" w:rsidR="007736E1" w:rsidRPr="00FB2C3E" w:rsidRDefault="007736E1" w:rsidP="001F28E4">
            <w:pPr>
              <w:spacing w:after="0" w:line="240" w:lineRule="auto"/>
              <w:jc w:val="center"/>
              <w:rPr>
                <w:rFonts w:ascii="Garamond" w:hAnsi="Garamond" w:cs="Arial"/>
                <w:sz w:val="20"/>
                <w:szCs w:val="20"/>
                <w:lang w:eastAsia="pl-PL"/>
              </w:rPr>
            </w:pPr>
            <w:r w:rsidRPr="00FB2C3E">
              <w:rPr>
                <w:rFonts w:ascii="Garamond" w:hAnsi="Garamond" w:cs="Arial"/>
                <w:sz w:val="20"/>
                <w:szCs w:val="20"/>
                <w:lang w:eastAsia="pl-PL"/>
              </w:rPr>
              <w:t>5</w:t>
            </w:r>
          </w:p>
        </w:tc>
        <w:tc>
          <w:tcPr>
            <w:tcW w:w="1693" w:type="pct"/>
            <w:noWrap/>
            <w:vAlign w:val="center"/>
          </w:tcPr>
          <w:p w14:paraId="19B7B180" w14:textId="77777777" w:rsidR="007736E1" w:rsidRPr="00FB2C3E" w:rsidRDefault="007736E1" w:rsidP="001F28E4">
            <w:pPr>
              <w:spacing w:after="0" w:line="240" w:lineRule="auto"/>
              <w:jc w:val="center"/>
              <w:rPr>
                <w:rFonts w:ascii="Garamond" w:hAnsi="Garamond" w:cs="Arial"/>
                <w:sz w:val="20"/>
                <w:szCs w:val="20"/>
                <w:lang w:eastAsia="pl-PL"/>
              </w:rPr>
            </w:pPr>
            <w:r w:rsidRPr="00FB2C3E">
              <w:rPr>
                <w:rFonts w:ascii="Garamond" w:hAnsi="Garamond" w:cs="Arial"/>
                <w:sz w:val="20"/>
                <w:szCs w:val="20"/>
                <w:lang w:eastAsia="pl-PL"/>
              </w:rPr>
              <w:t>Osoby niepełnosprawne</w:t>
            </w:r>
          </w:p>
        </w:tc>
        <w:tc>
          <w:tcPr>
            <w:tcW w:w="3038" w:type="pct"/>
            <w:vAlign w:val="center"/>
          </w:tcPr>
          <w:p w14:paraId="37213485" w14:textId="77777777" w:rsidR="007736E1" w:rsidRPr="00FB2C3E" w:rsidRDefault="007736E1" w:rsidP="00FB3DEF">
            <w:pPr>
              <w:pStyle w:val="Akapitzlist"/>
              <w:numPr>
                <w:ilvl w:val="0"/>
                <w:numId w:val="40"/>
              </w:numPr>
              <w:spacing w:after="0" w:line="240" w:lineRule="auto"/>
              <w:rPr>
                <w:rFonts w:ascii="Garamond" w:hAnsi="Garamond" w:cs="Arial"/>
                <w:sz w:val="20"/>
                <w:szCs w:val="20"/>
                <w:lang w:eastAsia="pl-PL"/>
              </w:rPr>
            </w:pPr>
            <w:r w:rsidRPr="00FB2C3E">
              <w:rPr>
                <w:rFonts w:ascii="Garamond" w:hAnsi="Garamond" w:cs="Arial"/>
                <w:sz w:val="20"/>
                <w:szCs w:val="20"/>
                <w:lang w:eastAsia="pl-PL"/>
              </w:rPr>
              <w:t>Podnoszenie kwalifikacji zawodowych</w:t>
            </w:r>
          </w:p>
          <w:p w14:paraId="0FE8B4ED" w14:textId="77777777" w:rsidR="007736E1" w:rsidRPr="00FB2C3E" w:rsidRDefault="007736E1" w:rsidP="00FB3DEF">
            <w:pPr>
              <w:pStyle w:val="Akapitzlist"/>
              <w:numPr>
                <w:ilvl w:val="0"/>
                <w:numId w:val="40"/>
              </w:numPr>
              <w:spacing w:after="0" w:line="240" w:lineRule="auto"/>
              <w:rPr>
                <w:rFonts w:ascii="Garamond" w:hAnsi="Garamond" w:cs="Arial"/>
                <w:sz w:val="20"/>
                <w:szCs w:val="20"/>
                <w:lang w:eastAsia="pl-PL"/>
              </w:rPr>
            </w:pPr>
            <w:r w:rsidRPr="00FB2C3E">
              <w:rPr>
                <w:rFonts w:ascii="Garamond" w:hAnsi="Garamond" w:cs="Arial"/>
                <w:sz w:val="20"/>
                <w:szCs w:val="20"/>
                <w:lang w:eastAsia="pl-PL"/>
              </w:rPr>
              <w:t>Zatrudnienie socjalne</w:t>
            </w:r>
          </w:p>
          <w:p w14:paraId="6D719D12" w14:textId="77777777" w:rsidR="007736E1" w:rsidRPr="00FB2C3E" w:rsidRDefault="007736E1" w:rsidP="00FB3DEF">
            <w:pPr>
              <w:pStyle w:val="Akapitzlist"/>
              <w:numPr>
                <w:ilvl w:val="0"/>
                <w:numId w:val="40"/>
              </w:numPr>
              <w:spacing w:after="0" w:line="240" w:lineRule="auto"/>
              <w:rPr>
                <w:rFonts w:ascii="Garamond" w:hAnsi="Garamond" w:cs="Arial"/>
                <w:sz w:val="20"/>
                <w:szCs w:val="20"/>
                <w:lang w:eastAsia="pl-PL"/>
              </w:rPr>
            </w:pPr>
            <w:r w:rsidRPr="00FB2C3E">
              <w:rPr>
                <w:rFonts w:ascii="Garamond" w:hAnsi="Garamond" w:cs="Arial"/>
                <w:sz w:val="20"/>
                <w:szCs w:val="20"/>
                <w:lang w:eastAsia="pl-PL"/>
              </w:rPr>
              <w:t>Organizacja staży zawodowych</w:t>
            </w:r>
          </w:p>
          <w:p w14:paraId="3AA3A57D" w14:textId="77777777" w:rsidR="007736E1" w:rsidRPr="00FB2C3E" w:rsidRDefault="007736E1" w:rsidP="00FB3DEF">
            <w:pPr>
              <w:pStyle w:val="Akapitzlist"/>
              <w:numPr>
                <w:ilvl w:val="0"/>
                <w:numId w:val="40"/>
              </w:numPr>
              <w:spacing w:after="0" w:line="240" w:lineRule="auto"/>
              <w:rPr>
                <w:rFonts w:ascii="Garamond" w:hAnsi="Garamond" w:cs="Arial"/>
                <w:sz w:val="20"/>
                <w:szCs w:val="20"/>
                <w:lang w:eastAsia="pl-PL"/>
              </w:rPr>
            </w:pPr>
            <w:r w:rsidRPr="00FB2C3E">
              <w:rPr>
                <w:rFonts w:ascii="Garamond" w:hAnsi="Garamond" w:cs="Arial"/>
                <w:sz w:val="20"/>
                <w:szCs w:val="20"/>
                <w:lang w:eastAsia="pl-PL"/>
              </w:rPr>
              <w:t>Organizacja zajęć integracyjnych prowadzących do budowania kompetencji społecznych oraz przełamywania izolacji</w:t>
            </w:r>
          </w:p>
          <w:p w14:paraId="33108042" w14:textId="77777777" w:rsidR="007736E1" w:rsidRPr="00FB2C3E" w:rsidRDefault="007736E1" w:rsidP="00FB3DEF">
            <w:pPr>
              <w:pStyle w:val="Akapitzlist"/>
              <w:numPr>
                <w:ilvl w:val="0"/>
                <w:numId w:val="40"/>
              </w:numPr>
              <w:spacing w:after="0" w:line="240" w:lineRule="auto"/>
              <w:rPr>
                <w:rFonts w:ascii="Garamond" w:hAnsi="Garamond" w:cs="Arial"/>
                <w:sz w:val="20"/>
                <w:szCs w:val="20"/>
                <w:lang w:eastAsia="pl-PL"/>
              </w:rPr>
            </w:pPr>
            <w:r w:rsidRPr="00FB2C3E">
              <w:rPr>
                <w:rFonts w:ascii="Garamond" w:hAnsi="Garamond" w:cs="Arial"/>
                <w:sz w:val="20"/>
                <w:szCs w:val="20"/>
                <w:lang w:eastAsia="pl-PL"/>
              </w:rPr>
              <w:t>Realizacja kampanii społecznych skierowanych do przedsiębiorców i osób niepełnosprawnych</w:t>
            </w:r>
          </w:p>
          <w:p w14:paraId="1B152145" w14:textId="77777777" w:rsidR="001D69A8" w:rsidRPr="00FB2C3E" w:rsidRDefault="001D69A8" w:rsidP="00FB3DEF">
            <w:pPr>
              <w:pStyle w:val="Akapitzlist"/>
              <w:numPr>
                <w:ilvl w:val="0"/>
                <w:numId w:val="40"/>
              </w:numPr>
              <w:spacing w:after="0" w:line="240" w:lineRule="auto"/>
              <w:rPr>
                <w:rFonts w:ascii="Garamond" w:hAnsi="Garamond" w:cs="Arial"/>
                <w:sz w:val="20"/>
                <w:szCs w:val="20"/>
                <w:lang w:eastAsia="pl-PL"/>
              </w:rPr>
            </w:pPr>
            <w:r w:rsidRPr="00FB2C3E">
              <w:rPr>
                <w:rFonts w:ascii="Garamond" w:hAnsi="Garamond"/>
                <w:sz w:val="20"/>
                <w:szCs w:val="20"/>
              </w:rPr>
              <w:t xml:space="preserve">Wsparcie działań </w:t>
            </w:r>
            <w:proofErr w:type="spellStart"/>
            <w:r w:rsidRPr="00FB2C3E">
              <w:rPr>
                <w:rFonts w:ascii="Garamond" w:hAnsi="Garamond"/>
                <w:sz w:val="20"/>
                <w:szCs w:val="20"/>
              </w:rPr>
              <w:t>wolontariackich</w:t>
            </w:r>
            <w:proofErr w:type="spellEnd"/>
            <w:r w:rsidRPr="00FB2C3E">
              <w:rPr>
                <w:rFonts w:ascii="Garamond" w:hAnsi="Garamond"/>
                <w:sz w:val="20"/>
                <w:szCs w:val="20"/>
              </w:rPr>
              <w:t xml:space="preserve"> i aktywizacyjnych, jako sposób reintegracji społecznej i zawodowej</w:t>
            </w:r>
          </w:p>
        </w:tc>
      </w:tr>
    </w:tbl>
    <w:p w14:paraId="5D48CAA1" w14:textId="77777777" w:rsidR="007736E1" w:rsidRPr="00FB2C3E" w:rsidRDefault="007736E1" w:rsidP="001F28E4">
      <w:pPr>
        <w:spacing w:before="120" w:after="120"/>
        <w:jc w:val="both"/>
        <w:rPr>
          <w:rFonts w:ascii="Garamond" w:hAnsi="Garamond"/>
          <w:sz w:val="20"/>
        </w:rPr>
      </w:pPr>
      <w:r w:rsidRPr="00FB2C3E">
        <w:rPr>
          <w:rFonts w:ascii="Garamond" w:hAnsi="Garamond"/>
          <w:sz w:val="20"/>
        </w:rPr>
        <w:t xml:space="preserve">Źródło: </w:t>
      </w:r>
      <w:r w:rsidRPr="00FB2C3E">
        <w:rPr>
          <w:rFonts w:ascii="Garamond" w:hAnsi="Garamond"/>
          <w:i/>
          <w:sz w:val="20"/>
        </w:rPr>
        <w:t>Opracowanie własne.</w:t>
      </w:r>
    </w:p>
    <w:p w14:paraId="4C925B6D" w14:textId="77777777" w:rsidR="007736E1" w:rsidRPr="00FB2C3E" w:rsidRDefault="007736E1" w:rsidP="00442D0F">
      <w:pPr>
        <w:pStyle w:val="ST1"/>
        <w:spacing w:before="240" w:after="240"/>
        <w:ind w:left="714" w:hanging="357"/>
        <w:rPr>
          <w:color w:val="auto"/>
        </w:rPr>
      </w:pPr>
      <w:bookmarkStart w:id="435" w:name="_Toc436811928"/>
      <w:bookmarkStart w:id="436" w:name="_Toc436812072"/>
      <w:bookmarkStart w:id="437" w:name="_Toc436812709"/>
      <w:bookmarkStart w:id="438" w:name="_Toc437586044"/>
      <w:r w:rsidRPr="00FB2C3E">
        <w:rPr>
          <w:color w:val="auto"/>
        </w:rPr>
        <w:t>Analiza SWOT</w:t>
      </w:r>
      <w:bookmarkEnd w:id="435"/>
      <w:bookmarkEnd w:id="436"/>
      <w:bookmarkEnd w:id="437"/>
      <w:bookmarkEnd w:id="438"/>
    </w:p>
    <w:p w14:paraId="25CA55BE" w14:textId="77777777" w:rsidR="007736E1" w:rsidRPr="00FB2C3E" w:rsidRDefault="007736E1" w:rsidP="00C32C6E">
      <w:pPr>
        <w:spacing w:after="120" w:line="240" w:lineRule="auto"/>
        <w:ind w:firstLine="709"/>
        <w:jc w:val="both"/>
        <w:rPr>
          <w:rFonts w:ascii="Garamond" w:hAnsi="Garamond"/>
        </w:rPr>
      </w:pPr>
      <w:r w:rsidRPr="00FB2C3E">
        <w:rPr>
          <w:rFonts w:ascii="Garamond" w:hAnsi="Garamond"/>
        </w:rPr>
        <w:t>Jedną z najpopularniejszych metod diagnozy stanu obecnego obszaru jest analiza SWOT. Nazwa tej metody wywodzi się od pierwszych liter angielskich słów – silne strony (</w:t>
      </w:r>
      <w:proofErr w:type="spellStart"/>
      <w:r w:rsidRPr="00FB2C3E">
        <w:rPr>
          <w:rFonts w:ascii="Garamond" w:hAnsi="Garamond"/>
          <w:i/>
        </w:rPr>
        <w:t>strenghts</w:t>
      </w:r>
      <w:proofErr w:type="spellEnd"/>
      <w:r w:rsidRPr="00FB2C3E">
        <w:rPr>
          <w:rFonts w:ascii="Garamond" w:hAnsi="Garamond"/>
        </w:rPr>
        <w:t>), słabe strony (</w:t>
      </w:r>
      <w:proofErr w:type="spellStart"/>
      <w:r w:rsidRPr="00FB2C3E">
        <w:rPr>
          <w:rFonts w:ascii="Garamond" w:hAnsi="Garamond"/>
          <w:i/>
        </w:rPr>
        <w:t>weaknesess</w:t>
      </w:r>
      <w:proofErr w:type="spellEnd"/>
      <w:r w:rsidRPr="00FB2C3E">
        <w:rPr>
          <w:rFonts w:ascii="Garamond" w:hAnsi="Garamond"/>
        </w:rPr>
        <w:t>), szanse (</w:t>
      </w:r>
      <w:proofErr w:type="spellStart"/>
      <w:r w:rsidRPr="00FB2C3E">
        <w:rPr>
          <w:rFonts w:ascii="Garamond" w:hAnsi="Garamond"/>
          <w:i/>
        </w:rPr>
        <w:t>opportunities</w:t>
      </w:r>
      <w:proofErr w:type="spellEnd"/>
      <w:r w:rsidRPr="00FB2C3E">
        <w:rPr>
          <w:rFonts w:ascii="Garamond" w:hAnsi="Garamond"/>
        </w:rPr>
        <w:t>) i zagrożenia (</w:t>
      </w:r>
      <w:proofErr w:type="spellStart"/>
      <w:r w:rsidRPr="00FB2C3E">
        <w:rPr>
          <w:rFonts w:ascii="Garamond" w:hAnsi="Garamond"/>
          <w:i/>
        </w:rPr>
        <w:t>therats</w:t>
      </w:r>
      <w:proofErr w:type="spellEnd"/>
      <w:r w:rsidRPr="00FB2C3E">
        <w:rPr>
          <w:rFonts w:ascii="Garamond" w:hAnsi="Garamond"/>
        </w:rPr>
        <w:t xml:space="preserve">) – jednocześnie stanowią one pola przyporządkowania czynników mogących mieć wpływ na powodzenie planu strategicznego. </w:t>
      </w:r>
    </w:p>
    <w:p w14:paraId="5E481823" w14:textId="77777777" w:rsidR="007736E1" w:rsidRDefault="007736E1" w:rsidP="00C32C6E">
      <w:pPr>
        <w:spacing w:after="120" w:line="240" w:lineRule="auto"/>
        <w:ind w:firstLine="708"/>
        <w:jc w:val="both"/>
        <w:rPr>
          <w:rFonts w:ascii="Garamond" w:hAnsi="Garamond"/>
        </w:rPr>
      </w:pPr>
      <w:r w:rsidRPr="00FB2C3E">
        <w:rPr>
          <w:rFonts w:ascii="Garamond" w:hAnsi="Garamond"/>
        </w:rPr>
        <w:t xml:space="preserve">Technika ta stosowana jest we wszystkich obszarach planowania strategicznego jako uniwersalne narzędzie analizy strategicznej. </w:t>
      </w:r>
    </w:p>
    <w:p w14:paraId="0ED2E6D0" w14:textId="77777777" w:rsidR="0074799D" w:rsidRDefault="0074799D" w:rsidP="00C32C6E">
      <w:pPr>
        <w:spacing w:after="120" w:line="240" w:lineRule="auto"/>
        <w:ind w:firstLine="708"/>
        <w:jc w:val="both"/>
        <w:rPr>
          <w:rFonts w:ascii="Garamond" w:hAnsi="Garamond"/>
        </w:rPr>
      </w:pPr>
    </w:p>
    <w:p w14:paraId="4BED62D9" w14:textId="77777777" w:rsidR="0074799D" w:rsidRDefault="0074799D" w:rsidP="00C32C6E">
      <w:pPr>
        <w:spacing w:after="120" w:line="240" w:lineRule="auto"/>
        <w:ind w:firstLine="708"/>
        <w:jc w:val="both"/>
        <w:rPr>
          <w:rFonts w:ascii="Garamond" w:hAnsi="Garamond"/>
        </w:rPr>
      </w:pPr>
    </w:p>
    <w:p w14:paraId="6CF5FBE4" w14:textId="77777777" w:rsidR="0074799D" w:rsidRDefault="0074799D" w:rsidP="00C32C6E">
      <w:pPr>
        <w:spacing w:after="120" w:line="240" w:lineRule="auto"/>
        <w:ind w:firstLine="708"/>
        <w:jc w:val="both"/>
        <w:rPr>
          <w:rFonts w:ascii="Garamond" w:hAnsi="Garamond"/>
        </w:rPr>
      </w:pPr>
    </w:p>
    <w:p w14:paraId="33CD4A99" w14:textId="77777777" w:rsidR="0074799D" w:rsidRDefault="0074799D" w:rsidP="00C32C6E">
      <w:pPr>
        <w:spacing w:after="120" w:line="240" w:lineRule="auto"/>
        <w:ind w:firstLine="708"/>
        <w:jc w:val="both"/>
        <w:rPr>
          <w:rFonts w:ascii="Garamond" w:hAnsi="Garamond"/>
        </w:rPr>
      </w:pPr>
    </w:p>
    <w:p w14:paraId="65B3914B" w14:textId="77777777" w:rsidR="0074799D" w:rsidRDefault="0074799D" w:rsidP="00C32C6E">
      <w:pPr>
        <w:spacing w:after="120" w:line="240" w:lineRule="auto"/>
        <w:ind w:firstLine="708"/>
        <w:jc w:val="both"/>
        <w:rPr>
          <w:rFonts w:ascii="Garamond" w:hAnsi="Garamond"/>
        </w:rPr>
      </w:pPr>
    </w:p>
    <w:p w14:paraId="34D9CF8D" w14:textId="77777777" w:rsidR="0074799D" w:rsidRDefault="0074799D" w:rsidP="00C32C6E">
      <w:pPr>
        <w:spacing w:after="120" w:line="240" w:lineRule="auto"/>
        <w:ind w:firstLine="708"/>
        <w:jc w:val="both"/>
        <w:rPr>
          <w:rFonts w:ascii="Garamond" w:hAnsi="Garamond"/>
        </w:rPr>
      </w:pPr>
    </w:p>
    <w:p w14:paraId="22FC1DE1" w14:textId="77777777" w:rsidR="0074799D" w:rsidRDefault="0074799D" w:rsidP="00C32C6E">
      <w:pPr>
        <w:spacing w:after="120" w:line="240" w:lineRule="auto"/>
        <w:ind w:firstLine="708"/>
        <w:jc w:val="both"/>
        <w:rPr>
          <w:rFonts w:ascii="Garamond" w:hAnsi="Garamond"/>
        </w:rPr>
      </w:pPr>
    </w:p>
    <w:p w14:paraId="3D13096B" w14:textId="77777777" w:rsidR="0074799D" w:rsidRPr="00FB2C3E" w:rsidRDefault="0074799D" w:rsidP="00C32C6E">
      <w:pPr>
        <w:spacing w:after="120" w:line="240" w:lineRule="auto"/>
        <w:ind w:firstLine="708"/>
        <w:jc w:val="both"/>
        <w:rPr>
          <w:rFonts w:ascii="Garamond" w:hAnsi="Garamond"/>
        </w:rPr>
      </w:pPr>
    </w:p>
    <w:p w14:paraId="1E5D2F0E" w14:textId="77777777" w:rsidR="007736E1" w:rsidRPr="00FB2C3E" w:rsidRDefault="007736E1" w:rsidP="00007578">
      <w:pPr>
        <w:pStyle w:val="SCHEMAT"/>
        <w:rPr>
          <w:color w:val="auto"/>
        </w:rPr>
      </w:pPr>
      <w:bookmarkStart w:id="439" w:name="_Toc420922986"/>
      <w:bookmarkStart w:id="440" w:name="_Toc430892009"/>
      <w:bookmarkStart w:id="441" w:name="_Toc431203112"/>
      <w:bookmarkStart w:id="442" w:name="_Toc434398591"/>
      <w:bookmarkStart w:id="443" w:name="_Toc437344505"/>
      <w:r w:rsidRPr="00FB2C3E">
        <w:rPr>
          <w:color w:val="auto"/>
        </w:rPr>
        <w:t xml:space="preserve">Schemat </w:t>
      </w:r>
      <w:r w:rsidR="00707FEE" w:rsidRPr="00FB2C3E">
        <w:rPr>
          <w:color w:val="auto"/>
        </w:rPr>
        <w:t>5</w:t>
      </w:r>
      <w:r w:rsidRPr="00FB2C3E">
        <w:rPr>
          <w:color w:val="auto"/>
        </w:rPr>
        <w:t>. Analiza SWOT</w:t>
      </w:r>
      <w:bookmarkEnd w:id="439"/>
      <w:bookmarkEnd w:id="440"/>
      <w:bookmarkEnd w:id="441"/>
      <w:bookmarkEnd w:id="442"/>
      <w:bookmarkEnd w:id="443"/>
    </w:p>
    <w:tbl>
      <w:tblPr>
        <w:tblW w:w="0" w:type="auto"/>
        <w:jc w:val="center"/>
        <w:tblLayout w:type="fixed"/>
        <w:tblLook w:val="00A0" w:firstRow="1" w:lastRow="0" w:firstColumn="1" w:lastColumn="0" w:noHBand="0" w:noVBand="0"/>
      </w:tblPr>
      <w:tblGrid>
        <w:gridCol w:w="1904"/>
        <w:gridCol w:w="271"/>
        <w:gridCol w:w="1921"/>
        <w:gridCol w:w="288"/>
        <w:gridCol w:w="1904"/>
      </w:tblGrid>
      <w:tr w:rsidR="00FB2C3E" w:rsidRPr="00FB2C3E" w14:paraId="1DFBA85C" w14:textId="77777777" w:rsidTr="004F4E3A">
        <w:trPr>
          <w:trHeight w:val="857"/>
          <w:jc w:val="center"/>
        </w:trPr>
        <w:tc>
          <w:tcPr>
            <w:tcW w:w="1904" w:type="dxa"/>
            <w:tcBorders>
              <w:top w:val="single" w:sz="4" w:space="0" w:color="824BB0"/>
              <w:left w:val="single" w:sz="4" w:space="0" w:color="824BB0"/>
              <w:bottom w:val="single" w:sz="4" w:space="0" w:color="824BB0"/>
              <w:right w:val="single" w:sz="4" w:space="0" w:color="824BB0"/>
            </w:tcBorders>
            <w:shd w:val="clear" w:color="auto" w:fill="824BB0"/>
            <w:vAlign w:val="center"/>
          </w:tcPr>
          <w:p w14:paraId="77E2F61D" w14:textId="77777777" w:rsidR="007736E1" w:rsidRPr="00FB2C3E" w:rsidRDefault="007736E1" w:rsidP="008D4702">
            <w:pPr>
              <w:spacing w:line="276" w:lineRule="auto"/>
              <w:jc w:val="center"/>
              <w:rPr>
                <w:rFonts w:ascii="Garamond" w:hAnsi="Garamond"/>
                <w:b/>
                <w:sz w:val="20"/>
              </w:rPr>
            </w:pPr>
            <w:r w:rsidRPr="00FB2C3E">
              <w:rPr>
                <w:rFonts w:ascii="Garamond" w:hAnsi="Garamond"/>
                <w:b/>
                <w:sz w:val="20"/>
              </w:rPr>
              <w:t>CZYNNIKI</w:t>
            </w:r>
          </w:p>
        </w:tc>
        <w:tc>
          <w:tcPr>
            <w:tcW w:w="271" w:type="dxa"/>
            <w:tcBorders>
              <w:top w:val="single" w:sz="4" w:space="0" w:color="FFFFFF"/>
              <w:left w:val="single" w:sz="4" w:space="0" w:color="824BB0"/>
              <w:bottom w:val="single" w:sz="4" w:space="0" w:color="FFFFFF"/>
              <w:right w:val="single" w:sz="4" w:space="0" w:color="824BB0"/>
            </w:tcBorders>
            <w:vAlign w:val="center"/>
          </w:tcPr>
          <w:p w14:paraId="5908A20E" w14:textId="77777777" w:rsidR="007736E1" w:rsidRPr="00FB2C3E" w:rsidRDefault="007736E1" w:rsidP="008D4702">
            <w:pPr>
              <w:spacing w:line="276" w:lineRule="auto"/>
              <w:jc w:val="center"/>
              <w:rPr>
                <w:rFonts w:ascii="Garamond" w:hAnsi="Garamond"/>
                <w:sz w:val="20"/>
              </w:rPr>
            </w:pPr>
          </w:p>
        </w:tc>
        <w:tc>
          <w:tcPr>
            <w:tcW w:w="1921" w:type="dxa"/>
            <w:tcBorders>
              <w:top w:val="single" w:sz="4" w:space="0" w:color="824BB0"/>
              <w:left w:val="single" w:sz="4" w:space="0" w:color="824BB0"/>
              <w:bottom w:val="single" w:sz="4" w:space="0" w:color="824BB0"/>
              <w:right w:val="single" w:sz="4" w:space="0" w:color="824BB0"/>
            </w:tcBorders>
            <w:shd w:val="clear" w:color="auto" w:fill="824BB0"/>
            <w:vAlign w:val="center"/>
          </w:tcPr>
          <w:p w14:paraId="3B3DE61A" w14:textId="77777777" w:rsidR="007736E1" w:rsidRPr="00FB2C3E" w:rsidRDefault="007736E1" w:rsidP="008D4702">
            <w:pPr>
              <w:spacing w:line="276" w:lineRule="auto"/>
              <w:jc w:val="center"/>
              <w:rPr>
                <w:rFonts w:ascii="Garamond" w:hAnsi="Garamond"/>
                <w:b/>
                <w:sz w:val="20"/>
              </w:rPr>
            </w:pPr>
            <w:r w:rsidRPr="00FB2C3E">
              <w:rPr>
                <w:rFonts w:ascii="Garamond" w:hAnsi="Garamond"/>
                <w:b/>
                <w:sz w:val="20"/>
              </w:rPr>
              <w:t>POZYTYWNE</w:t>
            </w:r>
          </w:p>
        </w:tc>
        <w:tc>
          <w:tcPr>
            <w:tcW w:w="288" w:type="dxa"/>
            <w:tcBorders>
              <w:top w:val="single" w:sz="4" w:space="0" w:color="FFFFFF"/>
              <w:left w:val="single" w:sz="4" w:space="0" w:color="824BB0"/>
              <w:bottom w:val="single" w:sz="4" w:space="0" w:color="FFFFFF"/>
              <w:right w:val="single" w:sz="4" w:space="0" w:color="824BB0"/>
            </w:tcBorders>
            <w:vAlign w:val="center"/>
          </w:tcPr>
          <w:p w14:paraId="50B14651" w14:textId="77777777" w:rsidR="007736E1" w:rsidRPr="00FB2C3E" w:rsidRDefault="007736E1" w:rsidP="008D4702">
            <w:pPr>
              <w:spacing w:line="276" w:lineRule="auto"/>
              <w:jc w:val="center"/>
              <w:rPr>
                <w:rFonts w:ascii="Garamond" w:hAnsi="Garamond"/>
                <w:b/>
                <w:sz w:val="20"/>
              </w:rPr>
            </w:pPr>
          </w:p>
        </w:tc>
        <w:tc>
          <w:tcPr>
            <w:tcW w:w="1904" w:type="dxa"/>
            <w:tcBorders>
              <w:top w:val="single" w:sz="4" w:space="0" w:color="824BB0"/>
              <w:left w:val="single" w:sz="4" w:space="0" w:color="824BB0"/>
              <w:bottom w:val="single" w:sz="4" w:space="0" w:color="824BB0"/>
              <w:right w:val="single" w:sz="4" w:space="0" w:color="824BB0"/>
            </w:tcBorders>
            <w:shd w:val="clear" w:color="auto" w:fill="824BB0"/>
            <w:vAlign w:val="center"/>
          </w:tcPr>
          <w:p w14:paraId="3BE36738" w14:textId="77777777" w:rsidR="007736E1" w:rsidRPr="00FB2C3E" w:rsidRDefault="007736E1" w:rsidP="008D4702">
            <w:pPr>
              <w:spacing w:line="276" w:lineRule="auto"/>
              <w:jc w:val="center"/>
              <w:rPr>
                <w:rFonts w:ascii="Garamond" w:hAnsi="Garamond"/>
                <w:b/>
                <w:sz w:val="20"/>
              </w:rPr>
            </w:pPr>
            <w:r w:rsidRPr="00FB2C3E">
              <w:rPr>
                <w:rFonts w:ascii="Garamond" w:hAnsi="Garamond"/>
                <w:b/>
                <w:sz w:val="20"/>
              </w:rPr>
              <w:t>NEGATYWNE</w:t>
            </w:r>
          </w:p>
        </w:tc>
      </w:tr>
      <w:tr w:rsidR="00FB2C3E" w:rsidRPr="00FB2C3E" w14:paraId="22637C23" w14:textId="77777777" w:rsidTr="004F4E3A">
        <w:trPr>
          <w:trHeight w:val="278"/>
          <w:jc w:val="center"/>
        </w:trPr>
        <w:tc>
          <w:tcPr>
            <w:tcW w:w="1904" w:type="dxa"/>
            <w:tcBorders>
              <w:top w:val="single" w:sz="4" w:space="0" w:color="824BB0"/>
              <w:left w:val="single" w:sz="4" w:space="0" w:color="FFFFFF"/>
              <w:bottom w:val="single" w:sz="4" w:space="0" w:color="824BB0"/>
              <w:right w:val="single" w:sz="4" w:space="0" w:color="FFFFFF"/>
            </w:tcBorders>
            <w:vAlign w:val="center"/>
          </w:tcPr>
          <w:p w14:paraId="5A76A32B" w14:textId="77777777" w:rsidR="007736E1" w:rsidRPr="00FB2C3E" w:rsidRDefault="007736E1" w:rsidP="008D4702">
            <w:pPr>
              <w:spacing w:before="40" w:after="40" w:line="276" w:lineRule="auto"/>
              <w:jc w:val="center"/>
              <w:rPr>
                <w:rFonts w:ascii="Garamond" w:hAnsi="Garamond"/>
                <w:b/>
                <w:sz w:val="20"/>
              </w:rPr>
            </w:pPr>
          </w:p>
        </w:tc>
        <w:tc>
          <w:tcPr>
            <w:tcW w:w="271" w:type="dxa"/>
            <w:tcBorders>
              <w:top w:val="single" w:sz="4" w:space="0" w:color="FFFFFF"/>
              <w:left w:val="single" w:sz="4" w:space="0" w:color="FFFFFF"/>
              <w:bottom w:val="single" w:sz="4" w:space="0" w:color="FFFFFF"/>
              <w:right w:val="single" w:sz="4" w:space="0" w:color="FFFFFF"/>
            </w:tcBorders>
            <w:vAlign w:val="center"/>
          </w:tcPr>
          <w:p w14:paraId="145E88FB" w14:textId="77777777" w:rsidR="007736E1" w:rsidRPr="00FB2C3E" w:rsidRDefault="007736E1" w:rsidP="008D4702">
            <w:pPr>
              <w:spacing w:before="40" w:after="40" w:line="276" w:lineRule="auto"/>
              <w:jc w:val="center"/>
              <w:rPr>
                <w:rFonts w:ascii="Garamond" w:hAnsi="Garamond"/>
                <w:sz w:val="20"/>
              </w:rPr>
            </w:pPr>
          </w:p>
        </w:tc>
        <w:tc>
          <w:tcPr>
            <w:tcW w:w="1921" w:type="dxa"/>
            <w:tcBorders>
              <w:top w:val="single" w:sz="4" w:space="0" w:color="824BB0"/>
              <w:left w:val="single" w:sz="4" w:space="0" w:color="FFFFFF"/>
              <w:bottom w:val="single" w:sz="4" w:space="0" w:color="009B76"/>
              <w:right w:val="single" w:sz="4" w:space="0" w:color="FFFFFF"/>
            </w:tcBorders>
            <w:vAlign w:val="center"/>
          </w:tcPr>
          <w:p w14:paraId="09B9CF4B" w14:textId="77777777" w:rsidR="007736E1" w:rsidRPr="00FB2C3E" w:rsidRDefault="007736E1" w:rsidP="008D4702">
            <w:pPr>
              <w:spacing w:before="40" w:after="40" w:line="276" w:lineRule="auto"/>
              <w:jc w:val="center"/>
              <w:rPr>
                <w:rFonts w:ascii="Garamond" w:hAnsi="Garamond"/>
                <w:sz w:val="20"/>
              </w:rPr>
            </w:pPr>
          </w:p>
        </w:tc>
        <w:tc>
          <w:tcPr>
            <w:tcW w:w="288" w:type="dxa"/>
            <w:tcBorders>
              <w:top w:val="single" w:sz="4" w:space="0" w:color="FFFFFF"/>
              <w:left w:val="single" w:sz="4" w:space="0" w:color="FFFFFF"/>
              <w:bottom w:val="single" w:sz="4" w:space="0" w:color="FFFFFF"/>
              <w:right w:val="single" w:sz="4" w:space="0" w:color="FFFFFF"/>
            </w:tcBorders>
            <w:vAlign w:val="center"/>
          </w:tcPr>
          <w:p w14:paraId="38521603" w14:textId="77777777" w:rsidR="007736E1" w:rsidRPr="00FB2C3E" w:rsidRDefault="007736E1" w:rsidP="008D4702">
            <w:pPr>
              <w:spacing w:before="40" w:after="40" w:line="276" w:lineRule="auto"/>
              <w:jc w:val="center"/>
              <w:rPr>
                <w:rFonts w:ascii="Garamond" w:hAnsi="Garamond"/>
                <w:sz w:val="20"/>
              </w:rPr>
            </w:pPr>
          </w:p>
        </w:tc>
        <w:tc>
          <w:tcPr>
            <w:tcW w:w="1904" w:type="dxa"/>
            <w:tcBorders>
              <w:top w:val="single" w:sz="4" w:space="0" w:color="824BB0"/>
              <w:left w:val="single" w:sz="4" w:space="0" w:color="FFFFFF"/>
              <w:bottom w:val="single" w:sz="4" w:space="0" w:color="B1059D"/>
              <w:right w:val="single" w:sz="4" w:space="0" w:color="FFFFFF"/>
            </w:tcBorders>
            <w:vAlign w:val="center"/>
          </w:tcPr>
          <w:p w14:paraId="4023398C" w14:textId="77777777" w:rsidR="007736E1" w:rsidRPr="00FB2C3E" w:rsidRDefault="007736E1" w:rsidP="008D4702">
            <w:pPr>
              <w:spacing w:before="40" w:after="40" w:line="276" w:lineRule="auto"/>
              <w:jc w:val="center"/>
              <w:rPr>
                <w:rFonts w:ascii="Garamond" w:hAnsi="Garamond"/>
                <w:sz w:val="20"/>
              </w:rPr>
            </w:pPr>
          </w:p>
        </w:tc>
      </w:tr>
      <w:tr w:rsidR="00FB2C3E" w:rsidRPr="00FB2C3E" w14:paraId="56037302" w14:textId="77777777" w:rsidTr="004F4E3A">
        <w:trPr>
          <w:trHeight w:val="975"/>
          <w:jc w:val="center"/>
        </w:trPr>
        <w:tc>
          <w:tcPr>
            <w:tcW w:w="1904" w:type="dxa"/>
            <w:tcBorders>
              <w:top w:val="single" w:sz="4" w:space="0" w:color="824BB0"/>
              <w:left w:val="single" w:sz="4" w:space="0" w:color="824BB0"/>
              <w:bottom w:val="single" w:sz="4" w:space="0" w:color="824BB0"/>
              <w:right w:val="single" w:sz="4" w:space="0" w:color="824BB0"/>
            </w:tcBorders>
            <w:shd w:val="clear" w:color="auto" w:fill="824BB0"/>
            <w:vAlign w:val="center"/>
          </w:tcPr>
          <w:p w14:paraId="5D9E211B" w14:textId="77777777" w:rsidR="007736E1" w:rsidRPr="00FB2C3E" w:rsidRDefault="007736E1" w:rsidP="008D4702">
            <w:pPr>
              <w:spacing w:line="276" w:lineRule="auto"/>
              <w:jc w:val="center"/>
              <w:rPr>
                <w:rFonts w:ascii="Garamond" w:hAnsi="Garamond"/>
                <w:b/>
                <w:sz w:val="20"/>
              </w:rPr>
            </w:pPr>
            <w:r w:rsidRPr="00FB2C3E">
              <w:rPr>
                <w:rFonts w:ascii="Garamond" w:hAnsi="Garamond"/>
                <w:b/>
                <w:sz w:val="20"/>
              </w:rPr>
              <w:t>WEWNĘTRZNE</w:t>
            </w:r>
          </w:p>
          <w:p w14:paraId="1668F336" w14:textId="77777777" w:rsidR="007736E1" w:rsidRPr="00FB2C3E" w:rsidRDefault="007736E1" w:rsidP="008D4702">
            <w:pPr>
              <w:spacing w:line="276" w:lineRule="auto"/>
              <w:jc w:val="center"/>
              <w:rPr>
                <w:rFonts w:ascii="Garamond" w:hAnsi="Garamond"/>
                <w:b/>
                <w:sz w:val="20"/>
              </w:rPr>
            </w:pPr>
            <w:r w:rsidRPr="00FB2C3E">
              <w:rPr>
                <w:rFonts w:ascii="Garamond" w:hAnsi="Garamond"/>
                <w:b/>
                <w:sz w:val="20"/>
              </w:rPr>
              <w:t>„dzisiaj”, tutaj</w:t>
            </w:r>
          </w:p>
        </w:tc>
        <w:tc>
          <w:tcPr>
            <w:tcW w:w="271" w:type="dxa"/>
            <w:tcBorders>
              <w:top w:val="single" w:sz="4" w:space="0" w:color="FFFFFF"/>
              <w:left w:val="single" w:sz="4" w:space="0" w:color="824BB0"/>
              <w:bottom w:val="single" w:sz="4" w:space="0" w:color="FFFFFF"/>
              <w:right w:val="single" w:sz="4" w:space="0" w:color="009B76"/>
            </w:tcBorders>
            <w:vAlign w:val="center"/>
          </w:tcPr>
          <w:p w14:paraId="53470F65" w14:textId="77777777" w:rsidR="007736E1" w:rsidRPr="00FB2C3E" w:rsidRDefault="007736E1" w:rsidP="008D4702">
            <w:pPr>
              <w:spacing w:line="276" w:lineRule="auto"/>
              <w:jc w:val="center"/>
              <w:rPr>
                <w:rFonts w:ascii="Garamond" w:hAnsi="Garamond"/>
                <w:sz w:val="20"/>
              </w:rPr>
            </w:pPr>
          </w:p>
        </w:tc>
        <w:tc>
          <w:tcPr>
            <w:tcW w:w="1921" w:type="dxa"/>
            <w:tcBorders>
              <w:top w:val="single" w:sz="4" w:space="0" w:color="009B76"/>
              <w:left w:val="single" w:sz="4" w:space="0" w:color="009B76"/>
              <w:bottom w:val="single" w:sz="4" w:space="0" w:color="009B76"/>
              <w:right w:val="single" w:sz="4" w:space="0" w:color="009B76"/>
            </w:tcBorders>
            <w:shd w:val="clear" w:color="auto" w:fill="009B76"/>
            <w:vAlign w:val="center"/>
          </w:tcPr>
          <w:p w14:paraId="6826790B" w14:textId="77777777" w:rsidR="007736E1" w:rsidRPr="00FB2C3E" w:rsidRDefault="007736E1" w:rsidP="008D4702">
            <w:pPr>
              <w:spacing w:line="276" w:lineRule="auto"/>
              <w:jc w:val="center"/>
              <w:rPr>
                <w:rFonts w:ascii="Garamond" w:hAnsi="Garamond"/>
                <w:b/>
                <w:sz w:val="20"/>
              </w:rPr>
            </w:pPr>
            <w:r w:rsidRPr="00FB2C3E">
              <w:rPr>
                <w:rFonts w:ascii="Garamond" w:hAnsi="Garamond"/>
                <w:b/>
                <w:sz w:val="20"/>
              </w:rPr>
              <w:t>MOCNE STRONY</w:t>
            </w:r>
          </w:p>
        </w:tc>
        <w:tc>
          <w:tcPr>
            <w:tcW w:w="288" w:type="dxa"/>
            <w:tcBorders>
              <w:top w:val="single" w:sz="4" w:space="0" w:color="FFFFFF"/>
              <w:left w:val="single" w:sz="4" w:space="0" w:color="009B76"/>
              <w:bottom w:val="single" w:sz="4" w:space="0" w:color="FFFFFF"/>
              <w:right w:val="single" w:sz="4" w:space="0" w:color="B1059D"/>
            </w:tcBorders>
            <w:vAlign w:val="center"/>
          </w:tcPr>
          <w:p w14:paraId="26FE95A8" w14:textId="77777777" w:rsidR="007736E1" w:rsidRPr="00FB2C3E" w:rsidRDefault="007736E1" w:rsidP="008D4702">
            <w:pPr>
              <w:spacing w:line="276" w:lineRule="auto"/>
              <w:jc w:val="center"/>
              <w:rPr>
                <w:rFonts w:ascii="Garamond" w:hAnsi="Garamond"/>
                <w:b/>
                <w:sz w:val="20"/>
              </w:rPr>
            </w:pPr>
          </w:p>
        </w:tc>
        <w:tc>
          <w:tcPr>
            <w:tcW w:w="1904" w:type="dxa"/>
            <w:tcBorders>
              <w:top w:val="single" w:sz="4" w:space="0" w:color="B1059D"/>
              <w:left w:val="single" w:sz="4" w:space="0" w:color="B1059D"/>
              <w:bottom w:val="single" w:sz="4" w:space="0" w:color="B1059D"/>
              <w:right w:val="single" w:sz="4" w:space="0" w:color="B1059D"/>
            </w:tcBorders>
            <w:shd w:val="clear" w:color="auto" w:fill="C30045"/>
            <w:vAlign w:val="center"/>
          </w:tcPr>
          <w:p w14:paraId="0FC00EC6" w14:textId="77777777" w:rsidR="007736E1" w:rsidRPr="00FB2C3E" w:rsidRDefault="007736E1" w:rsidP="008D4702">
            <w:pPr>
              <w:spacing w:line="276" w:lineRule="auto"/>
              <w:jc w:val="center"/>
              <w:rPr>
                <w:rFonts w:ascii="Garamond" w:hAnsi="Garamond"/>
                <w:b/>
                <w:sz w:val="20"/>
              </w:rPr>
            </w:pPr>
            <w:r w:rsidRPr="00FB2C3E">
              <w:rPr>
                <w:rFonts w:ascii="Garamond" w:hAnsi="Garamond"/>
                <w:b/>
                <w:sz w:val="20"/>
              </w:rPr>
              <w:t>SŁABE STRONY</w:t>
            </w:r>
          </w:p>
        </w:tc>
      </w:tr>
      <w:tr w:rsidR="00FB2C3E" w:rsidRPr="00FB2C3E" w14:paraId="5E00DA54" w14:textId="77777777" w:rsidTr="004F4E3A">
        <w:trPr>
          <w:trHeight w:val="372"/>
          <w:jc w:val="center"/>
        </w:trPr>
        <w:tc>
          <w:tcPr>
            <w:tcW w:w="1904" w:type="dxa"/>
            <w:tcBorders>
              <w:top w:val="single" w:sz="4" w:space="0" w:color="824BB0"/>
              <w:left w:val="single" w:sz="4" w:space="0" w:color="FFFFFF"/>
              <w:bottom w:val="single" w:sz="4" w:space="0" w:color="824BB0"/>
              <w:right w:val="single" w:sz="4" w:space="0" w:color="FFFFFF"/>
            </w:tcBorders>
            <w:vAlign w:val="center"/>
          </w:tcPr>
          <w:p w14:paraId="5D5FEC97" w14:textId="77777777" w:rsidR="007736E1" w:rsidRPr="00FB2C3E" w:rsidRDefault="007736E1" w:rsidP="008D4702">
            <w:pPr>
              <w:spacing w:before="40" w:after="40" w:line="276" w:lineRule="auto"/>
              <w:jc w:val="center"/>
              <w:rPr>
                <w:rFonts w:ascii="Garamond" w:hAnsi="Garamond"/>
                <w:b/>
                <w:sz w:val="20"/>
              </w:rPr>
            </w:pPr>
          </w:p>
        </w:tc>
        <w:tc>
          <w:tcPr>
            <w:tcW w:w="271" w:type="dxa"/>
            <w:tcBorders>
              <w:top w:val="single" w:sz="4" w:space="0" w:color="FFFFFF"/>
              <w:left w:val="single" w:sz="4" w:space="0" w:color="FFFFFF"/>
              <w:bottom w:val="single" w:sz="4" w:space="0" w:color="FFFFFF"/>
              <w:right w:val="single" w:sz="4" w:space="0" w:color="FFFFFF"/>
            </w:tcBorders>
            <w:vAlign w:val="center"/>
          </w:tcPr>
          <w:p w14:paraId="44044707" w14:textId="77777777" w:rsidR="007736E1" w:rsidRPr="00FB2C3E" w:rsidRDefault="007736E1" w:rsidP="008D4702">
            <w:pPr>
              <w:spacing w:before="40" w:after="40" w:line="276" w:lineRule="auto"/>
              <w:jc w:val="center"/>
              <w:rPr>
                <w:rFonts w:ascii="Garamond" w:hAnsi="Garamond"/>
                <w:sz w:val="20"/>
              </w:rPr>
            </w:pPr>
          </w:p>
        </w:tc>
        <w:tc>
          <w:tcPr>
            <w:tcW w:w="1921" w:type="dxa"/>
            <w:tcBorders>
              <w:top w:val="single" w:sz="4" w:space="0" w:color="009B76"/>
              <w:left w:val="single" w:sz="4" w:space="0" w:color="FFFFFF"/>
              <w:bottom w:val="single" w:sz="4" w:space="0" w:color="009B76"/>
              <w:right w:val="single" w:sz="4" w:space="0" w:color="FFFFFF"/>
            </w:tcBorders>
            <w:vAlign w:val="center"/>
          </w:tcPr>
          <w:p w14:paraId="7325C024" w14:textId="77777777" w:rsidR="007736E1" w:rsidRPr="00FB2C3E" w:rsidRDefault="007736E1" w:rsidP="008D4702">
            <w:pPr>
              <w:spacing w:before="40" w:after="40" w:line="276" w:lineRule="auto"/>
              <w:jc w:val="center"/>
              <w:rPr>
                <w:rFonts w:ascii="Garamond" w:hAnsi="Garamond"/>
                <w:b/>
                <w:sz w:val="20"/>
              </w:rPr>
            </w:pPr>
          </w:p>
        </w:tc>
        <w:tc>
          <w:tcPr>
            <w:tcW w:w="288" w:type="dxa"/>
            <w:tcBorders>
              <w:top w:val="single" w:sz="4" w:space="0" w:color="FFFFFF"/>
              <w:left w:val="single" w:sz="4" w:space="0" w:color="FFFFFF"/>
              <w:bottom w:val="single" w:sz="4" w:space="0" w:color="FFFFFF"/>
              <w:right w:val="single" w:sz="4" w:space="0" w:color="FFFFFF"/>
            </w:tcBorders>
            <w:vAlign w:val="center"/>
          </w:tcPr>
          <w:p w14:paraId="0A4914CD" w14:textId="77777777" w:rsidR="007736E1" w:rsidRPr="00FB2C3E" w:rsidRDefault="007736E1" w:rsidP="008D4702">
            <w:pPr>
              <w:spacing w:before="40" w:after="40" w:line="276" w:lineRule="auto"/>
              <w:jc w:val="center"/>
              <w:rPr>
                <w:rFonts w:ascii="Garamond" w:hAnsi="Garamond"/>
                <w:b/>
                <w:sz w:val="20"/>
              </w:rPr>
            </w:pPr>
          </w:p>
        </w:tc>
        <w:tc>
          <w:tcPr>
            <w:tcW w:w="1904" w:type="dxa"/>
            <w:tcBorders>
              <w:top w:val="single" w:sz="4" w:space="0" w:color="B1059D"/>
              <w:left w:val="single" w:sz="4" w:space="0" w:color="FFFFFF"/>
              <w:bottom w:val="single" w:sz="4" w:space="0" w:color="B1059D"/>
              <w:right w:val="single" w:sz="4" w:space="0" w:color="FFFFFF"/>
            </w:tcBorders>
            <w:vAlign w:val="center"/>
          </w:tcPr>
          <w:p w14:paraId="30AFA95B" w14:textId="77777777" w:rsidR="007736E1" w:rsidRPr="00FB2C3E" w:rsidRDefault="007736E1" w:rsidP="008D4702">
            <w:pPr>
              <w:spacing w:before="40" w:after="40" w:line="276" w:lineRule="auto"/>
              <w:jc w:val="center"/>
              <w:rPr>
                <w:rFonts w:ascii="Garamond" w:hAnsi="Garamond"/>
                <w:b/>
                <w:sz w:val="20"/>
              </w:rPr>
            </w:pPr>
          </w:p>
        </w:tc>
      </w:tr>
      <w:tr w:rsidR="00FB2C3E" w:rsidRPr="00FB2C3E" w14:paraId="0189760B" w14:textId="77777777" w:rsidTr="004F4E3A">
        <w:trPr>
          <w:trHeight w:val="993"/>
          <w:jc w:val="center"/>
        </w:trPr>
        <w:tc>
          <w:tcPr>
            <w:tcW w:w="1904" w:type="dxa"/>
            <w:tcBorders>
              <w:top w:val="single" w:sz="4" w:space="0" w:color="824BB0"/>
              <w:left w:val="single" w:sz="4" w:space="0" w:color="824BB0"/>
              <w:bottom w:val="single" w:sz="4" w:space="0" w:color="824BB0"/>
              <w:right w:val="single" w:sz="4" w:space="0" w:color="824BB0"/>
            </w:tcBorders>
            <w:shd w:val="clear" w:color="auto" w:fill="824BB0"/>
            <w:vAlign w:val="center"/>
          </w:tcPr>
          <w:p w14:paraId="61C4B349" w14:textId="77777777" w:rsidR="007736E1" w:rsidRPr="00FB2C3E" w:rsidRDefault="007736E1" w:rsidP="008D4702">
            <w:pPr>
              <w:spacing w:line="276" w:lineRule="auto"/>
              <w:jc w:val="center"/>
              <w:rPr>
                <w:rFonts w:ascii="Garamond" w:hAnsi="Garamond"/>
                <w:b/>
                <w:sz w:val="20"/>
              </w:rPr>
            </w:pPr>
            <w:r w:rsidRPr="00FB2C3E">
              <w:rPr>
                <w:rFonts w:ascii="Garamond" w:hAnsi="Garamond"/>
                <w:b/>
                <w:sz w:val="20"/>
              </w:rPr>
              <w:t>ZEWNĘTRZNE</w:t>
            </w:r>
          </w:p>
          <w:p w14:paraId="521EF181" w14:textId="77777777" w:rsidR="007736E1" w:rsidRPr="00FB2C3E" w:rsidRDefault="007736E1" w:rsidP="008D4702">
            <w:pPr>
              <w:spacing w:line="276" w:lineRule="auto"/>
              <w:jc w:val="center"/>
              <w:rPr>
                <w:rFonts w:ascii="Garamond" w:hAnsi="Garamond"/>
                <w:b/>
                <w:sz w:val="20"/>
              </w:rPr>
            </w:pPr>
            <w:r w:rsidRPr="00FB2C3E">
              <w:rPr>
                <w:rFonts w:ascii="Garamond" w:hAnsi="Garamond"/>
                <w:b/>
                <w:sz w:val="20"/>
              </w:rPr>
              <w:t>„jutro”, tam</w:t>
            </w:r>
          </w:p>
        </w:tc>
        <w:tc>
          <w:tcPr>
            <w:tcW w:w="271" w:type="dxa"/>
            <w:tcBorders>
              <w:top w:val="single" w:sz="4" w:space="0" w:color="FFFFFF"/>
              <w:left w:val="single" w:sz="4" w:space="0" w:color="824BB0"/>
              <w:bottom w:val="single" w:sz="4" w:space="0" w:color="FFFFFF"/>
              <w:right w:val="single" w:sz="4" w:space="0" w:color="009B76"/>
            </w:tcBorders>
            <w:vAlign w:val="center"/>
          </w:tcPr>
          <w:p w14:paraId="0823B09E" w14:textId="77777777" w:rsidR="007736E1" w:rsidRPr="00FB2C3E" w:rsidRDefault="007736E1" w:rsidP="008D4702">
            <w:pPr>
              <w:spacing w:line="276" w:lineRule="auto"/>
              <w:jc w:val="center"/>
              <w:rPr>
                <w:rFonts w:ascii="Garamond" w:hAnsi="Garamond"/>
                <w:sz w:val="20"/>
              </w:rPr>
            </w:pPr>
          </w:p>
        </w:tc>
        <w:tc>
          <w:tcPr>
            <w:tcW w:w="1921" w:type="dxa"/>
            <w:tcBorders>
              <w:top w:val="single" w:sz="4" w:space="0" w:color="009B76"/>
              <w:left w:val="single" w:sz="4" w:space="0" w:color="009B76"/>
              <w:bottom w:val="single" w:sz="4" w:space="0" w:color="009B76"/>
              <w:right w:val="single" w:sz="4" w:space="0" w:color="009B76"/>
            </w:tcBorders>
            <w:shd w:val="clear" w:color="auto" w:fill="009B76"/>
            <w:vAlign w:val="center"/>
          </w:tcPr>
          <w:p w14:paraId="5C3B4D34" w14:textId="77777777" w:rsidR="007736E1" w:rsidRPr="00FB2C3E" w:rsidRDefault="007736E1" w:rsidP="008D4702">
            <w:pPr>
              <w:spacing w:line="276" w:lineRule="auto"/>
              <w:jc w:val="center"/>
              <w:rPr>
                <w:rFonts w:ascii="Garamond" w:hAnsi="Garamond"/>
                <w:b/>
                <w:sz w:val="20"/>
              </w:rPr>
            </w:pPr>
            <w:r w:rsidRPr="00FB2C3E">
              <w:rPr>
                <w:rFonts w:ascii="Garamond" w:hAnsi="Garamond"/>
                <w:b/>
                <w:sz w:val="20"/>
              </w:rPr>
              <w:t>SZANSE</w:t>
            </w:r>
          </w:p>
        </w:tc>
        <w:tc>
          <w:tcPr>
            <w:tcW w:w="288" w:type="dxa"/>
            <w:tcBorders>
              <w:top w:val="single" w:sz="4" w:space="0" w:color="FFFFFF"/>
              <w:left w:val="single" w:sz="4" w:space="0" w:color="009B76"/>
              <w:bottom w:val="single" w:sz="4" w:space="0" w:color="FFFFFF"/>
              <w:right w:val="single" w:sz="4" w:space="0" w:color="B1059D"/>
            </w:tcBorders>
            <w:vAlign w:val="center"/>
          </w:tcPr>
          <w:p w14:paraId="6A0D9962" w14:textId="77777777" w:rsidR="007736E1" w:rsidRPr="00FB2C3E" w:rsidRDefault="007736E1" w:rsidP="008D4702">
            <w:pPr>
              <w:spacing w:line="276" w:lineRule="auto"/>
              <w:jc w:val="center"/>
              <w:rPr>
                <w:rFonts w:ascii="Garamond" w:hAnsi="Garamond"/>
                <w:b/>
                <w:sz w:val="20"/>
              </w:rPr>
            </w:pPr>
          </w:p>
        </w:tc>
        <w:tc>
          <w:tcPr>
            <w:tcW w:w="1904" w:type="dxa"/>
            <w:tcBorders>
              <w:top w:val="single" w:sz="4" w:space="0" w:color="B1059D"/>
              <w:left w:val="single" w:sz="4" w:space="0" w:color="B1059D"/>
              <w:bottom w:val="single" w:sz="4" w:space="0" w:color="B1059D"/>
              <w:right w:val="single" w:sz="4" w:space="0" w:color="B1059D"/>
            </w:tcBorders>
            <w:shd w:val="clear" w:color="auto" w:fill="C30045"/>
            <w:vAlign w:val="center"/>
          </w:tcPr>
          <w:p w14:paraId="26C2281C" w14:textId="77777777" w:rsidR="007736E1" w:rsidRPr="00FB2C3E" w:rsidRDefault="007736E1" w:rsidP="008D4702">
            <w:pPr>
              <w:spacing w:line="276" w:lineRule="auto"/>
              <w:jc w:val="center"/>
              <w:rPr>
                <w:rFonts w:ascii="Garamond" w:hAnsi="Garamond"/>
                <w:b/>
                <w:sz w:val="20"/>
              </w:rPr>
            </w:pPr>
            <w:r w:rsidRPr="00FB2C3E">
              <w:rPr>
                <w:rFonts w:ascii="Garamond" w:hAnsi="Garamond"/>
                <w:b/>
                <w:sz w:val="20"/>
              </w:rPr>
              <w:t>ZAGROŻENIA</w:t>
            </w:r>
          </w:p>
        </w:tc>
      </w:tr>
    </w:tbl>
    <w:p w14:paraId="11823C7F" w14:textId="77777777" w:rsidR="007736E1" w:rsidRPr="00FB2C3E" w:rsidRDefault="007736E1" w:rsidP="00AD5013">
      <w:pPr>
        <w:spacing w:before="120"/>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w:t>
      </w:r>
    </w:p>
    <w:p w14:paraId="4C5785F7" w14:textId="77777777" w:rsidR="007736E1" w:rsidRPr="00FB2C3E" w:rsidRDefault="007736E1" w:rsidP="00C32C6E">
      <w:pPr>
        <w:spacing w:after="120" w:line="240" w:lineRule="auto"/>
        <w:ind w:firstLine="709"/>
        <w:jc w:val="both"/>
        <w:rPr>
          <w:rFonts w:ascii="Garamond" w:hAnsi="Garamond"/>
        </w:rPr>
      </w:pPr>
      <w:r w:rsidRPr="00FB2C3E">
        <w:rPr>
          <w:rFonts w:ascii="Garamond" w:hAnsi="Garamond"/>
        </w:rPr>
        <w:t xml:space="preserve">W prace nad analizą SWOT obszaru LGD została zaangażowana lokalna społeczność. Odbyły się trzy spotkania dedykowane dla sektora publicznego, społecznego, gospodarczego poświęcone tej tematyce. W każdym z nich możliwość uczestnictwa mieli także mieszkańcy.  </w:t>
      </w:r>
    </w:p>
    <w:p w14:paraId="54BB320D" w14:textId="77777777" w:rsidR="007736E1" w:rsidRPr="00FB2C3E" w:rsidRDefault="007736E1" w:rsidP="00C32C6E">
      <w:pPr>
        <w:spacing w:after="120" w:line="240" w:lineRule="auto"/>
        <w:ind w:firstLine="708"/>
        <w:rPr>
          <w:rFonts w:ascii="Garamond" w:hAnsi="Garamond"/>
        </w:rPr>
      </w:pPr>
      <w:r w:rsidRPr="00FB2C3E">
        <w:rPr>
          <w:rFonts w:ascii="Garamond" w:hAnsi="Garamond"/>
        </w:rPr>
        <w:t xml:space="preserve">Wyniki analizy dla obszaru LGD przedstawia poniższa tabela.  </w:t>
      </w:r>
    </w:p>
    <w:p w14:paraId="2C7C12A9" w14:textId="77777777" w:rsidR="007736E1" w:rsidRPr="00FB2C3E" w:rsidRDefault="007736E1" w:rsidP="003E4A7B">
      <w:pPr>
        <w:pStyle w:val="T1"/>
        <w:rPr>
          <w:color w:val="auto"/>
        </w:rPr>
      </w:pPr>
      <w:bookmarkStart w:id="444" w:name="_Toc434485577"/>
      <w:bookmarkStart w:id="445" w:name="_Toc438130483"/>
      <w:r w:rsidRPr="00FB2C3E">
        <w:rPr>
          <w:color w:val="auto"/>
        </w:rPr>
        <w:t>Tabela 38. Analiza SWOT</w:t>
      </w:r>
      <w:bookmarkEnd w:id="444"/>
      <w:bookmarkEnd w:id="445"/>
    </w:p>
    <w:tbl>
      <w:tblPr>
        <w:tblW w:w="0" w:type="auto"/>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2264"/>
        <w:gridCol w:w="2271"/>
        <w:gridCol w:w="2250"/>
        <w:gridCol w:w="2277"/>
      </w:tblGrid>
      <w:tr w:rsidR="00FB2C3E" w:rsidRPr="00FB2C3E" w14:paraId="48DCFA3B" w14:textId="77777777" w:rsidTr="006A17A0">
        <w:tc>
          <w:tcPr>
            <w:tcW w:w="2302" w:type="dxa"/>
            <w:tcBorders>
              <w:bottom w:val="single" w:sz="4" w:space="0" w:color="FFFFFF"/>
              <w:right w:val="single" w:sz="4" w:space="0" w:color="FFFFFF"/>
            </w:tcBorders>
            <w:shd w:val="clear" w:color="auto" w:fill="824BB0"/>
          </w:tcPr>
          <w:p w14:paraId="2EE4B37D" w14:textId="77777777" w:rsidR="007736E1" w:rsidRPr="00FB2C3E" w:rsidRDefault="007736E1" w:rsidP="00B9757F">
            <w:pPr>
              <w:spacing w:before="40" w:after="40" w:line="240" w:lineRule="auto"/>
              <w:jc w:val="center"/>
              <w:rPr>
                <w:rFonts w:ascii="Garamond" w:hAnsi="Garamond"/>
                <w:sz w:val="20"/>
                <w:szCs w:val="20"/>
              </w:rPr>
            </w:pPr>
            <w:r w:rsidRPr="00FB2C3E">
              <w:rPr>
                <w:rFonts w:ascii="Garamond" w:hAnsi="Garamond"/>
                <w:sz w:val="20"/>
                <w:szCs w:val="20"/>
              </w:rPr>
              <w:t>Mocne strony</w:t>
            </w:r>
          </w:p>
        </w:tc>
        <w:tc>
          <w:tcPr>
            <w:tcW w:w="2303" w:type="dxa"/>
            <w:tcBorders>
              <w:left w:val="single" w:sz="4" w:space="0" w:color="FFFFFF"/>
              <w:bottom w:val="single" w:sz="4" w:space="0" w:color="FFFFFF"/>
              <w:right w:val="single" w:sz="4" w:space="0" w:color="FFFFFF"/>
            </w:tcBorders>
            <w:shd w:val="clear" w:color="auto" w:fill="824BB0"/>
          </w:tcPr>
          <w:p w14:paraId="16C690F0" w14:textId="77777777" w:rsidR="007736E1" w:rsidRPr="00FB2C3E" w:rsidRDefault="007736E1" w:rsidP="00B9757F">
            <w:pPr>
              <w:spacing w:before="40" w:after="40" w:line="240" w:lineRule="auto"/>
              <w:jc w:val="center"/>
              <w:rPr>
                <w:rFonts w:ascii="Garamond" w:hAnsi="Garamond"/>
                <w:sz w:val="20"/>
                <w:szCs w:val="20"/>
              </w:rPr>
            </w:pPr>
            <w:r w:rsidRPr="00FB2C3E">
              <w:rPr>
                <w:rFonts w:ascii="Garamond" w:hAnsi="Garamond"/>
                <w:sz w:val="20"/>
                <w:szCs w:val="20"/>
              </w:rPr>
              <w:t>Odniesienie do diagnozy</w:t>
            </w:r>
          </w:p>
        </w:tc>
        <w:tc>
          <w:tcPr>
            <w:tcW w:w="2303" w:type="dxa"/>
            <w:tcBorders>
              <w:left w:val="single" w:sz="4" w:space="0" w:color="FFFFFF"/>
              <w:bottom w:val="single" w:sz="4" w:space="0" w:color="FFFFFF"/>
              <w:right w:val="single" w:sz="4" w:space="0" w:color="FFFFFF"/>
            </w:tcBorders>
            <w:shd w:val="clear" w:color="auto" w:fill="824BB0"/>
          </w:tcPr>
          <w:p w14:paraId="5AB30873" w14:textId="77777777" w:rsidR="007736E1" w:rsidRPr="00FB2C3E" w:rsidRDefault="007736E1" w:rsidP="00B9757F">
            <w:pPr>
              <w:spacing w:before="40" w:after="40" w:line="240" w:lineRule="auto"/>
              <w:jc w:val="center"/>
              <w:rPr>
                <w:rFonts w:ascii="Garamond" w:hAnsi="Garamond"/>
                <w:sz w:val="20"/>
                <w:szCs w:val="20"/>
              </w:rPr>
            </w:pPr>
            <w:r w:rsidRPr="00FB2C3E">
              <w:rPr>
                <w:rFonts w:ascii="Garamond" w:hAnsi="Garamond"/>
                <w:sz w:val="20"/>
                <w:szCs w:val="20"/>
              </w:rPr>
              <w:t>Słabe strony</w:t>
            </w:r>
          </w:p>
        </w:tc>
        <w:tc>
          <w:tcPr>
            <w:tcW w:w="2303" w:type="dxa"/>
            <w:tcBorders>
              <w:left w:val="single" w:sz="4" w:space="0" w:color="FFFFFF"/>
              <w:bottom w:val="single" w:sz="4" w:space="0" w:color="FFFFFF"/>
            </w:tcBorders>
            <w:shd w:val="clear" w:color="auto" w:fill="824BB0"/>
          </w:tcPr>
          <w:p w14:paraId="215805A3" w14:textId="77777777" w:rsidR="007736E1" w:rsidRPr="00FB2C3E" w:rsidRDefault="007736E1" w:rsidP="00B9757F">
            <w:pPr>
              <w:spacing w:before="40" w:after="40" w:line="240" w:lineRule="auto"/>
              <w:jc w:val="center"/>
              <w:rPr>
                <w:rFonts w:ascii="Garamond" w:hAnsi="Garamond"/>
                <w:sz w:val="20"/>
                <w:szCs w:val="20"/>
              </w:rPr>
            </w:pPr>
            <w:r w:rsidRPr="00FB2C3E">
              <w:rPr>
                <w:rFonts w:ascii="Garamond" w:hAnsi="Garamond"/>
                <w:sz w:val="20"/>
                <w:szCs w:val="20"/>
              </w:rPr>
              <w:t xml:space="preserve">Odniesienie do diagnozy </w:t>
            </w:r>
          </w:p>
        </w:tc>
      </w:tr>
      <w:tr w:rsidR="00FB2C3E" w:rsidRPr="00FB2C3E" w14:paraId="0D282563" w14:textId="77777777" w:rsidTr="006A17A0">
        <w:tc>
          <w:tcPr>
            <w:tcW w:w="9211" w:type="dxa"/>
            <w:gridSpan w:val="4"/>
            <w:tcBorders>
              <w:top w:val="single" w:sz="4" w:space="0" w:color="FFFFFF"/>
              <w:bottom w:val="single" w:sz="4" w:space="0" w:color="009B76"/>
            </w:tcBorders>
            <w:shd w:val="clear" w:color="auto" w:fill="824BB0"/>
          </w:tcPr>
          <w:p w14:paraId="6078963A" w14:textId="77777777" w:rsidR="007736E1" w:rsidRPr="00FB2C3E" w:rsidRDefault="007736E1" w:rsidP="00B9757F">
            <w:pPr>
              <w:spacing w:before="40" w:after="40" w:line="240" w:lineRule="auto"/>
              <w:jc w:val="center"/>
              <w:rPr>
                <w:rFonts w:ascii="Garamond" w:hAnsi="Garamond"/>
                <w:sz w:val="20"/>
                <w:szCs w:val="20"/>
              </w:rPr>
            </w:pPr>
            <w:r w:rsidRPr="00FB2C3E">
              <w:rPr>
                <w:rFonts w:ascii="Garamond" w:hAnsi="Garamond"/>
                <w:sz w:val="20"/>
                <w:szCs w:val="20"/>
              </w:rPr>
              <w:t>Gospodarka, środowisko przyrodnicze i turystyka</w:t>
            </w:r>
          </w:p>
        </w:tc>
      </w:tr>
      <w:tr w:rsidR="00FB2C3E" w:rsidRPr="00FB2C3E" w14:paraId="0BFB8B2E" w14:textId="77777777" w:rsidTr="008D4702">
        <w:tc>
          <w:tcPr>
            <w:tcW w:w="2302" w:type="dxa"/>
            <w:tcBorders>
              <w:bottom w:val="single" w:sz="4" w:space="0" w:color="009B76"/>
            </w:tcBorders>
            <w:vAlign w:val="center"/>
          </w:tcPr>
          <w:p w14:paraId="582EF32C"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Dobry dostęp do rynku pracy ze względu na bliskość Torunia</w:t>
            </w:r>
          </w:p>
        </w:tc>
        <w:tc>
          <w:tcPr>
            <w:tcW w:w="2303" w:type="dxa"/>
            <w:tcBorders>
              <w:bottom w:val="single" w:sz="4" w:space="0" w:color="009B76"/>
            </w:tcBorders>
            <w:vAlign w:val="center"/>
          </w:tcPr>
          <w:p w14:paraId="1C33BF45"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3.1.Sytuacja demograficzna</w:t>
            </w:r>
          </w:p>
          <w:p w14:paraId="083D7D35"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3.1.1.Liczba ludności i gęstość zaludnienia</w:t>
            </w:r>
          </w:p>
        </w:tc>
        <w:tc>
          <w:tcPr>
            <w:tcW w:w="2303" w:type="dxa"/>
            <w:tcBorders>
              <w:bottom w:val="single" w:sz="4" w:space="0" w:color="009B76"/>
            </w:tcBorders>
            <w:vAlign w:val="center"/>
          </w:tcPr>
          <w:p w14:paraId="39F90424"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Dominacja funkcji mieszkaniowych nad gospodarczymi w PZP, brak niewielkich działek </w:t>
            </w:r>
          </w:p>
          <w:p w14:paraId="2120A129"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pod działalność gospodarczą</w:t>
            </w:r>
          </w:p>
        </w:tc>
        <w:tc>
          <w:tcPr>
            <w:tcW w:w="2303" w:type="dxa"/>
            <w:tcBorders>
              <w:bottom w:val="single" w:sz="4" w:space="0" w:color="009B76"/>
            </w:tcBorders>
            <w:vAlign w:val="center"/>
          </w:tcPr>
          <w:p w14:paraId="7BD371B1"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3.2.Gospodarka </w:t>
            </w:r>
          </w:p>
          <w:p w14:paraId="79BD7E4C"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3.2.3.Kondycja przedsiębiorstw. Bariery i</w:t>
            </w:r>
          </w:p>
          <w:p w14:paraId="75A31222"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 potrzeby rozwojowe</w:t>
            </w:r>
          </w:p>
        </w:tc>
      </w:tr>
      <w:tr w:rsidR="00FB2C3E" w:rsidRPr="00FB2C3E" w14:paraId="01BB3513" w14:textId="77777777" w:rsidTr="008D4702">
        <w:tc>
          <w:tcPr>
            <w:tcW w:w="2302" w:type="dxa"/>
            <w:tcBorders>
              <w:bottom w:val="single" w:sz="4" w:space="0" w:color="009B76"/>
            </w:tcBorders>
            <w:vAlign w:val="center"/>
          </w:tcPr>
          <w:p w14:paraId="4C171BAF"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Duża liczba podmiotów gospodarczych</w:t>
            </w:r>
          </w:p>
        </w:tc>
        <w:tc>
          <w:tcPr>
            <w:tcW w:w="2303" w:type="dxa"/>
            <w:tcBorders>
              <w:bottom w:val="single" w:sz="4" w:space="0" w:color="009B76"/>
            </w:tcBorders>
            <w:vAlign w:val="center"/>
          </w:tcPr>
          <w:p w14:paraId="2D8DD65A"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3.2.Gospodarka </w:t>
            </w:r>
          </w:p>
          <w:p w14:paraId="35650301"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3.2.1.Podmioty gospodarcze</w:t>
            </w:r>
          </w:p>
        </w:tc>
        <w:tc>
          <w:tcPr>
            <w:tcW w:w="2303" w:type="dxa"/>
            <w:tcBorders>
              <w:bottom w:val="single" w:sz="4" w:space="0" w:color="009B76"/>
            </w:tcBorders>
            <w:vAlign w:val="center"/>
          </w:tcPr>
          <w:p w14:paraId="7F30FBB3"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Brak sieci wzajemnych powiązań między przedsiębiorcami </w:t>
            </w:r>
          </w:p>
        </w:tc>
        <w:tc>
          <w:tcPr>
            <w:tcW w:w="2303" w:type="dxa"/>
            <w:tcBorders>
              <w:bottom w:val="single" w:sz="4" w:space="0" w:color="009B76"/>
            </w:tcBorders>
            <w:vAlign w:val="center"/>
          </w:tcPr>
          <w:p w14:paraId="15350707"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3.2.Gospodarka </w:t>
            </w:r>
          </w:p>
          <w:p w14:paraId="2E5B5AE8"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3.2.3.Kondycja przedsiębiorstw. Bariery i potrzeby rozwojowe</w:t>
            </w:r>
          </w:p>
        </w:tc>
      </w:tr>
      <w:tr w:rsidR="00FB2C3E" w:rsidRPr="00FB2C3E" w14:paraId="1A3E0512" w14:textId="77777777" w:rsidTr="008D4702">
        <w:tc>
          <w:tcPr>
            <w:tcW w:w="2302" w:type="dxa"/>
            <w:tcBorders>
              <w:bottom w:val="single" w:sz="4" w:space="0" w:color="009B76"/>
            </w:tcBorders>
            <w:vAlign w:val="center"/>
          </w:tcPr>
          <w:p w14:paraId="05EFD5A0"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Wysoka aktywność gospodarcza mieszkańców</w:t>
            </w:r>
          </w:p>
        </w:tc>
        <w:tc>
          <w:tcPr>
            <w:tcW w:w="2303" w:type="dxa"/>
            <w:tcBorders>
              <w:bottom w:val="single" w:sz="4" w:space="0" w:color="009B76"/>
            </w:tcBorders>
            <w:vAlign w:val="center"/>
          </w:tcPr>
          <w:p w14:paraId="5CE305AF"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3.2.Gospodarka </w:t>
            </w:r>
          </w:p>
          <w:p w14:paraId="0C5E0201"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3.2.1.Podmioty gospodarcze</w:t>
            </w:r>
          </w:p>
        </w:tc>
        <w:tc>
          <w:tcPr>
            <w:tcW w:w="2303" w:type="dxa"/>
            <w:tcBorders>
              <w:bottom w:val="single" w:sz="4" w:space="0" w:color="009B76"/>
            </w:tcBorders>
            <w:vAlign w:val="center"/>
          </w:tcPr>
          <w:p w14:paraId="0D7F9916"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Brak inkubatora przedsiębiorczości</w:t>
            </w:r>
          </w:p>
        </w:tc>
        <w:tc>
          <w:tcPr>
            <w:tcW w:w="2303" w:type="dxa"/>
            <w:tcBorders>
              <w:bottom w:val="single" w:sz="4" w:space="0" w:color="009B76"/>
            </w:tcBorders>
            <w:vAlign w:val="center"/>
          </w:tcPr>
          <w:p w14:paraId="7320A7B9"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3.2.Gospodarka </w:t>
            </w:r>
          </w:p>
          <w:p w14:paraId="46CF5007"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3.2.3.Kondycja przedsiębiorstw. Bariery i potrzeby rozwojowe</w:t>
            </w:r>
          </w:p>
        </w:tc>
      </w:tr>
      <w:tr w:rsidR="00FB2C3E" w:rsidRPr="00FB2C3E" w14:paraId="69547069" w14:textId="77777777" w:rsidTr="008D4702">
        <w:tc>
          <w:tcPr>
            <w:tcW w:w="2302" w:type="dxa"/>
            <w:tcBorders>
              <w:bottom w:val="single" w:sz="4" w:space="0" w:color="009B76"/>
            </w:tcBorders>
            <w:vAlign w:val="center"/>
          </w:tcPr>
          <w:p w14:paraId="585545ED"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Niski poziom bezrobocia</w:t>
            </w:r>
          </w:p>
        </w:tc>
        <w:tc>
          <w:tcPr>
            <w:tcW w:w="2303" w:type="dxa"/>
            <w:tcBorders>
              <w:bottom w:val="single" w:sz="4" w:space="0" w:color="009B76"/>
            </w:tcBorders>
            <w:vAlign w:val="center"/>
          </w:tcPr>
          <w:p w14:paraId="5A686C63"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3.2.Gospodarka </w:t>
            </w:r>
          </w:p>
          <w:p w14:paraId="73130341"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3.2.5.Rynek pracy</w:t>
            </w:r>
          </w:p>
        </w:tc>
        <w:tc>
          <w:tcPr>
            <w:tcW w:w="2303" w:type="dxa"/>
            <w:tcBorders>
              <w:bottom w:val="single" w:sz="4" w:space="0" w:color="009B76"/>
            </w:tcBorders>
            <w:vAlign w:val="center"/>
          </w:tcPr>
          <w:p w14:paraId="3B70C708"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Niewielka liczba podmiotów ekonomii społecznej</w:t>
            </w:r>
          </w:p>
        </w:tc>
        <w:tc>
          <w:tcPr>
            <w:tcW w:w="2303" w:type="dxa"/>
            <w:tcBorders>
              <w:bottom w:val="single" w:sz="4" w:space="0" w:color="009B76"/>
            </w:tcBorders>
            <w:vAlign w:val="center"/>
          </w:tcPr>
          <w:p w14:paraId="70903F77"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3.2.Gospodarka</w:t>
            </w:r>
          </w:p>
          <w:p w14:paraId="68DFB5F5"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3.2.4.Przedsiębiorczość społeczna</w:t>
            </w:r>
          </w:p>
        </w:tc>
      </w:tr>
      <w:tr w:rsidR="00FB2C3E" w:rsidRPr="00FB2C3E" w14:paraId="28183BC1" w14:textId="77777777" w:rsidTr="008D4702">
        <w:tc>
          <w:tcPr>
            <w:tcW w:w="2302" w:type="dxa"/>
            <w:tcBorders>
              <w:bottom w:val="single" w:sz="4" w:space="0" w:color="009B76"/>
            </w:tcBorders>
            <w:vAlign w:val="center"/>
          </w:tcPr>
          <w:p w14:paraId="67696860"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Wysoki udział lasów w całkowitej powierzchni obszaru</w:t>
            </w:r>
          </w:p>
        </w:tc>
        <w:tc>
          <w:tcPr>
            <w:tcW w:w="2303" w:type="dxa"/>
            <w:tcBorders>
              <w:bottom w:val="single" w:sz="4" w:space="0" w:color="009B76"/>
            </w:tcBorders>
            <w:vAlign w:val="center"/>
          </w:tcPr>
          <w:p w14:paraId="51D60ADB"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3.4.Środowisko przyrodnicze</w:t>
            </w:r>
          </w:p>
          <w:p w14:paraId="1B6B678D" w14:textId="77777777" w:rsidR="007736E1" w:rsidRPr="00FB2C3E" w:rsidRDefault="007736E1" w:rsidP="009042EF">
            <w:pPr>
              <w:spacing w:before="40" w:after="40" w:line="240" w:lineRule="auto"/>
              <w:rPr>
                <w:rFonts w:ascii="Garamond" w:hAnsi="Garamond"/>
                <w:sz w:val="20"/>
                <w:szCs w:val="20"/>
              </w:rPr>
            </w:pPr>
            <w:r w:rsidRPr="00FB2C3E">
              <w:rPr>
                <w:rFonts w:ascii="Garamond" w:hAnsi="Garamond"/>
                <w:sz w:val="20"/>
                <w:szCs w:val="20"/>
              </w:rPr>
              <w:t>3.4.1.Ukształtowanie terenu, wody, gleby i lasy</w:t>
            </w:r>
          </w:p>
        </w:tc>
        <w:tc>
          <w:tcPr>
            <w:tcW w:w="2303" w:type="dxa"/>
            <w:tcBorders>
              <w:bottom w:val="single" w:sz="4" w:space="0" w:color="009B76"/>
            </w:tcBorders>
            <w:vAlign w:val="center"/>
          </w:tcPr>
          <w:p w14:paraId="02704699"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Brak aktywnych form wsparcia dla osób bezrobotnych</w:t>
            </w:r>
          </w:p>
        </w:tc>
        <w:tc>
          <w:tcPr>
            <w:tcW w:w="2303" w:type="dxa"/>
            <w:tcBorders>
              <w:bottom w:val="single" w:sz="4" w:space="0" w:color="009B76"/>
            </w:tcBorders>
            <w:vAlign w:val="center"/>
          </w:tcPr>
          <w:p w14:paraId="2850FBCE"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3.2.Gospodarka </w:t>
            </w:r>
          </w:p>
          <w:p w14:paraId="45D8C55C"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3.2.5.Rynek pracy</w:t>
            </w:r>
          </w:p>
        </w:tc>
      </w:tr>
      <w:tr w:rsidR="00FB2C3E" w:rsidRPr="00FB2C3E" w14:paraId="4AACB036" w14:textId="77777777" w:rsidTr="008D4702">
        <w:tc>
          <w:tcPr>
            <w:tcW w:w="2302" w:type="dxa"/>
            <w:tcBorders>
              <w:bottom w:val="single" w:sz="4" w:space="0" w:color="009B76"/>
            </w:tcBorders>
            <w:vAlign w:val="center"/>
          </w:tcPr>
          <w:p w14:paraId="44B93314"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Obecność obszarów chronionych </w:t>
            </w:r>
          </w:p>
        </w:tc>
        <w:tc>
          <w:tcPr>
            <w:tcW w:w="2303" w:type="dxa"/>
            <w:tcBorders>
              <w:bottom w:val="single" w:sz="4" w:space="0" w:color="009B76"/>
            </w:tcBorders>
            <w:vAlign w:val="center"/>
          </w:tcPr>
          <w:p w14:paraId="0FE9698D"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3.4.Środowisko przyrodnicze</w:t>
            </w:r>
          </w:p>
          <w:p w14:paraId="0882ED30" w14:textId="77777777" w:rsidR="007736E1" w:rsidRPr="00FB2C3E" w:rsidRDefault="007736E1" w:rsidP="009042EF">
            <w:pPr>
              <w:spacing w:before="40" w:after="40" w:line="240" w:lineRule="auto"/>
              <w:rPr>
                <w:rFonts w:ascii="Garamond" w:hAnsi="Garamond"/>
                <w:sz w:val="20"/>
                <w:szCs w:val="20"/>
              </w:rPr>
            </w:pPr>
            <w:r w:rsidRPr="00FB2C3E">
              <w:rPr>
                <w:rFonts w:ascii="Garamond" w:hAnsi="Garamond"/>
                <w:sz w:val="20"/>
                <w:szCs w:val="20"/>
              </w:rPr>
              <w:t>3.4.3.Obszary chronione</w:t>
            </w:r>
          </w:p>
        </w:tc>
        <w:tc>
          <w:tcPr>
            <w:tcW w:w="2303" w:type="dxa"/>
            <w:tcBorders>
              <w:bottom w:val="single" w:sz="4" w:space="0" w:color="009B76"/>
            </w:tcBorders>
            <w:vAlign w:val="center"/>
          </w:tcPr>
          <w:p w14:paraId="21D20F4C"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Brak inkubatora przetwórstwa rolnego </w:t>
            </w:r>
          </w:p>
        </w:tc>
        <w:tc>
          <w:tcPr>
            <w:tcW w:w="2303" w:type="dxa"/>
            <w:tcBorders>
              <w:bottom w:val="single" w:sz="4" w:space="0" w:color="009B76"/>
            </w:tcBorders>
            <w:vAlign w:val="center"/>
          </w:tcPr>
          <w:p w14:paraId="12A1ADAE"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3.3.Rolnictwo</w:t>
            </w:r>
          </w:p>
          <w:p w14:paraId="5F90A23C"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3.3.3.Kierunki produkcji rolnej</w:t>
            </w:r>
          </w:p>
        </w:tc>
      </w:tr>
      <w:tr w:rsidR="00FB2C3E" w:rsidRPr="00FB2C3E" w14:paraId="7440EF23" w14:textId="77777777" w:rsidTr="008D4702">
        <w:tc>
          <w:tcPr>
            <w:tcW w:w="2302" w:type="dxa"/>
            <w:tcBorders>
              <w:bottom w:val="single" w:sz="4" w:space="0" w:color="009B76"/>
            </w:tcBorders>
            <w:vAlign w:val="center"/>
          </w:tcPr>
          <w:p w14:paraId="5DF0EE58"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lastRenderedPageBreak/>
              <w:t>Walory przyrodnicze i turystyczne</w:t>
            </w:r>
          </w:p>
        </w:tc>
        <w:tc>
          <w:tcPr>
            <w:tcW w:w="2303" w:type="dxa"/>
            <w:tcBorders>
              <w:bottom w:val="single" w:sz="4" w:space="0" w:color="009B76"/>
            </w:tcBorders>
            <w:vAlign w:val="center"/>
          </w:tcPr>
          <w:p w14:paraId="7EF480EE"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3.4.Środowisko przyrodnicze</w:t>
            </w:r>
          </w:p>
          <w:p w14:paraId="050317EF"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3.5.Turystyka</w:t>
            </w:r>
          </w:p>
          <w:p w14:paraId="62B9EDD6" w14:textId="77777777" w:rsidR="007736E1" w:rsidRPr="00FB2C3E" w:rsidRDefault="007736E1" w:rsidP="009042EF">
            <w:pPr>
              <w:spacing w:before="40" w:after="40" w:line="240" w:lineRule="auto"/>
              <w:rPr>
                <w:rFonts w:ascii="Garamond" w:hAnsi="Garamond"/>
                <w:sz w:val="20"/>
                <w:szCs w:val="20"/>
              </w:rPr>
            </w:pPr>
            <w:r w:rsidRPr="00FB2C3E">
              <w:rPr>
                <w:rFonts w:ascii="Garamond" w:hAnsi="Garamond"/>
                <w:sz w:val="20"/>
                <w:szCs w:val="20"/>
              </w:rPr>
              <w:t>3.5.1.Potencjał turystyczny obszaru</w:t>
            </w:r>
          </w:p>
        </w:tc>
        <w:tc>
          <w:tcPr>
            <w:tcW w:w="2303" w:type="dxa"/>
            <w:tcBorders>
              <w:bottom w:val="single" w:sz="4" w:space="0" w:color="009B76"/>
            </w:tcBorders>
            <w:vAlign w:val="center"/>
          </w:tcPr>
          <w:p w14:paraId="11E6058F"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Nie w pełni wykorzystany potencjał przyrodniczy i turystyczny </w:t>
            </w:r>
          </w:p>
        </w:tc>
        <w:tc>
          <w:tcPr>
            <w:tcW w:w="2303" w:type="dxa"/>
            <w:tcBorders>
              <w:bottom w:val="single" w:sz="4" w:space="0" w:color="009B76"/>
            </w:tcBorders>
            <w:vAlign w:val="center"/>
          </w:tcPr>
          <w:p w14:paraId="406FF81F"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3.4.Środowisko przyrodnicze</w:t>
            </w:r>
          </w:p>
          <w:p w14:paraId="228E8771"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3.5.Turystyka</w:t>
            </w:r>
          </w:p>
          <w:p w14:paraId="50EECD25" w14:textId="77777777" w:rsidR="007736E1" w:rsidRPr="00FB2C3E" w:rsidRDefault="007736E1" w:rsidP="009042EF">
            <w:pPr>
              <w:spacing w:before="40" w:after="40" w:line="240" w:lineRule="auto"/>
              <w:rPr>
                <w:rFonts w:ascii="Garamond" w:hAnsi="Garamond"/>
                <w:sz w:val="20"/>
                <w:szCs w:val="20"/>
              </w:rPr>
            </w:pPr>
            <w:r w:rsidRPr="00FB2C3E">
              <w:rPr>
                <w:rFonts w:ascii="Garamond" w:hAnsi="Garamond"/>
                <w:sz w:val="20"/>
                <w:szCs w:val="20"/>
              </w:rPr>
              <w:t>3.5.1.Potencjał turystyczny obszaru</w:t>
            </w:r>
          </w:p>
        </w:tc>
      </w:tr>
      <w:tr w:rsidR="00FB2C3E" w:rsidRPr="00FB2C3E" w14:paraId="728C4B46" w14:textId="77777777" w:rsidTr="008D4702">
        <w:tc>
          <w:tcPr>
            <w:tcW w:w="2302" w:type="dxa"/>
            <w:tcBorders>
              <w:bottom w:val="single" w:sz="4" w:space="0" w:color="009B76"/>
            </w:tcBorders>
            <w:vAlign w:val="center"/>
          </w:tcPr>
          <w:p w14:paraId="7A2304BA"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Obecność obiektów zabytkowych </w:t>
            </w:r>
          </w:p>
        </w:tc>
        <w:tc>
          <w:tcPr>
            <w:tcW w:w="2303" w:type="dxa"/>
            <w:tcBorders>
              <w:bottom w:val="single" w:sz="4" w:space="0" w:color="009B76"/>
            </w:tcBorders>
            <w:vAlign w:val="center"/>
          </w:tcPr>
          <w:p w14:paraId="2C794CE1"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3.6.Dziedzictwo kulturowe</w:t>
            </w:r>
          </w:p>
          <w:p w14:paraId="44873093"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3.6.1.Zabytki</w:t>
            </w:r>
          </w:p>
          <w:p w14:paraId="115F5345"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3.6.2.Instytucje kultury</w:t>
            </w:r>
          </w:p>
        </w:tc>
        <w:tc>
          <w:tcPr>
            <w:tcW w:w="2303" w:type="dxa"/>
            <w:tcBorders>
              <w:bottom w:val="single" w:sz="4" w:space="0" w:color="009B76"/>
            </w:tcBorders>
            <w:vAlign w:val="center"/>
          </w:tcPr>
          <w:p w14:paraId="110A25B5"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Słabo rozwinięta sieć ścieżek pieszo-rowerowych</w:t>
            </w:r>
          </w:p>
        </w:tc>
        <w:tc>
          <w:tcPr>
            <w:tcW w:w="2303" w:type="dxa"/>
            <w:tcBorders>
              <w:bottom w:val="single" w:sz="4" w:space="0" w:color="009B76"/>
            </w:tcBorders>
            <w:vAlign w:val="center"/>
          </w:tcPr>
          <w:p w14:paraId="4D55479A"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3.5.Turystyka</w:t>
            </w:r>
          </w:p>
          <w:p w14:paraId="5BA8B749" w14:textId="77777777" w:rsidR="007736E1" w:rsidRPr="00FB2C3E" w:rsidRDefault="007736E1" w:rsidP="00151A64">
            <w:pPr>
              <w:spacing w:before="40" w:after="40" w:line="240" w:lineRule="auto"/>
              <w:rPr>
                <w:rFonts w:ascii="Garamond" w:hAnsi="Garamond"/>
                <w:b/>
                <w:sz w:val="20"/>
                <w:szCs w:val="20"/>
              </w:rPr>
            </w:pPr>
            <w:r w:rsidRPr="00FB2C3E">
              <w:rPr>
                <w:rFonts w:ascii="Garamond" w:hAnsi="Garamond"/>
                <w:sz w:val="20"/>
                <w:szCs w:val="20"/>
              </w:rPr>
              <w:t>3.5.2.Szlaki turystyczne</w:t>
            </w:r>
          </w:p>
        </w:tc>
      </w:tr>
      <w:tr w:rsidR="00FB2C3E" w:rsidRPr="00FB2C3E" w14:paraId="2EB4B1CD" w14:textId="77777777" w:rsidTr="00723D41">
        <w:tc>
          <w:tcPr>
            <w:tcW w:w="2302" w:type="dxa"/>
            <w:tcBorders>
              <w:bottom w:val="single" w:sz="4" w:space="0" w:color="009B76"/>
            </w:tcBorders>
            <w:shd w:val="clear" w:color="auto" w:fill="C3ABD9"/>
            <w:vAlign w:val="center"/>
          </w:tcPr>
          <w:p w14:paraId="0B30C1E1" w14:textId="77777777" w:rsidR="007736E1" w:rsidRPr="00FB2C3E" w:rsidRDefault="007736E1" w:rsidP="00B9757F">
            <w:pPr>
              <w:spacing w:before="40" w:after="40" w:line="240" w:lineRule="auto"/>
              <w:rPr>
                <w:rFonts w:ascii="Garamond" w:hAnsi="Garamond"/>
                <w:sz w:val="20"/>
                <w:szCs w:val="20"/>
              </w:rPr>
            </w:pPr>
          </w:p>
        </w:tc>
        <w:tc>
          <w:tcPr>
            <w:tcW w:w="2303" w:type="dxa"/>
            <w:tcBorders>
              <w:bottom w:val="single" w:sz="4" w:space="0" w:color="009B76"/>
            </w:tcBorders>
            <w:shd w:val="clear" w:color="auto" w:fill="C3ABD9"/>
            <w:vAlign w:val="center"/>
          </w:tcPr>
          <w:p w14:paraId="688A9B8B" w14:textId="77777777" w:rsidR="007736E1" w:rsidRPr="00FB2C3E" w:rsidRDefault="007736E1" w:rsidP="00B9757F">
            <w:pPr>
              <w:spacing w:before="40" w:after="40" w:line="240" w:lineRule="auto"/>
              <w:rPr>
                <w:rFonts w:ascii="Garamond" w:hAnsi="Garamond"/>
                <w:sz w:val="20"/>
                <w:szCs w:val="20"/>
              </w:rPr>
            </w:pPr>
          </w:p>
        </w:tc>
        <w:tc>
          <w:tcPr>
            <w:tcW w:w="2303" w:type="dxa"/>
            <w:tcBorders>
              <w:bottom w:val="single" w:sz="4" w:space="0" w:color="009B76"/>
            </w:tcBorders>
            <w:vAlign w:val="center"/>
          </w:tcPr>
          <w:p w14:paraId="287E164A"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Niedostateczne wykorzystanie potencjału obiektów zabytkowych</w:t>
            </w:r>
          </w:p>
        </w:tc>
        <w:tc>
          <w:tcPr>
            <w:tcW w:w="2303" w:type="dxa"/>
            <w:tcBorders>
              <w:bottom w:val="single" w:sz="4" w:space="0" w:color="009B76"/>
            </w:tcBorders>
            <w:vAlign w:val="center"/>
          </w:tcPr>
          <w:p w14:paraId="0829D2DA"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3.6.Dziedzictwo kulturowe</w:t>
            </w:r>
          </w:p>
          <w:p w14:paraId="478AB0FD"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3.6.1.Zabytki</w:t>
            </w:r>
          </w:p>
        </w:tc>
      </w:tr>
      <w:tr w:rsidR="00FB2C3E" w:rsidRPr="00FB2C3E" w14:paraId="1383AD78" w14:textId="77777777" w:rsidTr="008D4702">
        <w:tc>
          <w:tcPr>
            <w:tcW w:w="9211" w:type="dxa"/>
            <w:gridSpan w:val="4"/>
            <w:tcBorders>
              <w:bottom w:val="single" w:sz="4" w:space="0" w:color="009B76"/>
            </w:tcBorders>
            <w:shd w:val="clear" w:color="auto" w:fill="824BB0"/>
          </w:tcPr>
          <w:p w14:paraId="6515E1C8" w14:textId="77777777" w:rsidR="007736E1" w:rsidRPr="00FB2C3E" w:rsidRDefault="007736E1" w:rsidP="00B9757F">
            <w:pPr>
              <w:spacing w:before="40" w:after="40" w:line="240" w:lineRule="auto"/>
              <w:jc w:val="center"/>
              <w:rPr>
                <w:rFonts w:ascii="Garamond" w:hAnsi="Garamond"/>
                <w:sz w:val="20"/>
                <w:szCs w:val="20"/>
              </w:rPr>
            </w:pPr>
            <w:r w:rsidRPr="00FB2C3E">
              <w:rPr>
                <w:rFonts w:ascii="Garamond" w:hAnsi="Garamond"/>
                <w:sz w:val="20"/>
                <w:szCs w:val="20"/>
              </w:rPr>
              <w:t>Zagospodarowanie przestrzenne i infrastruktura techniczna</w:t>
            </w:r>
          </w:p>
        </w:tc>
      </w:tr>
      <w:tr w:rsidR="00FB2C3E" w:rsidRPr="00FB2C3E" w14:paraId="4AA84D94" w14:textId="77777777" w:rsidTr="008D4702">
        <w:tc>
          <w:tcPr>
            <w:tcW w:w="2302" w:type="dxa"/>
            <w:tcBorders>
              <w:bottom w:val="single" w:sz="4" w:space="0" w:color="009B76"/>
            </w:tcBorders>
            <w:vAlign w:val="center"/>
          </w:tcPr>
          <w:p w14:paraId="3DA29914"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Bliskie położenie i dobre skomunikowanie obszaru z drugim pod względem liczby ludności miastem w województwie – Toruniem</w:t>
            </w:r>
          </w:p>
        </w:tc>
        <w:tc>
          <w:tcPr>
            <w:tcW w:w="2303" w:type="dxa"/>
            <w:tcBorders>
              <w:bottom w:val="single" w:sz="4" w:space="0" w:color="009B76"/>
            </w:tcBorders>
            <w:vAlign w:val="center"/>
          </w:tcPr>
          <w:p w14:paraId="21D76EDB" w14:textId="77777777" w:rsidR="007736E1" w:rsidRPr="00FB2C3E" w:rsidRDefault="007736E1" w:rsidP="000A276D">
            <w:pPr>
              <w:spacing w:before="40" w:after="40" w:line="240" w:lineRule="auto"/>
              <w:rPr>
                <w:rFonts w:ascii="Garamond" w:hAnsi="Garamond"/>
                <w:sz w:val="20"/>
                <w:szCs w:val="20"/>
              </w:rPr>
            </w:pPr>
            <w:r w:rsidRPr="00FB2C3E">
              <w:rPr>
                <w:rFonts w:ascii="Garamond" w:hAnsi="Garamond"/>
                <w:sz w:val="20"/>
                <w:szCs w:val="20"/>
              </w:rPr>
              <w:t>3.1.Sytuacja demograficzna</w:t>
            </w:r>
          </w:p>
          <w:p w14:paraId="60C4922F" w14:textId="77777777" w:rsidR="007736E1" w:rsidRPr="00FB2C3E" w:rsidRDefault="007736E1" w:rsidP="000A276D">
            <w:pPr>
              <w:spacing w:before="40" w:after="40" w:line="240" w:lineRule="auto"/>
              <w:rPr>
                <w:rFonts w:ascii="Garamond" w:hAnsi="Garamond"/>
                <w:sz w:val="20"/>
                <w:szCs w:val="20"/>
              </w:rPr>
            </w:pPr>
            <w:r w:rsidRPr="00FB2C3E">
              <w:rPr>
                <w:rFonts w:ascii="Garamond" w:hAnsi="Garamond"/>
                <w:sz w:val="20"/>
                <w:szCs w:val="20"/>
              </w:rPr>
              <w:t>3.1.1.Liczba ludności i gęstość zaludnienia</w:t>
            </w:r>
          </w:p>
          <w:p w14:paraId="702911FA"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3.8.Infrastruktura techniczna  </w:t>
            </w:r>
          </w:p>
          <w:p w14:paraId="72A39C27" w14:textId="77777777" w:rsidR="007736E1" w:rsidRPr="00FB2C3E" w:rsidRDefault="007736E1" w:rsidP="00151A64">
            <w:pPr>
              <w:spacing w:before="40" w:after="40" w:line="240" w:lineRule="auto"/>
              <w:rPr>
                <w:rFonts w:ascii="Garamond" w:hAnsi="Garamond"/>
                <w:sz w:val="20"/>
                <w:szCs w:val="20"/>
              </w:rPr>
            </w:pPr>
            <w:r w:rsidRPr="00FB2C3E">
              <w:rPr>
                <w:rFonts w:ascii="Garamond" w:hAnsi="Garamond"/>
                <w:sz w:val="20"/>
                <w:szCs w:val="20"/>
              </w:rPr>
              <w:t xml:space="preserve">3.8.1.Infrastruktura drogowa </w:t>
            </w:r>
          </w:p>
        </w:tc>
        <w:tc>
          <w:tcPr>
            <w:tcW w:w="2303" w:type="dxa"/>
            <w:tcBorders>
              <w:bottom w:val="single" w:sz="4" w:space="0" w:color="009B76"/>
            </w:tcBorders>
            <w:vAlign w:val="center"/>
          </w:tcPr>
          <w:p w14:paraId="09AA7996"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Niedostatecznie </w:t>
            </w:r>
          </w:p>
          <w:p w14:paraId="6C0714E1"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rozwinięta sieć dróg lokalnych oraz zły stan techniczny części dróg</w:t>
            </w:r>
          </w:p>
        </w:tc>
        <w:tc>
          <w:tcPr>
            <w:tcW w:w="2303" w:type="dxa"/>
            <w:tcBorders>
              <w:bottom w:val="single" w:sz="4" w:space="0" w:color="009B76"/>
            </w:tcBorders>
            <w:vAlign w:val="center"/>
          </w:tcPr>
          <w:p w14:paraId="66B8EE14"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3.8.Infrastruktura </w:t>
            </w:r>
          </w:p>
          <w:p w14:paraId="5F92564C"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techniczna  </w:t>
            </w:r>
          </w:p>
          <w:p w14:paraId="0C058412" w14:textId="77777777" w:rsidR="007736E1" w:rsidRPr="00FB2C3E" w:rsidRDefault="007736E1" w:rsidP="00151A64">
            <w:pPr>
              <w:spacing w:before="40" w:after="40" w:line="240" w:lineRule="auto"/>
              <w:rPr>
                <w:rFonts w:ascii="Garamond" w:hAnsi="Garamond"/>
                <w:sz w:val="20"/>
                <w:szCs w:val="20"/>
              </w:rPr>
            </w:pPr>
            <w:r w:rsidRPr="00FB2C3E">
              <w:rPr>
                <w:rFonts w:ascii="Garamond" w:hAnsi="Garamond"/>
                <w:sz w:val="20"/>
                <w:szCs w:val="20"/>
              </w:rPr>
              <w:t xml:space="preserve">3.8.1.Infrastruktura drogowa </w:t>
            </w:r>
          </w:p>
        </w:tc>
      </w:tr>
      <w:tr w:rsidR="00FB2C3E" w:rsidRPr="00FB2C3E" w14:paraId="2D36979A" w14:textId="77777777" w:rsidTr="008D4702">
        <w:tc>
          <w:tcPr>
            <w:tcW w:w="2302" w:type="dxa"/>
            <w:tcBorders>
              <w:bottom w:val="single" w:sz="4" w:space="0" w:color="009B76"/>
            </w:tcBorders>
            <w:vAlign w:val="center"/>
          </w:tcPr>
          <w:p w14:paraId="35B4F298"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Dość równomiernie </w:t>
            </w:r>
          </w:p>
          <w:p w14:paraId="79CB8429"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rozmieszczona sieć dróg krajowych i wojewódzkich </w:t>
            </w:r>
          </w:p>
        </w:tc>
        <w:tc>
          <w:tcPr>
            <w:tcW w:w="2303" w:type="dxa"/>
            <w:tcBorders>
              <w:bottom w:val="single" w:sz="4" w:space="0" w:color="009B76"/>
            </w:tcBorders>
            <w:vAlign w:val="center"/>
          </w:tcPr>
          <w:p w14:paraId="0F9A1C06"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3.8.Infrastruktura </w:t>
            </w:r>
          </w:p>
          <w:p w14:paraId="2631C0DD"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techniczna  </w:t>
            </w:r>
          </w:p>
          <w:p w14:paraId="5DC097FA" w14:textId="77777777" w:rsidR="007736E1" w:rsidRPr="00FB2C3E" w:rsidRDefault="007736E1" w:rsidP="00151A64">
            <w:pPr>
              <w:spacing w:before="40" w:after="40" w:line="240" w:lineRule="auto"/>
              <w:rPr>
                <w:rFonts w:ascii="Garamond" w:hAnsi="Garamond"/>
                <w:sz w:val="20"/>
                <w:szCs w:val="20"/>
              </w:rPr>
            </w:pPr>
            <w:r w:rsidRPr="00FB2C3E">
              <w:rPr>
                <w:rFonts w:ascii="Garamond" w:hAnsi="Garamond"/>
                <w:sz w:val="20"/>
                <w:szCs w:val="20"/>
              </w:rPr>
              <w:t xml:space="preserve">3.8.1.Infrastruktura drogowa </w:t>
            </w:r>
          </w:p>
        </w:tc>
        <w:tc>
          <w:tcPr>
            <w:tcW w:w="2303" w:type="dxa"/>
            <w:tcBorders>
              <w:bottom w:val="single" w:sz="4" w:space="0" w:color="009B76"/>
            </w:tcBorders>
            <w:vAlign w:val="center"/>
          </w:tcPr>
          <w:p w14:paraId="40934CC7"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Spore obszary bez dostępu do szerokopasmowego Internetu</w:t>
            </w:r>
          </w:p>
        </w:tc>
        <w:tc>
          <w:tcPr>
            <w:tcW w:w="2303" w:type="dxa"/>
            <w:tcBorders>
              <w:bottom w:val="single" w:sz="4" w:space="0" w:color="009B76"/>
            </w:tcBorders>
            <w:vAlign w:val="center"/>
          </w:tcPr>
          <w:p w14:paraId="6DF54AE7"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3.8.Infrastruktura techniczna  </w:t>
            </w:r>
          </w:p>
          <w:p w14:paraId="76476D3C" w14:textId="77777777" w:rsidR="007736E1" w:rsidRPr="00FB2C3E" w:rsidRDefault="007736E1" w:rsidP="00151A64">
            <w:pPr>
              <w:spacing w:before="40" w:after="40" w:line="240" w:lineRule="auto"/>
              <w:rPr>
                <w:rFonts w:ascii="Garamond" w:hAnsi="Garamond"/>
                <w:sz w:val="20"/>
                <w:szCs w:val="20"/>
              </w:rPr>
            </w:pPr>
            <w:r w:rsidRPr="00FB2C3E">
              <w:rPr>
                <w:rFonts w:ascii="Garamond" w:hAnsi="Garamond"/>
                <w:sz w:val="20"/>
                <w:szCs w:val="20"/>
              </w:rPr>
              <w:t>3.8.2.Infrastruktura telekomunikacyjna i informacyjna</w:t>
            </w:r>
          </w:p>
        </w:tc>
      </w:tr>
      <w:tr w:rsidR="00FB2C3E" w:rsidRPr="00FB2C3E" w14:paraId="3B95B7F2" w14:textId="77777777" w:rsidTr="00723D41">
        <w:tc>
          <w:tcPr>
            <w:tcW w:w="2302" w:type="dxa"/>
            <w:tcBorders>
              <w:bottom w:val="single" w:sz="4" w:space="0" w:color="009B76"/>
            </w:tcBorders>
            <w:shd w:val="clear" w:color="auto" w:fill="C3ABD9"/>
          </w:tcPr>
          <w:p w14:paraId="2262ABB7" w14:textId="77777777" w:rsidR="007736E1" w:rsidRPr="00FB2C3E" w:rsidRDefault="007736E1" w:rsidP="00B9757F">
            <w:pPr>
              <w:spacing w:before="40" w:after="40" w:line="240" w:lineRule="auto"/>
              <w:jc w:val="center"/>
              <w:rPr>
                <w:rFonts w:ascii="Garamond" w:hAnsi="Garamond"/>
                <w:sz w:val="20"/>
                <w:szCs w:val="20"/>
              </w:rPr>
            </w:pPr>
          </w:p>
        </w:tc>
        <w:tc>
          <w:tcPr>
            <w:tcW w:w="2303" w:type="dxa"/>
            <w:tcBorders>
              <w:bottom w:val="single" w:sz="4" w:space="0" w:color="009B76"/>
            </w:tcBorders>
            <w:shd w:val="clear" w:color="auto" w:fill="C3ABD9"/>
          </w:tcPr>
          <w:p w14:paraId="3E624ADF" w14:textId="77777777" w:rsidR="007736E1" w:rsidRPr="00FB2C3E" w:rsidRDefault="007736E1" w:rsidP="00B9757F">
            <w:pPr>
              <w:spacing w:before="40" w:after="40" w:line="240" w:lineRule="auto"/>
              <w:jc w:val="center"/>
              <w:rPr>
                <w:rFonts w:ascii="Garamond" w:hAnsi="Garamond"/>
                <w:sz w:val="20"/>
                <w:szCs w:val="20"/>
              </w:rPr>
            </w:pPr>
          </w:p>
        </w:tc>
        <w:tc>
          <w:tcPr>
            <w:tcW w:w="2303" w:type="dxa"/>
            <w:tcBorders>
              <w:bottom w:val="single" w:sz="4" w:space="0" w:color="009B76"/>
            </w:tcBorders>
            <w:vAlign w:val="center"/>
          </w:tcPr>
          <w:p w14:paraId="5BDF1A1D"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Niewystarczająco rozbudowana sieć wodna, kanalizacyjna i gazowa, wymagająca częściowej modernizacji</w:t>
            </w:r>
          </w:p>
        </w:tc>
        <w:tc>
          <w:tcPr>
            <w:tcW w:w="2303" w:type="dxa"/>
            <w:tcBorders>
              <w:bottom w:val="single" w:sz="4" w:space="0" w:color="009B76"/>
            </w:tcBorders>
            <w:vAlign w:val="center"/>
          </w:tcPr>
          <w:p w14:paraId="18F9A0DB"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3.8.Infrastruktura techniczna  </w:t>
            </w:r>
          </w:p>
          <w:p w14:paraId="3B9CAEA0"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3.8.3.Gospodarka wodno-ściekowa</w:t>
            </w:r>
          </w:p>
          <w:p w14:paraId="04E40B64" w14:textId="77777777" w:rsidR="007736E1" w:rsidRPr="00FB2C3E" w:rsidRDefault="007736E1" w:rsidP="00151A64">
            <w:pPr>
              <w:spacing w:before="40" w:after="40" w:line="240" w:lineRule="auto"/>
              <w:rPr>
                <w:rFonts w:ascii="Garamond" w:hAnsi="Garamond"/>
                <w:sz w:val="20"/>
                <w:szCs w:val="20"/>
              </w:rPr>
            </w:pPr>
            <w:r w:rsidRPr="00FB2C3E">
              <w:rPr>
                <w:rFonts w:ascii="Garamond" w:hAnsi="Garamond"/>
                <w:sz w:val="20"/>
                <w:szCs w:val="20"/>
              </w:rPr>
              <w:t>3.8.5. Sieć gazowa</w:t>
            </w:r>
          </w:p>
        </w:tc>
      </w:tr>
      <w:tr w:rsidR="00FB2C3E" w:rsidRPr="00FB2C3E" w14:paraId="1FA95947" w14:textId="77777777" w:rsidTr="008D4702">
        <w:tc>
          <w:tcPr>
            <w:tcW w:w="9211" w:type="dxa"/>
            <w:gridSpan w:val="4"/>
            <w:tcBorders>
              <w:bottom w:val="single" w:sz="4" w:space="0" w:color="009B76"/>
            </w:tcBorders>
            <w:shd w:val="clear" w:color="auto" w:fill="824BB0"/>
          </w:tcPr>
          <w:p w14:paraId="79BE96BA" w14:textId="77777777" w:rsidR="007736E1" w:rsidRPr="00FB2C3E" w:rsidRDefault="007736E1" w:rsidP="00B9757F">
            <w:pPr>
              <w:spacing w:before="40" w:after="40" w:line="240" w:lineRule="auto"/>
              <w:jc w:val="center"/>
              <w:rPr>
                <w:rFonts w:ascii="Garamond" w:hAnsi="Garamond"/>
                <w:sz w:val="20"/>
                <w:szCs w:val="20"/>
              </w:rPr>
            </w:pPr>
            <w:r w:rsidRPr="00FB2C3E">
              <w:rPr>
                <w:rFonts w:ascii="Garamond" w:hAnsi="Garamond"/>
                <w:sz w:val="20"/>
                <w:szCs w:val="20"/>
              </w:rPr>
              <w:t>Sfera społeczna</w:t>
            </w:r>
          </w:p>
        </w:tc>
      </w:tr>
      <w:tr w:rsidR="00FB2C3E" w:rsidRPr="00FB2C3E" w14:paraId="1C9D0A03" w14:textId="77777777" w:rsidTr="008D4702">
        <w:trPr>
          <w:trHeight w:val="1550"/>
        </w:trPr>
        <w:tc>
          <w:tcPr>
            <w:tcW w:w="2302" w:type="dxa"/>
            <w:tcBorders>
              <w:top w:val="single" w:sz="4" w:space="0" w:color="009B76"/>
              <w:left w:val="single" w:sz="4" w:space="0" w:color="009B76"/>
              <w:right w:val="single" w:sz="4" w:space="0" w:color="009B76"/>
            </w:tcBorders>
            <w:vAlign w:val="center"/>
          </w:tcPr>
          <w:p w14:paraId="3ED2CE70"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Duży potencjał w zakresie kapitału społecznego</w:t>
            </w:r>
          </w:p>
        </w:tc>
        <w:tc>
          <w:tcPr>
            <w:tcW w:w="2303" w:type="dxa"/>
            <w:tcBorders>
              <w:top w:val="single" w:sz="4" w:space="0" w:color="009B76"/>
              <w:left w:val="single" w:sz="4" w:space="0" w:color="009B76"/>
            </w:tcBorders>
            <w:vAlign w:val="center"/>
          </w:tcPr>
          <w:p w14:paraId="384669C4"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3.1.Sytuacja demograficzna</w:t>
            </w:r>
          </w:p>
          <w:p w14:paraId="00545E32"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3.1.1.Liczba ludności i </w:t>
            </w:r>
          </w:p>
          <w:p w14:paraId="3FAE5D69"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gęstość zaludnienia</w:t>
            </w:r>
          </w:p>
        </w:tc>
        <w:tc>
          <w:tcPr>
            <w:tcW w:w="2303" w:type="dxa"/>
            <w:tcBorders>
              <w:top w:val="single" w:sz="4" w:space="0" w:color="C30045"/>
              <w:bottom w:val="single" w:sz="4" w:space="0" w:color="C30045"/>
              <w:right w:val="single" w:sz="4" w:space="0" w:color="C30045"/>
            </w:tcBorders>
            <w:vAlign w:val="center"/>
          </w:tcPr>
          <w:p w14:paraId="1F42564C"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Brak dziennych domów opieki dla osób starszych i niepełnosprawnych</w:t>
            </w:r>
          </w:p>
        </w:tc>
        <w:tc>
          <w:tcPr>
            <w:tcW w:w="2303" w:type="dxa"/>
            <w:tcBorders>
              <w:top w:val="single" w:sz="4" w:space="0" w:color="C30045"/>
              <w:left w:val="single" w:sz="4" w:space="0" w:color="C30045"/>
              <w:bottom w:val="single" w:sz="4" w:space="0" w:color="C30045"/>
              <w:right w:val="single" w:sz="4" w:space="0" w:color="C30045"/>
            </w:tcBorders>
            <w:vAlign w:val="center"/>
          </w:tcPr>
          <w:p w14:paraId="4EF5589B"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3.9. Pomoc społeczna </w:t>
            </w:r>
          </w:p>
          <w:p w14:paraId="35551896"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3.9.3.Instytucje świadczące pomoc społeczną</w:t>
            </w:r>
          </w:p>
        </w:tc>
      </w:tr>
      <w:tr w:rsidR="00FB2C3E" w:rsidRPr="00FB2C3E" w14:paraId="5A3A7AC3" w14:textId="77777777" w:rsidTr="008D4702">
        <w:tc>
          <w:tcPr>
            <w:tcW w:w="2302" w:type="dxa"/>
            <w:tcBorders>
              <w:top w:val="single" w:sz="4" w:space="0" w:color="009B76"/>
              <w:left w:val="single" w:sz="4" w:space="0" w:color="009B76"/>
              <w:bottom w:val="single" w:sz="4" w:space="0" w:color="009B76"/>
              <w:right w:val="single" w:sz="4" w:space="0" w:color="009B76"/>
            </w:tcBorders>
            <w:vAlign w:val="center"/>
          </w:tcPr>
          <w:p w14:paraId="4F95CE8F"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Dostęp do szerokiego wachlarza usług na wysokim poziomie (szkolnictwo, kultura, służba zdrowia)</w:t>
            </w:r>
          </w:p>
        </w:tc>
        <w:tc>
          <w:tcPr>
            <w:tcW w:w="2303" w:type="dxa"/>
            <w:tcBorders>
              <w:top w:val="single" w:sz="4" w:space="0" w:color="009B76"/>
              <w:left w:val="single" w:sz="4" w:space="0" w:color="009B76"/>
              <w:bottom w:val="single" w:sz="4" w:space="0" w:color="009B76"/>
            </w:tcBorders>
            <w:vAlign w:val="center"/>
          </w:tcPr>
          <w:p w14:paraId="41222A00"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3.1.Sytuacja demograficzna</w:t>
            </w:r>
          </w:p>
          <w:p w14:paraId="56B22AF9"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3.1.1.Liczba ludności i gęstość zaludnienia</w:t>
            </w:r>
          </w:p>
        </w:tc>
        <w:tc>
          <w:tcPr>
            <w:tcW w:w="2303" w:type="dxa"/>
            <w:tcBorders>
              <w:top w:val="single" w:sz="4" w:space="0" w:color="C30045"/>
              <w:bottom w:val="single" w:sz="4" w:space="0" w:color="C30045"/>
              <w:right w:val="single" w:sz="4" w:space="0" w:color="C30045"/>
            </w:tcBorders>
            <w:vAlign w:val="center"/>
          </w:tcPr>
          <w:p w14:paraId="0C277EA8" w14:textId="77777777" w:rsidR="007736E1" w:rsidRPr="00FB2C3E" w:rsidRDefault="007736E1" w:rsidP="00B9757F">
            <w:pPr>
              <w:spacing w:before="40" w:after="40" w:line="240" w:lineRule="auto"/>
              <w:rPr>
                <w:rFonts w:ascii="Garamond" w:hAnsi="Garamond"/>
                <w:b/>
                <w:sz w:val="20"/>
                <w:szCs w:val="20"/>
              </w:rPr>
            </w:pPr>
            <w:r w:rsidRPr="00FB2C3E">
              <w:rPr>
                <w:rFonts w:ascii="Garamond" w:hAnsi="Garamond"/>
                <w:sz w:val="20"/>
                <w:szCs w:val="20"/>
              </w:rPr>
              <w:t>Brak ośrodków rehabilitacyjnych i terapeutycznych oraz centrum interwencji kryzysowej</w:t>
            </w:r>
          </w:p>
        </w:tc>
        <w:tc>
          <w:tcPr>
            <w:tcW w:w="2303" w:type="dxa"/>
            <w:tcBorders>
              <w:top w:val="single" w:sz="4" w:space="0" w:color="C30045"/>
              <w:left w:val="single" w:sz="4" w:space="0" w:color="C30045"/>
              <w:bottom w:val="single" w:sz="4" w:space="0" w:color="C30045"/>
              <w:right w:val="single" w:sz="4" w:space="0" w:color="C30045"/>
            </w:tcBorders>
            <w:vAlign w:val="center"/>
          </w:tcPr>
          <w:p w14:paraId="6232B198"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3.9. Pomoc społeczna </w:t>
            </w:r>
          </w:p>
          <w:p w14:paraId="4DD407C2"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3.9.3.Instytucje świadczące pomoc społeczną</w:t>
            </w:r>
          </w:p>
        </w:tc>
      </w:tr>
      <w:tr w:rsidR="00FB2C3E" w:rsidRPr="00FB2C3E" w14:paraId="6D5180CF" w14:textId="77777777" w:rsidTr="008D4702">
        <w:tc>
          <w:tcPr>
            <w:tcW w:w="2302" w:type="dxa"/>
            <w:tcBorders>
              <w:top w:val="single" w:sz="4" w:space="0" w:color="009B76"/>
              <w:left w:val="single" w:sz="4" w:space="0" w:color="009B76"/>
              <w:bottom w:val="single" w:sz="4" w:space="0" w:color="009B76"/>
              <w:right w:val="single" w:sz="4" w:space="0" w:color="009B76"/>
            </w:tcBorders>
            <w:vAlign w:val="center"/>
          </w:tcPr>
          <w:p w14:paraId="10846A27"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Niski poziom ubóstwa wśród mieszkańców</w:t>
            </w:r>
          </w:p>
        </w:tc>
        <w:tc>
          <w:tcPr>
            <w:tcW w:w="2303" w:type="dxa"/>
            <w:tcBorders>
              <w:top w:val="single" w:sz="4" w:space="0" w:color="009B76"/>
              <w:left w:val="single" w:sz="4" w:space="0" w:color="009B76"/>
              <w:bottom w:val="single" w:sz="4" w:space="0" w:color="009B76"/>
            </w:tcBorders>
            <w:vAlign w:val="center"/>
          </w:tcPr>
          <w:p w14:paraId="42E90F71"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3.9. Pomoc społeczna </w:t>
            </w:r>
          </w:p>
          <w:p w14:paraId="02024183"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3.9.1.Korzystający z pomocy społecznej</w:t>
            </w:r>
          </w:p>
        </w:tc>
        <w:tc>
          <w:tcPr>
            <w:tcW w:w="2303" w:type="dxa"/>
            <w:tcBorders>
              <w:top w:val="single" w:sz="4" w:space="0" w:color="C30045"/>
              <w:bottom w:val="single" w:sz="4" w:space="0" w:color="C30045"/>
              <w:right w:val="single" w:sz="4" w:space="0" w:color="C30045"/>
            </w:tcBorders>
            <w:vAlign w:val="center"/>
          </w:tcPr>
          <w:p w14:paraId="2B9801CD"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Słabo rozwinięty system opieki żłobkowej</w:t>
            </w:r>
          </w:p>
        </w:tc>
        <w:tc>
          <w:tcPr>
            <w:tcW w:w="2303" w:type="dxa"/>
            <w:tcBorders>
              <w:top w:val="single" w:sz="4" w:space="0" w:color="C30045"/>
              <w:left w:val="single" w:sz="4" w:space="0" w:color="C30045"/>
              <w:bottom w:val="single" w:sz="4" w:space="0" w:color="C30045"/>
              <w:right w:val="single" w:sz="4" w:space="0" w:color="C30045"/>
            </w:tcBorders>
            <w:vAlign w:val="center"/>
          </w:tcPr>
          <w:p w14:paraId="0189ECB2"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3.9. Pomoc społeczna </w:t>
            </w:r>
          </w:p>
          <w:p w14:paraId="234A1D44"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3.9.5.Opieka nad dziećmi do lat 3</w:t>
            </w:r>
          </w:p>
        </w:tc>
      </w:tr>
      <w:tr w:rsidR="00FB2C3E" w:rsidRPr="00FB2C3E" w14:paraId="4B446072" w14:textId="77777777" w:rsidTr="008D4702">
        <w:tc>
          <w:tcPr>
            <w:tcW w:w="2302" w:type="dxa"/>
            <w:tcBorders>
              <w:top w:val="single" w:sz="4" w:space="0" w:color="009B76"/>
              <w:left w:val="single" w:sz="4" w:space="0" w:color="009B76"/>
              <w:bottom w:val="single" w:sz="4" w:space="0" w:color="009B76"/>
              <w:right w:val="single" w:sz="4" w:space="0" w:color="009B76"/>
            </w:tcBorders>
            <w:vAlign w:val="center"/>
          </w:tcPr>
          <w:p w14:paraId="6AC77900"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Wysoka aktywność społeczna mieszkańców – duża liczba organizacji społecznych</w:t>
            </w:r>
          </w:p>
        </w:tc>
        <w:tc>
          <w:tcPr>
            <w:tcW w:w="2303" w:type="dxa"/>
            <w:tcBorders>
              <w:top w:val="single" w:sz="4" w:space="0" w:color="009B76"/>
              <w:left w:val="single" w:sz="4" w:space="0" w:color="009B76"/>
              <w:bottom w:val="single" w:sz="4" w:space="0" w:color="009B76"/>
            </w:tcBorders>
            <w:vAlign w:val="center"/>
          </w:tcPr>
          <w:p w14:paraId="0179D789" w14:textId="77777777" w:rsidR="007736E1" w:rsidRPr="00FB2C3E" w:rsidRDefault="007736E1" w:rsidP="00151A64">
            <w:pPr>
              <w:spacing w:before="40" w:after="40" w:line="240" w:lineRule="auto"/>
              <w:rPr>
                <w:rFonts w:ascii="Garamond" w:hAnsi="Garamond"/>
                <w:sz w:val="20"/>
                <w:szCs w:val="20"/>
              </w:rPr>
            </w:pPr>
            <w:r w:rsidRPr="00FB2C3E">
              <w:rPr>
                <w:rFonts w:ascii="Garamond" w:hAnsi="Garamond"/>
                <w:sz w:val="20"/>
                <w:szCs w:val="20"/>
              </w:rPr>
              <w:t xml:space="preserve">3.10.Działalność organizacji społecznych  </w:t>
            </w:r>
          </w:p>
        </w:tc>
        <w:tc>
          <w:tcPr>
            <w:tcW w:w="2303" w:type="dxa"/>
            <w:tcBorders>
              <w:top w:val="single" w:sz="4" w:space="0" w:color="C30045"/>
              <w:bottom w:val="single" w:sz="4" w:space="0" w:color="C30045"/>
              <w:right w:val="single" w:sz="4" w:space="0" w:color="C30045"/>
            </w:tcBorders>
            <w:vAlign w:val="center"/>
          </w:tcPr>
          <w:p w14:paraId="3A4E50DA"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Brak forum współpracy między organizacjami społecznymi</w:t>
            </w:r>
          </w:p>
        </w:tc>
        <w:tc>
          <w:tcPr>
            <w:tcW w:w="2303" w:type="dxa"/>
            <w:tcBorders>
              <w:top w:val="single" w:sz="4" w:space="0" w:color="C30045"/>
              <w:left w:val="single" w:sz="4" w:space="0" w:color="C30045"/>
              <w:bottom w:val="single" w:sz="4" w:space="0" w:color="C30045"/>
              <w:right w:val="single" w:sz="4" w:space="0" w:color="C30045"/>
            </w:tcBorders>
            <w:vAlign w:val="center"/>
          </w:tcPr>
          <w:p w14:paraId="698089DE"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3.10.Działalność organizacji społecznych  </w:t>
            </w:r>
          </w:p>
          <w:p w14:paraId="03360AAE" w14:textId="77777777" w:rsidR="007736E1" w:rsidRPr="00FB2C3E" w:rsidRDefault="007736E1" w:rsidP="00151A64">
            <w:pPr>
              <w:spacing w:before="40" w:after="40" w:line="240" w:lineRule="auto"/>
              <w:rPr>
                <w:rFonts w:ascii="Garamond" w:hAnsi="Garamond"/>
                <w:sz w:val="20"/>
                <w:szCs w:val="20"/>
              </w:rPr>
            </w:pPr>
            <w:r w:rsidRPr="00FB2C3E">
              <w:rPr>
                <w:rFonts w:ascii="Garamond" w:hAnsi="Garamond"/>
                <w:sz w:val="20"/>
                <w:szCs w:val="20"/>
              </w:rPr>
              <w:t>3.10.6.Problemy i potrzeby lokalnych organizacji społecznych</w:t>
            </w:r>
          </w:p>
        </w:tc>
      </w:tr>
      <w:tr w:rsidR="00FB2C3E" w:rsidRPr="00FB2C3E" w14:paraId="3CC3E287" w14:textId="77777777" w:rsidTr="008D4702">
        <w:tc>
          <w:tcPr>
            <w:tcW w:w="2302" w:type="dxa"/>
            <w:tcBorders>
              <w:top w:val="single" w:sz="4" w:space="0" w:color="009B76"/>
              <w:left w:val="single" w:sz="4" w:space="0" w:color="009B76"/>
              <w:bottom w:val="single" w:sz="4" w:space="0" w:color="009B76"/>
              <w:right w:val="single" w:sz="4" w:space="0" w:color="009B76"/>
            </w:tcBorders>
            <w:vAlign w:val="center"/>
          </w:tcPr>
          <w:p w14:paraId="1934C7D7"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Obecność instytucji kultury</w:t>
            </w:r>
          </w:p>
        </w:tc>
        <w:tc>
          <w:tcPr>
            <w:tcW w:w="2303" w:type="dxa"/>
            <w:tcBorders>
              <w:top w:val="single" w:sz="4" w:space="0" w:color="009B76"/>
              <w:left w:val="single" w:sz="4" w:space="0" w:color="009B76"/>
              <w:bottom w:val="single" w:sz="4" w:space="0" w:color="009B76"/>
            </w:tcBorders>
            <w:vAlign w:val="center"/>
          </w:tcPr>
          <w:p w14:paraId="18E34618"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3.6.Dziedzictwo kulturowe</w:t>
            </w:r>
          </w:p>
          <w:p w14:paraId="6204C907"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lastRenderedPageBreak/>
              <w:t>3.6.2.Instytucje kultury</w:t>
            </w:r>
          </w:p>
        </w:tc>
        <w:tc>
          <w:tcPr>
            <w:tcW w:w="2303" w:type="dxa"/>
            <w:tcBorders>
              <w:top w:val="single" w:sz="4" w:space="0" w:color="C30045"/>
              <w:bottom w:val="single" w:sz="4" w:space="0" w:color="C30045"/>
              <w:right w:val="single" w:sz="4" w:space="0" w:color="C30045"/>
            </w:tcBorders>
            <w:vAlign w:val="center"/>
          </w:tcPr>
          <w:p w14:paraId="6CA1083A"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lastRenderedPageBreak/>
              <w:t>Niewystarczająca liczba świetlic wiejskich oraz braki w ich wyposażeniu</w:t>
            </w:r>
          </w:p>
        </w:tc>
        <w:tc>
          <w:tcPr>
            <w:tcW w:w="2303" w:type="dxa"/>
            <w:tcBorders>
              <w:top w:val="single" w:sz="4" w:space="0" w:color="C30045"/>
              <w:left w:val="single" w:sz="4" w:space="0" w:color="C30045"/>
              <w:bottom w:val="single" w:sz="4" w:space="0" w:color="C30045"/>
              <w:right w:val="single" w:sz="4" w:space="0" w:color="C30045"/>
            </w:tcBorders>
            <w:vAlign w:val="center"/>
          </w:tcPr>
          <w:p w14:paraId="78C58E7B"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3.6.Dziedzictwo kulturowe</w:t>
            </w:r>
          </w:p>
          <w:p w14:paraId="4DF7F6CD"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lastRenderedPageBreak/>
              <w:t>3.6.2.Instytucje kultury</w:t>
            </w:r>
          </w:p>
        </w:tc>
      </w:tr>
      <w:tr w:rsidR="00FB2C3E" w:rsidRPr="00FB2C3E" w14:paraId="70DC63A3" w14:textId="77777777" w:rsidTr="00723D41">
        <w:tc>
          <w:tcPr>
            <w:tcW w:w="2302" w:type="dxa"/>
            <w:tcBorders>
              <w:top w:val="single" w:sz="4" w:space="0" w:color="009B76"/>
              <w:left w:val="single" w:sz="4" w:space="0" w:color="009B76"/>
              <w:bottom w:val="single" w:sz="4" w:space="0" w:color="009B76"/>
              <w:right w:val="single" w:sz="4" w:space="0" w:color="009B76"/>
            </w:tcBorders>
            <w:shd w:val="clear" w:color="auto" w:fill="C3ABD9"/>
            <w:vAlign w:val="center"/>
          </w:tcPr>
          <w:p w14:paraId="41D61688" w14:textId="77777777" w:rsidR="007736E1" w:rsidRPr="00FB2C3E" w:rsidRDefault="007736E1" w:rsidP="00B9757F">
            <w:pPr>
              <w:spacing w:before="40" w:after="40" w:line="240" w:lineRule="auto"/>
              <w:rPr>
                <w:rFonts w:ascii="Garamond" w:hAnsi="Garamond"/>
                <w:sz w:val="20"/>
                <w:szCs w:val="20"/>
              </w:rPr>
            </w:pPr>
          </w:p>
        </w:tc>
        <w:tc>
          <w:tcPr>
            <w:tcW w:w="2303" w:type="dxa"/>
            <w:tcBorders>
              <w:top w:val="single" w:sz="4" w:space="0" w:color="009B76"/>
              <w:left w:val="single" w:sz="4" w:space="0" w:color="009B76"/>
              <w:bottom w:val="single" w:sz="4" w:space="0" w:color="009B76"/>
            </w:tcBorders>
            <w:shd w:val="clear" w:color="auto" w:fill="C3ABD9"/>
            <w:vAlign w:val="center"/>
          </w:tcPr>
          <w:p w14:paraId="4D2B2FCE" w14:textId="77777777" w:rsidR="007736E1" w:rsidRPr="00FB2C3E" w:rsidRDefault="007736E1" w:rsidP="00B9757F">
            <w:pPr>
              <w:spacing w:before="40" w:after="40" w:line="240" w:lineRule="auto"/>
              <w:rPr>
                <w:rFonts w:ascii="Garamond" w:hAnsi="Garamond"/>
                <w:sz w:val="20"/>
                <w:szCs w:val="20"/>
              </w:rPr>
            </w:pPr>
          </w:p>
        </w:tc>
        <w:tc>
          <w:tcPr>
            <w:tcW w:w="2303" w:type="dxa"/>
            <w:tcBorders>
              <w:top w:val="single" w:sz="4" w:space="0" w:color="C30045"/>
              <w:bottom w:val="single" w:sz="4" w:space="0" w:color="C30045"/>
              <w:right w:val="single" w:sz="4" w:space="0" w:color="C30045"/>
            </w:tcBorders>
            <w:vAlign w:val="center"/>
          </w:tcPr>
          <w:p w14:paraId="0CD5C7DB"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Brak kursów, zajęć i warsztatów (np. komputerowych, nauki języków obcych) organizowanych w świetlicach wiejskich</w:t>
            </w:r>
          </w:p>
        </w:tc>
        <w:tc>
          <w:tcPr>
            <w:tcW w:w="2303" w:type="dxa"/>
            <w:tcBorders>
              <w:top w:val="single" w:sz="4" w:space="0" w:color="C30045"/>
              <w:left w:val="single" w:sz="4" w:space="0" w:color="C30045"/>
              <w:bottom w:val="single" w:sz="4" w:space="0" w:color="C30045"/>
              <w:right w:val="single" w:sz="4" w:space="0" w:color="C30045"/>
            </w:tcBorders>
            <w:vAlign w:val="center"/>
          </w:tcPr>
          <w:p w14:paraId="0060E41F"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3.6.Dziedzictwo kulturowe</w:t>
            </w:r>
          </w:p>
          <w:p w14:paraId="201C1849"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3.6.2.Instytucje kultury</w:t>
            </w:r>
          </w:p>
        </w:tc>
      </w:tr>
      <w:tr w:rsidR="00FB2C3E" w:rsidRPr="00FB2C3E" w14:paraId="449E9375" w14:textId="77777777" w:rsidTr="008D4702">
        <w:tc>
          <w:tcPr>
            <w:tcW w:w="2302" w:type="dxa"/>
            <w:tcBorders>
              <w:top w:val="single" w:sz="4" w:space="0" w:color="009B76"/>
              <w:bottom w:val="single" w:sz="4" w:space="0" w:color="009B76"/>
              <w:right w:val="single" w:sz="4" w:space="0" w:color="FFFFFF"/>
            </w:tcBorders>
            <w:shd w:val="clear" w:color="auto" w:fill="824BB0"/>
          </w:tcPr>
          <w:p w14:paraId="51E75881" w14:textId="77777777" w:rsidR="007736E1" w:rsidRPr="00FB2C3E" w:rsidRDefault="007736E1" w:rsidP="00B9757F">
            <w:pPr>
              <w:spacing w:before="40" w:after="40" w:line="240" w:lineRule="auto"/>
              <w:jc w:val="center"/>
              <w:rPr>
                <w:rFonts w:ascii="Garamond" w:hAnsi="Garamond"/>
                <w:sz w:val="20"/>
                <w:szCs w:val="20"/>
              </w:rPr>
            </w:pPr>
            <w:r w:rsidRPr="00FB2C3E">
              <w:rPr>
                <w:rFonts w:ascii="Garamond" w:hAnsi="Garamond"/>
                <w:sz w:val="20"/>
                <w:szCs w:val="20"/>
              </w:rPr>
              <w:t>Szanse</w:t>
            </w:r>
          </w:p>
        </w:tc>
        <w:tc>
          <w:tcPr>
            <w:tcW w:w="2303" w:type="dxa"/>
            <w:tcBorders>
              <w:top w:val="single" w:sz="4" w:space="0" w:color="009B76"/>
              <w:left w:val="single" w:sz="4" w:space="0" w:color="FFFFFF"/>
              <w:bottom w:val="single" w:sz="4" w:space="0" w:color="009B76"/>
              <w:right w:val="single" w:sz="4" w:space="0" w:color="FFFFFF"/>
            </w:tcBorders>
            <w:shd w:val="clear" w:color="auto" w:fill="824BB0"/>
          </w:tcPr>
          <w:p w14:paraId="333B231B" w14:textId="77777777" w:rsidR="007736E1" w:rsidRPr="00FB2C3E" w:rsidRDefault="007736E1" w:rsidP="00B9757F">
            <w:pPr>
              <w:spacing w:before="40" w:after="40" w:line="240" w:lineRule="auto"/>
              <w:jc w:val="center"/>
              <w:rPr>
                <w:rFonts w:ascii="Garamond" w:hAnsi="Garamond"/>
                <w:sz w:val="20"/>
                <w:szCs w:val="20"/>
              </w:rPr>
            </w:pPr>
            <w:r w:rsidRPr="00FB2C3E">
              <w:rPr>
                <w:rFonts w:ascii="Garamond" w:hAnsi="Garamond"/>
                <w:sz w:val="20"/>
                <w:szCs w:val="20"/>
              </w:rPr>
              <w:t>Odniesienie do diagnozy</w:t>
            </w:r>
          </w:p>
        </w:tc>
        <w:tc>
          <w:tcPr>
            <w:tcW w:w="2303" w:type="dxa"/>
            <w:tcBorders>
              <w:top w:val="single" w:sz="4" w:space="0" w:color="C30045"/>
              <w:left w:val="single" w:sz="4" w:space="0" w:color="FFFFFF"/>
              <w:bottom w:val="single" w:sz="4" w:space="0" w:color="C30045"/>
              <w:right w:val="single" w:sz="4" w:space="0" w:color="FFFFFF"/>
            </w:tcBorders>
            <w:shd w:val="clear" w:color="auto" w:fill="824BB0"/>
          </w:tcPr>
          <w:p w14:paraId="7EBE9F44" w14:textId="77777777" w:rsidR="007736E1" w:rsidRPr="00FB2C3E" w:rsidRDefault="007736E1" w:rsidP="00B9757F">
            <w:pPr>
              <w:spacing w:before="40" w:after="40" w:line="240" w:lineRule="auto"/>
              <w:jc w:val="center"/>
              <w:rPr>
                <w:rFonts w:ascii="Garamond" w:hAnsi="Garamond"/>
                <w:sz w:val="20"/>
                <w:szCs w:val="20"/>
              </w:rPr>
            </w:pPr>
            <w:r w:rsidRPr="00FB2C3E">
              <w:rPr>
                <w:rFonts w:ascii="Garamond" w:hAnsi="Garamond"/>
                <w:sz w:val="20"/>
                <w:szCs w:val="20"/>
              </w:rPr>
              <w:t>Zagrożenia</w:t>
            </w:r>
          </w:p>
        </w:tc>
        <w:tc>
          <w:tcPr>
            <w:tcW w:w="2303" w:type="dxa"/>
            <w:tcBorders>
              <w:top w:val="single" w:sz="4" w:space="0" w:color="C30045"/>
              <w:left w:val="single" w:sz="4" w:space="0" w:color="FFFFFF"/>
              <w:bottom w:val="single" w:sz="4" w:space="0" w:color="C30045"/>
            </w:tcBorders>
            <w:shd w:val="clear" w:color="auto" w:fill="824BB0"/>
          </w:tcPr>
          <w:p w14:paraId="71F0F973" w14:textId="77777777" w:rsidR="007736E1" w:rsidRPr="00FB2C3E" w:rsidRDefault="007736E1" w:rsidP="00B9757F">
            <w:pPr>
              <w:spacing w:before="40" w:after="40" w:line="240" w:lineRule="auto"/>
              <w:jc w:val="center"/>
              <w:rPr>
                <w:rFonts w:ascii="Garamond" w:hAnsi="Garamond"/>
                <w:sz w:val="20"/>
                <w:szCs w:val="20"/>
              </w:rPr>
            </w:pPr>
            <w:r w:rsidRPr="00FB2C3E">
              <w:rPr>
                <w:rFonts w:ascii="Garamond" w:hAnsi="Garamond"/>
                <w:sz w:val="20"/>
                <w:szCs w:val="20"/>
              </w:rPr>
              <w:t>Odniesienie do diagnozy</w:t>
            </w:r>
          </w:p>
        </w:tc>
      </w:tr>
      <w:tr w:rsidR="00FB2C3E" w:rsidRPr="00FB2C3E" w14:paraId="18FFB7E6" w14:textId="77777777" w:rsidTr="008D4702">
        <w:tc>
          <w:tcPr>
            <w:tcW w:w="9211" w:type="dxa"/>
            <w:gridSpan w:val="4"/>
            <w:tcBorders>
              <w:top w:val="single" w:sz="4" w:space="0" w:color="009B76"/>
              <w:bottom w:val="single" w:sz="4" w:space="0" w:color="009B76"/>
            </w:tcBorders>
            <w:shd w:val="clear" w:color="auto" w:fill="824BB0"/>
          </w:tcPr>
          <w:p w14:paraId="128BD1E3" w14:textId="77777777" w:rsidR="007736E1" w:rsidRPr="00FB2C3E" w:rsidRDefault="007736E1" w:rsidP="00B9757F">
            <w:pPr>
              <w:spacing w:before="40" w:after="40" w:line="240" w:lineRule="auto"/>
              <w:jc w:val="center"/>
              <w:rPr>
                <w:rFonts w:ascii="Garamond" w:hAnsi="Garamond"/>
                <w:sz w:val="20"/>
                <w:szCs w:val="20"/>
              </w:rPr>
            </w:pPr>
            <w:r w:rsidRPr="00FB2C3E">
              <w:rPr>
                <w:rFonts w:ascii="Garamond" w:hAnsi="Garamond"/>
                <w:sz w:val="20"/>
                <w:szCs w:val="20"/>
              </w:rPr>
              <w:t>Gospodarka, środowisko przyrodnicze i turystyka</w:t>
            </w:r>
          </w:p>
        </w:tc>
      </w:tr>
      <w:tr w:rsidR="00FB2C3E" w:rsidRPr="00FB2C3E" w14:paraId="0E1949ED" w14:textId="77777777" w:rsidTr="008D4702">
        <w:tc>
          <w:tcPr>
            <w:tcW w:w="2302" w:type="dxa"/>
            <w:tcBorders>
              <w:top w:val="single" w:sz="4" w:space="0" w:color="009B76"/>
              <w:bottom w:val="single" w:sz="4" w:space="0" w:color="009B76"/>
            </w:tcBorders>
            <w:vAlign w:val="center"/>
          </w:tcPr>
          <w:p w14:paraId="253EC281"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Wzrost liczby podmiotów gospodarczych, w tym rozwój sektora mikroprzedsiębiorstw (oferujących m. in. usługi medyczne, opiekuńcze, społeczne i inne usługi specjalistyczne dla mieszkańców)</w:t>
            </w:r>
          </w:p>
        </w:tc>
        <w:tc>
          <w:tcPr>
            <w:tcW w:w="2303" w:type="dxa"/>
            <w:tcBorders>
              <w:top w:val="single" w:sz="4" w:space="0" w:color="009B76"/>
              <w:bottom w:val="single" w:sz="4" w:space="0" w:color="009B76"/>
            </w:tcBorders>
            <w:vAlign w:val="center"/>
          </w:tcPr>
          <w:p w14:paraId="73B8A16E"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3.2.Gospodarka </w:t>
            </w:r>
          </w:p>
          <w:p w14:paraId="0D15FF9C"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3.2.3.Kondycja przedsiębiorstw. Bariery i potrzeby rozwojowe</w:t>
            </w:r>
          </w:p>
        </w:tc>
        <w:tc>
          <w:tcPr>
            <w:tcW w:w="2303" w:type="dxa"/>
            <w:tcBorders>
              <w:top w:val="single" w:sz="4" w:space="0" w:color="009B76"/>
              <w:bottom w:val="single" w:sz="4" w:space="0" w:color="009B76"/>
            </w:tcBorders>
            <w:vAlign w:val="center"/>
          </w:tcPr>
          <w:p w14:paraId="1FFBC6E3"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Wysokie bezrobocie wśród osób młodych (do 25 roku życia) i osób z wykształceniem zasadniczym zawodowym oraz gimnazjalnym i poniżej</w:t>
            </w:r>
          </w:p>
        </w:tc>
        <w:tc>
          <w:tcPr>
            <w:tcW w:w="2303" w:type="dxa"/>
            <w:tcBorders>
              <w:top w:val="single" w:sz="4" w:space="0" w:color="009B76"/>
              <w:bottom w:val="single" w:sz="4" w:space="0" w:color="009B76"/>
            </w:tcBorders>
            <w:vAlign w:val="center"/>
          </w:tcPr>
          <w:p w14:paraId="1909A352"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3.2.Gospodarka </w:t>
            </w:r>
          </w:p>
          <w:p w14:paraId="21CB44C0"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3.2.5.Rynek pracy</w:t>
            </w:r>
          </w:p>
        </w:tc>
      </w:tr>
      <w:tr w:rsidR="00FB2C3E" w:rsidRPr="00FB2C3E" w14:paraId="7A697EB5" w14:textId="77777777" w:rsidTr="008D4702">
        <w:tc>
          <w:tcPr>
            <w:tcW w:w="2302" w:type="dxa"/>
            <w:tcBorders>
              <w:top w:val="single" w:sz="4" w:space="0" w:color="009B76"/>
              <w:bottom w:val="single" w:sz="4" w:space="0" w:color="009B76"/>
            </w:tcBorders>
            <w:vAlign w:val="center"/>
          </w:tcPr>
          <w:p w14:paraId="7B35CA35"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Szkolenia i kursy w zakresie podnoszenia kwalifikacji osób bezrobotnych, szczególnie osób młodych (do 25 roku życia)</w:t>
            </w:r>
          </w:p>
        </w:tc>
        <w:tc>
          <w:tcPr>
            <w:tcW w:w="2303" w:type="dxa"/>
            <w:tcBorders>
              <w:top w:val="single" w:sz="4" w:space="0" w:color="009B76"/>
              <w:bottom w:val="single" w:sz="4" w:space="0" w:color="009B76"/>
            </w:tcBorders>
            <w:vAlign w:val="center"/>
          </w:tcPr>
          <w:p w14:paraId="599B4D89"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3.2.Gospodarka </w:t>
            </w:r>
          </w:p>
          <w:p w14:paraId="35FA6B65"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3.2.5.Rynek pracy</w:t>
            </w:r>
          </w:p>
        </w:tc>
        <w:tc>
          <w:tcPr>
            <w:tcW w:w="2303" w:type="dxa"/>
            <w:tcBorders>
              <w:top w:val="single" w:sz="4" w:space="0" w:color="009B76"/>
              <w:bottom w:val="single" w:sz="4" w:space="0" w:color="009B76"/>
            </w:tcBorders>
            <w:vAlign w:val="center"/>
          </w:tcPr>
          <w:p w14:paraId="62F6C75F"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Wzrost natężenia ruchu samochodów (szczególnie przy szkołach) i spadek bezpieczeństwa pieszych i kierowców</w:t>
            </w:r>
          </w:p>
        </w:tc>
        <w:tc>
          <w:tcPr>
            <w:tcW w:w="2303" w:type="dxa"/>
            <w:tcBorders>
              <w:top w:val="single" w:sz="4" w:space="0" w:color="009B76"/>
              <w:bottom w:val="single" w:sz="4" w:space="0" w:color="009B76"/>
            </w:tcBorders>
            <w:vAlign w:val="center"/>
          </w:tcPr>
          <w:p w14:paraId="304B84DE"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3.4.Środowisko przyrodnicze</w:t>
            </w:r>
          </w:p>
          <w:p w14:paraId="5C350E11"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3.4.4.Zanieczyszczenie środowiska</w:t>
            </w:r>
          </w:p>
        </w:tc>
      </w:tr>
      <w:tr w:rsidR="00FB2C3E" w:rsidRPr="00FB2C3E" w14:paraId="141D20EE" w14:textId="77777777" w:rsidTr="008D4702">
        <w:tc>
          <w:tcPr>
            <w:tcW w:w="2302" w:type="dxa"/>
            <w:tcBorders>
              <w:top w:val="single" w:sz="4" w:space="0" w:color="009B76"/>
              <w:bottom w:val="single" w:sz="4" w:space="0" w:color="009B76"/>
            </w:tcBorders>
            <w:vAlign w:val="center"/>
          </w:tcPr>
          <w:p w14:paraId="3C2EF278"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Tworzenie centrów aktywizacji zawodowej i klubów pracy</w:t>
            </w:r>
          </w:p>
        </w:tc>
        <w:tc>
          <w:tcPr>
            <w:tcW w:w="2303" w:type="dxa"/>
            <w:tcBorders>
              <w:top w:val="single" w:sz="4" w:space="0" w:color="009B76"/>
              <w:bottom w:val="single" w:sz="4" w:space="0" w:color="009B76"/>
            </w:tcBorders>
            <w:vAlign w:val="center"/>
          </w:tcPr>
          <w:p w14:paraId="7018C43A"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3.2.Gospodarka </w:t>
            </w:r>
          </w:p>
          <w:p w14:paraId="012CCEB9"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3.2.5.Rynek pracy</w:t>
            </w:r>
          </w:p>
        </w:tc>
        <w:tc>
          <w:tcPr>
            <w:tcW w:w="2303" w:type="dxa"/>
            <w:tcBorders>
              <w:top w:val="single" w:sz="4" w:space="0" w:color="009B76"/>
              <w:bottom w:val="single" w:sz="4" w:space="0" w:color="009B76"/>
            </w:tcBorders>
            <w:vAlign w:val="center"/>
          </w:tcPr>
          <w:p w14:paraId="2F03472E"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Degradacja i zanieczyszczenie </w:t>
            </w:r>
          </w:p>
          <w:p w14:paraId="2BCE7D7D"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środowiska </w:t>
            </w:r>
          </w:p>
        </w:tc>
        <w:tc>
          <w:tcPr>
            <w:tcW w:w="2303" w:type="dxa"/>
            <w:tcBorders>
              <w:top w:val="single" w:sz="4" w:space="0" w:color="009B76"/>
              <w:bottom w:val="single" w:sz="4" w:space="0" w:color="009B76"/>
            </w:tcBorders>
            <w:vAlign w:val="center"/>
          </w:tcPr>
          <w:p w14:paraId="2BB0F838"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3.4.Środowisko przyrodnicze</w:t>
            </w:r>
          </w:p>
          <w:p w14:paraId="3F2F4955"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3.4.4.Zanieczyszczenie środowiska</w:t>
            </w:r>
          </w:p>
        </w:tc>
      </w:tr>
      <w:tr w:rsidR="00FB2C3E" w:rsidRPr="00FB2C3E" w14:paraId="5E1D8967" w14:textId="77777777" w:rsidTr="00723D41">
        <w:tc>
          <w:tcPr>
            <w:tcW w:w="2302" w:type="dxa"/>
            <w:tcBorders>
              <w:top w:val="single" w:sz="4" w:space="0" w:color="009B76"/>
              <w:bottom w:val="single" w:sz="4" w:space="0" w:color="009B76"/>
            </w:tcBorders>
            <w:vAlign w:val="center"/>
          </w:tcPr>
          <w:p w14:paraId="3C84FA91"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Stworzenie inkubatora przedsiębiorczości</w:t>
            </w:r>
          </w:p>
        </w:tc>
        <w:tc>
          <w:tcPr>
            <w:tcW w:w="2303" w:type="dxa"/>
            <w:tcBorders>
              <w:top w:val="single" w:sz="4" w:space="0" w:color="009B76"/>
              <w:bottom w:val="single" w:sz="4" w:space="0" w:color="009B76"/>
            </w:tcBorders>
            <w:vAlign w:val="center"/>
          </w:tcPr>
          <w:p w14:paraId="548D57AE"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3.2.Gospodarka </w:t>
            </w:r>
          </w:p>
          <w:p w14:paraId="4D69813B"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3.2.5.Rynek pracy</w:t>
            </w:r>
          </w:p>
        </w:tc>
        <w:tc>
          <w:tcPr>
            <w:tcW w:w="2303" w:type="dxa"/>
            <w:tcBorders>
              <w:top w:val="single" w:sz="4" w:space="0" w:color="009B76"/>
              <w:bottom w:val="single" w:sz="4" w:space="0" w:color="009B76"/>
            </w:tcBorders>
            <w:shd w:val="clear" w:color="auto" w:fill="C3ABD9"/>
          </w:tcPr>
          <w:p w14:paraId="638F9829" w14:textId="77777777" w:rsidR="007736E1" w:rsidRPr="00FB2C3E" w:rsidRDefault="007736E1" w:rsidP="00B9757F">
            <w:pPr>
              <w:spacing w:before="40" w:after="40" w:line="240" w:lineRule="auto"/>
              <w:jc w:val="center"/>
              <w:rPr>
                <w:rFonts w:ascii="Garamond" w:hAnsi="Garamond"/>
                <w:sz w:val="20"/>
                <w:szCs w:val="20"/>
              </w:rPr>
            </w:pPr>
          </w:p>
        </w:tc>
        <w:tc>
          <w:tcPr>
            <w:tcW w:w="2303" w:type="dxa"/>
            <w:tcBorders>
              <w:top w:val="single" w:sz="4" w:space="0" w:color="009B76"/>
              <w:bottom w:val="single" w:sz="4" w:space="0" w:color="009B76"/>
            </w:tcBorders>
            <w:shd w:val="clear" w:color="auto" w:fill="C3ABD9"/>
          </w:tcPr>
          <w:p w14:paraId="16CD5409" w14:textId="77777777" w:rsidR="007736E1" w:rsidRPr="00FB2C3E" w:rsidRDefault="007736E1" w:rsidP="00B9757F">
            <w:pPr>
              <w:spacing w:before="40" w:after="40" w:line="240" w:lineRule="auto"/>
              <w:jc w:val="center"/>
              <w:rPr>
                <w:rFonts w:ascii="Garamond" w:hAnsi="Garamond"/>
                <w:sz w:val="20"/>
                <w:szCs w:val="20"/>
              </w:rPr>
            </w:pPr>
          </w:p>
        </w:tc>
      </w:tr>
      <w:tr w:rsidR="00FB2C3E" w:rsidRPr="00FB2C3E" w14:paraId="2B9ACBC3" w14:textId="77777777" w:rsidTr="00723D41">
        <w:tc>
          <w:tcPr>
            <w:tcW w:w="2302" w:type="dxa"/>
            <w:tcBorders>
              <w:top w:val="single" w:sz="4" w:space="0" w:color="009B76"/>
              <w:bottom w:val="single" w:sz="4" w:space="0" w:color="009B76"/>
            </w:tcBorders>
            <w:vAlign w:val="center"/>
          </w:tcPr>
          <w:p w14:paraId="2E2D0DBC"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Rozwój przedsiębiorczości społecznej (w tym tworzenie i rozwój spółdzielni socjalnych) </w:t>
            </w:r>
          </w:p>
        </w:tc>
        <w:tc>
          <w:tcPr>
            <w:tcW w:w="2303" w:type="dxa"/>
            <w:tcBorders>
              <w:top w:val="single" w:sz="4" w:space="0" w:color="009B76"/>
              <w:bottom w:val="single" w:sz="4" w:space="0" w:color="009B76"/>
            </w:tcBorders>
            <w:vAlign w:val="center"/>
          </w:tcPr>
          <w:p w14:paraId="1174AC8F"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3.2.Gospodarka </w:t>
            </w:r>
          </w:p>
          <w:p w14:paraId="440C9376"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3.2.5.Rynek pracy</w:t>
            </w:r>
          </w:p>
        </w:tc>
        <w:tc>
          <w:tcPr>
            <w:tcW w:w="2303" w:type="dxa"/>
            <w:tcBorders>
              <w:top w:val="single" w:sz="4" w:space="0" w:color="009B76"/>
              <w:bottom w:val="single" w:sz="4" w:space="0" w:color="009B76"/>
            </w:tcBorders>
            <w:shd w:val="clear" w:color="auto" w:fill="C3ABD9"/>
          </w:tcPr>
          <w:p w14:paraId="3181E179" w14:textId="77777777" w:rsidR="007736E1" w:rsidRPr="00FB2C3E" w:rsidRDefault="007736E1" w:rsidP="00B9757F">
            <w:pPr>
              <w:spacing w:before="40" w:after="40" w:line="240" w:lineRule="auto"/>
              <w:jc w:val="center"/>
              <w:rPr>
                <w:rFonts w:ascii="Garamond" w:hAnsi="Garamond"/>
                <w:sz w:val="20"/>
                <w:szCs w:val="20"/>
              </w:rPr>
            </w:pPr>
          </w:p>
        </w:tc>
        <w:tc>
          <w:tcPr>
            <w:tcW w:w="2303" w:type="dxa"/>
            <w:tcBorders>
              <w:top w:val="single" w:sz="4" w:space="0" w:color="009B76"/>
              <w:bottom w:val="single" w:sz="4" w:space="0" w:color="009B76"/>
            </w:tcBorders>
            <w:shd w:val="clear" w:color="auto" w:fill="C3ABD9"/>
          </w:tcPr>
          <w:p w14:paraId="5EB39CFF" w14:textId="77777777" w:rsidR="007736E1" w:rsidRPr="00FB2C3E" w:rsidRDefault="007736E1" w:rsidP="00B9757F">
            <w:pPr>
              <w:spacing w:before="40" w:after="40" w:line="240" w:lineRule="auto"/>
              <w:jc w:val="center"/>
              <w:rPr>
                <w:rFonts w:ascii="Garamond" w:hAnsi="Garamond"/>
                <w:sz w:val="20"/>
                <w:szCs w:val="20"/>
              </w:rPr>
            </w:pPr>
          </w:p>
        </w:tc>
      </w:tr>
      <w:tr w:rsidR="00FB2C3E" w:rsidRPr="00FB2C3E" w14:paraId="6249FFF2" w14:textId="77777777" w:rsidTr="00723D41">
        <w:tc>
          <w:tcPr>
            <w:tcW w:w="2302" w:type="dxa"/>
            <w:tcBorders>
              <w:top w:val="single" w:sz="4" w:space="0" w:color="009B76"/>
              <w:bottom w:val="single" w:sz="4" w:space="0" w:color="009B76"/>
            </w:tcBorders>
            <w:vAlign w:val="center"/>
          </w:tcPr>
          <w:p w14:paraId="6C87CB9B"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Stworzenie inkubatora przetwórstwa rolnego </w:t>
            </w:r>
          </w:p>
        </w:tc>
        <w:tc>
          <w:tcPr>
            <w:tcW w:w="2303" w:type="dxa"/>
            <w:tcBorders>
              <w:top w:val="single" w:sz="4" w:space="0" w:color="009B76"/>
              <w:bottom w:val="single" w:sz="4" w:space="0" w:color="009B76"/>
            </w:tcBorders>
            <w:vAlign w:val="center"/>
          </w:tcPr>
          <w:p w14:paraId="309AFC5C"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3.3.Rolnictwo</w:t>
            </w:r>
          </w:p>
          <w:p w14:paraId="44D0236C"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3.3.3.Kierunki produkcji rolnej</w:t>
            </w:r>
          </w:p>
        </w:tc>
        <w:tc>
          <w:tcPr>
            <w:tcW w:w="2303" w:type="dxa"/>
            <w:tcBorders>
              <w:top w:val="single" w:sz="4" w:space="0" w:color="009B76"/>
              <w:bottom w:val="single" w:sz="4" w:space="0" w:color="009B76"/>
            </w:tcBorders>
            <w:shd w:val="clear" w:color="auto" w:fill="C3ABD9"/>
          </w:tcPr>
          <w:p w14:paraId="7FEBC371" w14:textId="77777777" w:rsidR="007736E1" w:rsidRPr="00FB2C3E" w:rsidRDefault="007736E1" w:rsidP="00B9757F">
            <w:pPr>
              <w:spacing w:before="40" w:after="40" w:line="240" w:lineRule="auto"/>
              <w:jc w:val="center"/>
              <w:rPr>
                <w:rFonts w:ascii="Garamond" w:hAnsi="Garamond"/>
                <w:sz w:val="20"/>
                <w:szCs w:val="20"/>
              </w:rPr>
            </w:pPr>
          </w:p>
        </w:tc>
        <w:tc>
          <w:tcPr>
            <w:tcW w:w="2303" w:type="dxa"/>
            <w:tcBorders>
              <w:top w:val="single" w:sz="4" w:space="0" w:color="009B76"/>
              <w:bottom w:val="single" w:sz="4" w:space="0" w:color="009B76"/>
            </w:tcBorders>
            <w:shd w:val="clear" w:color="auto" w:fill="C3ABD9"/>
          </w:tcPr>
          <w:p w14:paraId="12B5C4C2" w14:textId="77777777" w:rsidR="007736E1" w:rsidRPr="00FB2C3E" w:rsidRDefault="007736E1" w:rsidP="00B9757F">
            <w:pPr>
              <w:spacing w:before="40" w:after="40" w:line="240" w:lineRule="auto"/>
              <w:jc w:val="center"/>
              <w:rPr>
                <w:rFonts w:ascii="Garamond" w:hAnsi="Garamond"/>
                <w:sz w:val="20"/>
                <w:szCs w:val="20"/>
              </w:rPr>
            </w:pPr>
          </w:p>
        </w:tc>
      </w:tr>
      <w:tr w:rsidR="00FB2C3E" w:rsidRPr="00FB2C3E" w14:paraId="2262BD6F" w14:textId="77777777" w:rsidTr="00723D41">
        <w:tc>
          <w:tcPr>
            <w:tcW w:w="2302" w:type="dxa"/>
            <w:tcBorders>
              <w:top w:val="single" w:sz="4" w:space="0" w:color="009B76"/>
              <w:bottom w:val="single" w:sz="4" w:space="0" w:color="009B76"/>
            </w:tcBorders>
            <w:vAlign w:val="center"/>
          </w:tcPr>
          <w:p w14:paraId="4BECCCF7"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Działania edukacyjne w zakresie poprawy bezpieczeństwa na drogach </w:t>
            </w:r>
          </w:p>
        </w:tc>
        <w:tc>
          <w:tcPr>
            <w:tcW w:w="2303" w:type="dxa"/>
            <w:tcBorders>
              <w:top w:val="single" w:sz="4" w:space="0" w:color="009B76"/>
              <w:bottom w:val="single" w:sz="4" w:space="0" w:color="009B76"/>
            </w:tcBorders>
            <w:vAlign w:val="center"/>
          </w:tcPr>
          <w:p w14:paraId="568008B4"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3.4.Środowisko przyrodnicze</w:t>
            </w:r>
          </w:p>
          <w:p w14:paraId="08DACD97"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3.4.4.Zanieczyszczenie środowiska</w:t>
            </w:r>
          </w:p>
        </w:tc>
        <w:tc>
          <w:tcPr>
            <w:tcW w:w="2303" w:type="dxa"/>
            <w:tcBorders>
              <w:top w:val="single" w:sz="4" w:space="0" w:color="009B76"/>
              <w:bottom w:val="single" w:sz="4" w:space="0" w:color="009B76"/>
            </w:tcBorders>
            <w:shd w:val="clear" w:color="auto" w:fill="C3ABD9"/>
          </w:tcPr>
          <w:p w14:paraId="4D0DD86C" w14:textId="77777777" w:rsidR="007736E1" w:rsidRPr="00FB2C3E" w:rsidRDefault="007736E1" w:rsidP="00B9757F">
            <w:pPr>
              <w:spacing w:before="40" w:after="40" w:line="240" w:lineRule="auto"/>
              <w:jc w:val="center"/>
              <w:rPr>
                <w:rFonts w:ascii="Garamond" w:hAnsi="Garamond"/>
                <w:sz w:val="20"/>
                <w:szCs w:val="20"/>
              </w:rPr>
            </w:pPr>
          </w:p>
        </w:tc>
        <w:tc>
          <w:tcPr>
            <w:tcW w:w="2303" w:type="dxa"/>
            <w:tcBorders>
              <w:top w:val="single" w:sz="4" w:space="0" w:color="009B76"/>
              <w:bottom w:val="single" w:sz="4" w:space="0" w:color="009B76"/>
            </w:tcBorders>
            <w:shd w:val="clear" w:color="auto" w:fill="C3ABD9"/>
          </w:tcPr>
          <w:p w14:paraId="2734746A" w14:textId="77777777" w:rsidR="007736E1" w:rsidRPr="00FB2C3E" w:rsidRDefault="007736E1" w:rsidP="00B9757F">
            <w:pPr>
              <w:spacing w:before="40" w:after="40" w:line="240" w:lineRule="auto"/>
              <w:jc w:val="center"/>
              <w:rPr>
                <w:rFonts w:ascii="Garamond" w:hAnsi="Garamond"/>
                <w:sz w:val="20"/>
                <w:szCs w:val="20"/>
              </w:rPr>
            </w:pPr>
          </w:p>
        </w:tc>
      </w:tr>
      <w:tr w:rsidR="00FB2C3E" w:rsidRPr="00FB2C3E" w14:paraId="7A3F458A" w14:textId="77777777" w:rsidTr="00723D41">
        <w:tc>
          <w:tcPr>
            <w:tcW w:w="2302" w:type="dxa"/>
            <w:tcBorders>
              <w:top w:val="single" w:sz="4" w:space="0" w:color="009B76"/>
              <w:bottom w:val="single" w:sz="4" w:space="0" w:color="009B76"/>
            </w:tcBorders>
            <w:vAlign w:val="center"/>
          </w:tcPr>
          <w:p w14:paraId="410A0445"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Pełniejsze wykorzystanie potencjału przyrodniczego i turystycznego obszaru</w:t>
            </w:r>
          </w:p>
        </w:tc>
        <w:tc>
          <w:tcPr>
            <w:tcW w:w="2303" w:type="dxa"/>
            <w:tcBorders>
              <w:top w:val="single" w:sz="4" w:space="0" w:color="009B76"/>
              <w:bottom w:val="single" w:sz="4" w:space="0" w:color="009B76"/>
            </w:tcBorders>
            <w:vAlign w:val="center"/>
          </w:tcPr>
          <w:p w14:paraId="3852A6B4" w14:textId="77777777" w:rsidR="007736E1" w:rsidRPr="00FB2C3E" w:rsidRDefault="007736E1" w:rsidP="007F5E68">
            <w:pPr>
              <w:spacing w:before="40" w:after="40" w:line="240" w:lineRule="auto"/>
              <w:rPr>
                <w:rFonts w:ascii="Garamond" w:hAnsi="Garamond"/>
                <w:sz w:val="20"/>
                <w:szCs w:val="20"/>
              </w:rPr>
            </w:pPr>
            <w:r w:rsidRPr="00FB2C3E">
              <w:rPr>
                <w:rFonts w:ascii="Garamond" w:hAnsi="Garamond"/>
                <w:sz w:val="20"/>
                <w:szCs w:val="20"/>
              </w:rPr>
              <w:t>3.4.Środowisko przyrodnicze</w:t>
            </w:r>
          </w:p>
          <w:p w14:paraId="55D226D9"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3.5.Turystyka</w:t>
            </w:r>
          </w:p>
          <w:p w14:paraId="7A293C67"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3.5.1.Potencjał turystyczny obszaru</w:t>
            </w:r>
          </w:p>
        </w:tc>
        <w:tc>
          <w:tcPr>
            <w:tcW w:w="2303" w:type="dxa"/>
            <w:tcBorders>
              <w:top w:val="single" w:sz="4" w:space="0" w:color="009B76"/>
              <w:bottom w:val="single" w:sz="4" w:space="0" w:color="009B76"/>
            </w:tcBorders>
            <w:shd w:val="clear" w:color="auto" w:fill="C3ABD9"/>
          </w:tcPr>
          <w:p w14:paraId="1AFF3900" w14:textId="77777777" w:rsidR="007736E1" w:rsidRPr="00FB2C3E" w:rsidRDefault="007736E1" w:rsidP="00B9757F">
            <w:pPr>
              <w:spacing w:before="40" w:after="40" w:line="240" w:lineRule="auto"/>
              <w:jc w:val="center"/>
              <w:rPr>
                <w:rFonts w:ascii="Garamond" w:hAnsi="Garamond"/>
                <w:sz w:val="20"/>
                <w:szCs w:val="20"/>
              </w:rPr>
            </w:pPr>
          </w:p>
        </w:tc>
        <w:tc>
          <w:tcPr>
            <w:tcW w:w="2303" w:type="dxa"/>
            <w:tcBorders>
              <w:top w:val="single" w:sz="4" w:space="0" w:color="009B76"/>
              <w:bottom w:val="single" w:sz="4" w:space="0" w:color="009B76"/>
            </w:tcBorders>
            <w:shd w:val="clear" w:color="auto" w:fill="C3ABD9"/>
          </w:tcPr>
          <w:p w14:paraId="4C3A78F6" w14:textId="77777777" w:rsidR="007736E1" w:rsidRPr="00FB2C3E" w:rsidRDefault="007736E1" w:rsidP="00B9757F">
            <w:pPr>
              <w:spacing w:before="40" w:after="40" w:line="240" w:lineRule="auto"/>
              <w:jc w:val="center"/>
              <w:rPr>
                <w:rFonts w:ascii="Garamond" w:hAnsi="Garamond"/>
                <w:sz w:val="20"/>
                <w:szCs w:val="20"/>
              </w:rPr>
            </w:pPr>
          </w:p>
        </w:tc>
      </w:tr>
      <w:tr w:rsidR="00FB2C3E" w:rsidRPr="00FB2C3E" w14:paraId="7011D803" w14:textId="77777777" w:rsidTr="00723D41">
        <w:tc>
          <w:tcPr>
            <w:tcW w:w="2302" w:type="dxa"/>
            <w:tcBorders>
              <w:top w:val="single" w:sz="4" w:space="0" w:color="009B76"/>
              <w:bottom w:val="single" w:sz="4" w:space="0" w:color="009B76"/>
            </w:tcBorders>
            <w:vAlign w:val="center"/>
          </w:tcPr>
          <w:p w14:paraId="685BA69B"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Identyfikacja i promocja produktów lokalnych </w:t>
            </w:r>
          </w:p>
        </w:tc>
        <w:tc>
          <w:tcPr>
            <w:tcW w:w="2303" w:type="dxa"/>
            <w:tcBorders>
              <w:top w:val="single" w:sz="4" w:space="0" w:color="009B76"/>
              <w:bottom w:val="single" w:sz="4" w:space="0" w:color="009B76"/>
            </w:tcBorders>
            <w:vAlign w:val="center"/>
          </w:tcPr>
          <w:p w14:paraId="1F1382AB"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3.6.Dziedzictwo kulturowe</w:t>
            </w:r>
          </w:p>
          <w:p w14:paraId="4A88A559"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3.6.4.Produkty regionalne</w:t>
            </w:r>
          </w:p>
        </w:tc>
        <w:tc>
          <w:tcPr>
            <w:tcW w:w="2303" w:type="dxa"/>
            <w:tcBorders>
              <w:top w:val="single" w:sz="4" w:space="0" w:color="009B76"/>
              <w:bottom w:val="single" w:sz="4" w:space="0" w:color="009B76"/>
            </w:tcBorders>
            <w:shd w:val="clear" w:color="auto" w:fill="C3ABD9"/>
          </w:tcPr>
          <w:p w14:paraId="773C2F41" w14:textId="77777777" w:rsidR="007736E1" w:rsidRPr="00FB2C3E" w:rsidRDefault="007736E1" w:rsidP="00B9757F">
            <w:pPr>
              <w:spacing w:before="40" w:after="40" w:line="240" w:lineRule="auto"/>
              <w:jc w:val="center"/>
              <w:rPr>
                <w:rFonts w:ascii="Garamond" w:hAnsi="Garamond"/>
                <w:sz w:val="20"/>
                <w:szCs w:val="20"/>
              </w:rPr>
            </w:pPr>
          </w:p>
        </w:tc>
        <w:tc>
          <w:tcPr>
            <w:tcW w:w="2303" w:type="dxa"/>
            <w:tcBorders>
              <w:top w:val="single" w:sz="4" w:space="0" w:color="009B76"/>
              <w:bottom w:val="single" w:sz="4" w:space="0" w:color="009B76"/>
            </w:tcBorders>
            <w:shd w:val="clear" w:color="auto" w:fill="C3ABD9"/>
          </w:tcPr>
          <w:p w14:paraId="5AEDCE57" w14:textId="77777777" w:rsidR="007736E1" w:rsidRPr="00FB2C3E" w:rsidRDefault="007736E1" w:rsidP="00B9757F">
            <w:pPr>
              <w:spacing w:before="40" w:after="40" w:line="240" w:lineRule="auto"/>
              <w:jc w:val="center"/>
              <w:rPr>
                <w:rFonts w:ascii="Garamond" w:hAnsi="Garamond"/>
                <w:sz w:val="20"/>
                <w:szCs w:val="20"/>
              </w:rPr>
            </w:pPr>
          </w:p>
        </w:tc>
      </w:tr>
      <w:tr w:rsidR="00FB2C3E" w:rsidRPr="00FB2C3E" w14:paraId="3FEF14EC" w14:textId="77777777" w:rsidTr="008D4702">
        <w:tc>
          <w:tcPr>
            <w:tcW w:w="9211" w:type="dxa"/>
            <w:gridSpan w:val="4"/>
            <w:tcBorders>
              <w:top w:val="single" w:sz="4" w:space="0" w:color="009B76"/>
              <w:bottom w:val="single" w:sz="4" w:space="0" w:color="009B76"/>
            </w:tcBorders>
            <w:shd w:val="clear" w:color="auto" w:fill="824BB0"/>
          </w:tcPr>
          <w:p w14:paraId="7798E751" w14:textId="77777777" w:rsidR="007736E1" w:rsidRPr="00FB2C3E" w:rsidRDefault="007736E1" w:rsidP="00B9757F">
            <w:pPr>
              <w:spacing w:before="40" w:after="40" w:line="240" w:lineRule="auto"/>
              <w:jc w:val="center"/>
              <w:rPr>
                <w:rFonts w:ascii="Garamond" w:hAnsi="Garamond"/>
                <w:sz w:val="20"/>
                <w:szCs w:val="20"/>
              </w:rPr>
            </w:pPr>
            <w:r w:rsidRPr="00FB2C3E">
              <w:rPr>
                <w:rFonts w:ascii="Garamond" w:hAnsi="Garamond"/>
                <w:sz w:val="20"/>
                <w:szCs w:val="20"/>
              </w:rPr>
              <w:t>Zagospodarowanie przestrzenne i infrastruktura techniczna</w:t>
            </w:r>
          </w:p>
        </w:tc>
      </w:tr>
      <w:tr w:rsidR="00FB2C3E" w:rsidRPr="00FB2C3E" w14:paraId="36E895ED" w14:textId="77777777" w:rsidTr="00723D41">
        <w:tc>
          <w:tcPr>
            <w:tcW w:w="2302" w:type="dxa"/>
            <w:tcBorders>
              <w:top w:val="single" w:sz="4" w:space="0" w:color="009B76"/>
              <w:bottom w:val="single" w:sz="4" w:space="0" w:color="009B76"/>
            </w:tcBorders>
            <w:vAlign w:val="center"/>
          </w:tcPr>
          <w:p w14:paraId="52027D5F"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Budowa drogi szybkiego ruchu S10 oraz rozbudowa dróg lokalnych </w:t>
            </w:r>
          </w:p>
        </w:tc>
        <w:tc>
          <w:tcPr>
            <w:tcW w:w="2303" w:type="dxa"/>
            <w:tcBorders>
              <w:top w:val="single" w:sz="4" w:space="0" w:color="009B76"/>
              <w:bottom w:val="single" w:sz="4" w:space="0" w:color="009B76"/>
            </w:tcBorders>
            <w:vAlign w:val="center"/>
          </w:tcPr>
          <w:p w14:paraId="449084F8"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3.8.Infrastruktura techniczna  </w:t>
            </w:r>
          </w:p>
          <w:p w14:paraId="774A07AA" w14:textId="77777777" w:rsidR="007736E1" w:rsidRPr="00FB2C3E" w:rsidRDefault="007736E1" w:rsidP="00151A64">
            <w:pPr>
              <w:spacing w:before="40" w:after="40" w:line="240" w:lineRule="auto"/>
              <w:rPr>
                <w:rFonts w:ascii="Garamond" w:hAnsi="Garamond"/>
                <w:sz w:val="20"/>
                <w:szCs w:val="20"/>
              </w:rPr>
            </w:pPr>
            <w:r w:rsidRPr="00FB2C3E">
              <w:rPr>
                <w:rFonts w:ascii="Garamond" w:hAnsi="Garamond"/>
                <w:sz w:val="20"/>
                <w:szCs w:val="20"/>
              </w:rPr>
              <w:lastRenderedPageBreak/>
              <w:t xml:space="preserve">3.8.1.Infrastruktura drogowa </w:t>
            </w:r>
          </w:p>
        </w:tc>
        <w:tc>
          <w:tcPr>
            <w:tcW w:w="2303" w:type="dxa"/>
            <w:tcBorders>
              <w:top w:val="single" w:sz="4" w:space="0" w:color="009B76"/>
              <w:bottom w:val="single" w:sz="4" w:space="0" w:color="009B76"/>
            </w:tcBorders>
            <w:shd w:val="clear" w:color="auto" w:fill="C3ABD9"/>
            <w:vAlign w:val="center"/>
          </w:tcPr>
          <w:p w14:paraId="6E150256" w14:textId="77777777" w:rsidR="007736E1" w:rsidRPr="00FB2C3E" w:rsidRDefault="007736E1" w:rsidP="00B9757F">
            <w:pPr>
              <w:spacing w:before="40" w:after="40" w:line="240" w:lineRule="auto"/>
              <w:rPr>
                <w:rFonts w:ascii="Garamond" w:hAnsi="Garamond"/>
                <w:sz w:val="20"/>
                <w:szCs w:val="20"/>
              </w:rPr>
            </w:pPr>
          </w:p>
        </w:tc>
        <w:tc>
          <w:tcPr>
            <w:tcW w:w="2303" w:type="dxa"/>
            <w:tcBorders>
              <w:top w:val="single" w:sz="4" w:space="0" w:color="009B76"/>
              <w:bottom w:val="single" w:sz="4" w:space="0" w:color="009B76"/>
            </w:tcBorders>
            <w:shd w:val="clear" w:color="auto" w:fill="C3ABD9"/>
          </w:tcPr>
          <w:p w14:paraId="37078791" w14:textId="77777777" w:rsidR="007736E1" w:rsidRPr="00FB2C3E" w:rsidRDefault="007736E1" w:rsidP="00B9757F">
            <w:pPr>
              <w:spacing w:before="40" w:after="40" w:line="240" w:lineRule="auto"/>
              <w:jc w:val="center"/>
              <w:rPr>
                <w:rFonts w:ascii="Garamond" w:hAnsi="Garamond"/>
                <w:sz w:val="20"/>
                <w:szCs w:val="20"/>
              </w:rPr>
            </w:pPr>
          </w:p>
        </w:tc>
      </w:tr>
      <w:tr w:rsidR="00FB2C3E" w:rsidRPr="00FB2C3E" w14:paraId="0F59C85E" w14:textId="77777777" w:rsidTr="00723D41">
        <w:tc>
          <w:tcPr>
            <w:tcW w:w="2302" w:type="dxa"/>
            <w:tcBorders>
              <w:top w:val="single" w:sz="4" w:space="0" w:color="009B76"/>
              <w:bottom w:val="single" w:sz="4" w:space="0" w:color="009B76"/>
            </w:tcBorders>
            <w:vAlign w:val="center"/>
          </w:tcPr>
          <w:p w14:paraId="13CC6D2F"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Rozwój odnawialnych źródeł energii</w:t>
            </w:r>
          </w:p>
        </w:tc>
        <w:tc>
          <w:tcPr>
            <w:tcW w:w="2303" w:type="dxa"/>
            <w:tcBorders>
              <w:top w:val="single" w:sz="4" w:space="0" w:color="009B76"/>
              <w:bottom w:val="single" w:sz="4" w:space="0" w:color="009B76"/>
            </w:tcBorders>
            <w:vAlign w:val="center"/>
          </w:tcPr>
          <w:p w14:paraId="24854D83"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3.8.Infrastruktura techniczna  </w:t>
            </w:r>
          </w:p>
          <w:p w14:paraId="28FB5F3A" w14:textId="77777777" w:rsidR="007736E1" w:rsidRPr="00FB2C3E" w:rsidRDefault="007736E1" w:rsidP="00151A64">
            <w:pPr>
              <w:spacing w:before="40" w:after="40" w:line="240" w:lineRule="auto"/>
              <w:rPr>
                <w:rFonts w:ascii="Garamond" w:hAnsi="Garamond"/>
                <w:sz w:val="20"/>
                <w:szCs w:val="20"/>
              </w:rPr>
            </w:pPr>
            <w:r w:rsidRPr="00FB2C3E">
              <w:rPr>
                <w:rFonts w:ascii="Garamond" w:hAnsi="Garamond"/>
                <w:sz w:val="20"/>
                <w:szCs w:val="20"/>
              </w:rPr>
              <w:t>3.8.6.Odnawialne źródła energii</w:t>
            </w:r>
          </w:p>
        </w:tc>
        <w:tc>
          <w:tcPr>
            <w:tcW w:w="2303" w:type="dxa"/>
            <w:tcBorders>
              <w:top w:val="single" w:sz="4" w:space="0" w:color="009B76"/>
              <w:bottom w:val="single" w:sz="4" w:space="0" w:color="009B76"/>
            </w:tcBorders>
            <w:shd w:val="clear" w:color="auto" w:fill="C3ABD9"/>
          </w:tcPr>
          <w:p w14:paraId="4E80F63B" w14:textId="77777777" w:rsidR="007736E1" w:rsidRPr="00FB2C3E" w:rsidRDefault="007736E1" w:rsidP="00B9757F">
            <w:pPr>
              <w:spacing w:before="40" w:after="40" w:line="240" w:lineRule="auto"/>
              <w:jc w:val="center"/>
              <w:rPr>
                <w:rFonts w:ascii="Garamond" w:hAnsi="Garamond"/>
                <w:sz w:val="20"/>
                <w:szCs w:val="20"/>
              </w:rPr>
            </w:pPr>
          </w:p>
        </w:tc>
        <w:tc>
          <w:tcPr>
            <w:tcW w:w="2303" w:type="dxa"/>
            <w:tcBorders>
              <w:top w:val="single" w:sz="4" w:space="0" w:color="009B76"/>
              <w:bottom w:val="single" w:sz="4" w:space="0" w:color="009B76"/>
            </w:tcBorders>
            <w:shd w:val="clear" w:color="auto" w:fill="C3ABD9"/>
          </w:tcPr>
          <w:p w14:paraId="44731E2F" w14:textId="77777777" w:rsidR="007736E1" w:rsidRPr="00FB2C3E" w:rsidRDefault="007736E1" w:rsidP="00B9757F">
            <w:pPr>
              <w:spacing w:before="40" w:after="40" w:line="240" w:lineRule="auto"/>
              <w:jc w:val="center"/>
              <w:rPr>
                <w:rFonts w:ascii="Garamond" w:hAnsi="Garamond"/>
                <w:sz w:val="20"/>
                <w:szCs w:val="20"/>
              </w:rPr>
            </w:pPr>
          </w:p>
        </w:tc>
      </w:tr>
      <w:tr w:rsidR="00FB2C3E" w:rsidRPr="00FB2C3E" w14:paraId="7F5F9050" w14:textId="77777777" w:rsidTr="008D4702">
        <w:tc>
          <w:tcPr>
            <w:tcW w:w="9211" w:type="dxa"/>
            <w:gridSpan w:val="4"/>
            <w:tcBorders>
              <w:top w:val="single" w:sz="4" w:space="0" w:color="009B76"/>
              <w:bottom w:val="single" w:sz="4" w:space="0" w:color="009B76"/>
            </w:tcBorders>
            <w:shd w:val="clear" w:color="auto" w:fill="824BB0"/>
          </w:tcPr>
          <w:p w14:paraId="02688915" w14:textId="77777777" w:rsidR="007736E1" w:rsidRPr="00FB2C3E" w:rsidRDefault="007736E1" w:rsidP="00B9757F">
            <w:pPr>
              <w:spacing w:before="40" w:after="40" w:line="240" w:lineRule="auto"/>
              <w:jc w:val="center"/>
              <w:rPr>
                <w:rFonts w:ascii="Garamond" w:hAnsi="Garamond"/>
                <w:sz w:val="20"/>
                <w:szCs w:val="20"/>
              </w:rPr>
            </w:pPr>
            <w:r w:rsidRPr="00FB2C3E">
              <w:rPr>
                <w:rFonts w:ascii="Garamond" w:hAnsi="Garamond"/>
                <w:sz w:val="20"/>
                <w:szCs w:val="20"/>
              </w:rPr>
              <w:t>Sfera społeczna</w:t>
            </w:r>
          </w:p>
        </w:tc>
      </w:tr>
      <w:tr w:rsidR="00FB2C3E" w:rsidRPr="00FB2C3E" w14:paraId="56D6AFF4" w14:textId="77777777" w:rsidTr="008D4702">
        <w:tc>
          <w:tcPr>
            <w:tcW w:w="2302" w:type="dxa"/>
            <w:tcBorders>
              <w:top w:val="single" w:sz="4" w:space="0" w:color="009B76"/>
              <w:left w:val="single" w:sz="4" w:space="0" w:color="009B76"/>
              <w:bottom w:val="single" w:sz="4" w:space="0" w:color="009B76"/>
              <w:right w:val="single" w:sz="4" w:space="0" w:color="009B76"/>
            </w:tcBorders>
            <w:vAlign w:val="center"/>
          </w:tcPr>
          <w:p w14:paraId="10305B48"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Prognozowany wzrost liczby mieszkańców</w:t>
            </w:r>
          </w:p>
        </w:tc>
        <w:tc>
          <w:tcPr>
            <w:tcW w:w="2303" w:type="dxa"/>
            <w:tcBorders>
              <w:top w:val="single" w:sz="4" w:space="0" w:color="009B76"/>
              <w:left w:val="single" w:sz="4" w:space="0" w:color="009B76"/>
              <w:bottom w:val="single" w:sz="4" w:space="0" w:color="009B76"/>
            </w:tcBorders>
            <w:vAlign w:val="center"/>
          </w:tcPr>
          <w:p w14:paraId="2A2A9A45"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3.1.Sytuacja demograficzna</w:t>
            </w:r>
          </w:p>
          <w:p w14:paraId="3F6D1CFD"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3.1.5.Prognozy demograficzne</w:t>
            </w:r>
          </w:p>
        </w:tc>
        <w:tc>
          <w:tcPr>
            <w:tcW w:w="2303" w:type="dxa"/>
            <w:tcBorders>
              <w:top w:val="single" w:sz="4" w:space="0" w:color="C30045"/>
              <w:bottom w:val="single" w:sz="4" w:space="0" w:color="C30045"/>
              <w:right w:val="single" w:sz="4" w:space="0" w:color="C30045"/>
            </w:tcBorders>
            <w:vAlign w:val="center"/>
          </w:tcPr>
          <w:p w14:paraId="57FDDA2B"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Nasilające się zjawisko starzenia się społeczeństwa </w:t>
            </w:r>
          </w:p>
        </w:tc>
        <w:tc>
          <w:tcPr>
            <w:tcW w:w="2303" w:type="dxa"/>
            <w:tcBorders>
              <w:top w:val="single" w:sz="4" w:space="0" w:color="C30045"/>
              <w:left w:val="single" w:sz="4" w:space="0" w:color="C30045"/>
              <w:bottom w:val="single" w:sz="4" w:space="0" w:color="C30045"/>
              <w:right w:val="single" w:sz="4" w:space="0" w:color="C30045"/>
            </w:tcBorders>
            <w:vAlign w:val="center"/>
          </w:tcPr>
          <w:p w14:paraId="40A78FAB"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3.1.Sytuacja demograficzna</w:t>
            </w:r>
          </w:p>
          <w:p w14:paraId="773F6A1C"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3.1.3.Struktura wiekowa ludności</w:t>
            </w:r>
          </w:p>
        </w:tc>
      </w:tr>
      <w:tr w:rsidR="00FB2C3E" w:rsidRPr="00FB2C3E" w14:paraId="7E99BED0" w14:textId="77777777" w:rsidTr="008D4702">
        <w:tc>
          <w:tcPr>
            <w:tcW w:w="2302" w:type="dxa"/>
            <w:tcBorders>
              <w:top w:val="single" w:sz="4" w:space="0" w:color="009B76"/>
              <w:left w:val="single" w:sz="4" w:space="0" w:color="009B76"/>
              <w:bottom w:val="single" w:sz="4" w:space="0" w:color="009B76"/>
              <w:right w:val="single" w:sz="4" w:space="0" w:color="009B76"/>
            </w:tcBorders>
            <w:vAlign w:val="center"/>
          </w:tcPr>
          <w:p w14:paraId="0529002E"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Tworzenie form opieki (w tym domów dziennego pobytu) dla osób starszych i niepełnosprawnych </w:t>
            </w:r>
          </w:p>
        </w:tc>
        <w:tc>
          <w:tcPr>
            <w:tcW w:w="2303" w:type="dxa"/>
            <w:tcBorders>
              <w:top w:val="single" w:sz="4" w:space="0" w:color="009B76"/>
              <w:left w:val="single" w:sz="4" w:space="0" w:color="009B76"/>
              <w:bottom w:val="single" w:sz="4" w:space="0" w:color="009B76"/>
            </w:tcBorders>
            <w:vAlign w:val="center"/>
          </w:tcPr>
          <w:p w14:paraId="10F8A4B4"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3.9. Pomoc społeczna </w:t>
            </w:r>
          </w:p>
          <w:p w14:paraId="2DD34583"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3.9.3.Instytucje świadczące pomoc społeczną</w:t>
            </w:r>
          </w:p>
        </w:tc>
        <w:tc>
          <w:tcPr>
            <w:tcW w:w="2303" w:type="dxa"/>
            <w:tcBorders>
              <w:top w:val="single" w:sz="4" w:space="0" w:color="C30045"/>
              <w:bottom w:val="single" w:sz="4" w:space="0" w:color="C30045"/>
              <w:right w:val="single" w:sz="4" w:space="0" w:color="C30045"/>
            </w:tcBorders>
            <w:vAlign w:val="center"/>
          </w:tcPr>
          <w:p w14:paraId="1D1E8E4E"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Polaryzacja społeczności</w:t>
            </w:r>
          </w:p>
        </w:tc>
        <w:tc>
          <w:tcPr>
            <w:tcW w:w="2303" w:type="dxa"/>
            <w:tcBorders>
              <w:top w:val="single" w:sz="4" w:space="0" w:color="C30045"/>
              <w:left w:val="single" w:sz="4" w:space="0" w:color="C30045"/>
              <w:bottom w:val="single" w:sz="4" w:space="0" w:color="C30045"/>
              <w:right w:val="single" w:sz="4" w:space="0" w:color="C30045"/>
            </w:tcBorders>
            <w:vAlign w:val="center"/>
          </w:tcPr>
          <w:p w14:paraId="38460667"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3.1.Sytuacja demograficzna</w:t>
            </w:r>
          </w:p>
          <w:p w14:paraId="71705C81"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3.1.4.Przyrost naturalny i saldo migracji</w:t>
            </w:r>
          </w:p>
        </w:tc>
      </w:tr>
      <w:tr w:rsidR="00FB2C3E" w:rsidRPr="00FB2C3E" w14:paraId="6EE6D989" w14:textId="77777777" w:rsidTr="008D4702">
        <w:tc>
          <w:tcPr>
            <w:tcW w:w="2302" w:type="dxa"/>
            <w:tcBorders>
              <w:top w:val="single" w:sz="4" w:space="0" w:color="009B76"/>
              <w:left w:val="single" w:sz="4" w:space="0" w:color="009B76"/>
              <w:bottom w:val="single" w:sz="4" w:space="0" w:color="009B76"/>
              <w:right w:val="single" w:sz="4" w:space="0" w:color="009B76"/>
            </w:tcBorders>
            <w:vAlign w:val="center"/>
          </w:tcPr>
          <w:p w14:paraId="6B3A3ECD"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Aktywizacja i integracja osób starszych i niepełnosprawnych (w tym wsparcie klubów seniora)</w:t>
            </w:r>
          </w:p>
        </w:tc>
        <w:tc>
          <w:tcPr>
            <w:tcW w:w="2303" w:type="dxa"/>
            <w:tcBorders>
              <w:top w:val="single" w:sz="4" w:space="0" w:color="009B76"/>
              <w:left w:val="single" w:sz="4" w:space="0" w:color="009B76"/>
              <w:bottom w:val="single" w:sz="4" w:space="0" w:color="009B76"/>
            </w:tcBorders>
            <w:vAlign w:val="center"/>
          </w:tcPr>
          <w:p w14:paraId="34882773"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3.9. Pomoc społeczna </w:t>
            </w:r>
          </w:p>
          <w:p w14:paraId="665E2CAF"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3.9.3.Instytucje świadczące pomoc społeczną</w:t>
            </w:r>
            <w:r w:rsidRPr="00FB2C3E">
              <w:rPr>
                <w:rFonts w:ascii="Garamond" w:hAnsi="Garamond"/>
                <w:sz w:val="20"/>
                <w:szCs w:val="20"/>
              </w:rPr>
              <w:tab/>
            </w:r>
          </w:p>
        </w:tc>
        <w:tc>
          <w:tcPr>
            <w:tcW w:w="2303" w:type="dxa"/>
            <w:tcBorders>
              <w:top w:val="single" w:sz="4" w:space="0" w:color="C30045"/>
              <w:bottom w:val="single" w:sz="4" w:space="0" w:color="C30045"/>
              <w:right w:val="single" w:sz="4" w:space="0" w:color="C30045"/>
            </w:tcBorders>
            <w:vAlign w:val="center"/>
          </w:tcPr>
          <w:p w14:paraId="45E52179"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Problemy finansowe organizacji pozarządowych oraz skomplikowane procedury pozyskania środków unijnych</w:t>
            </w:r>
          </w:p>
        </w:tc>
        <w:tc>
          <w:tcPr>
            <w:tcW w:w="2303" w:type="dxa"/>
            <w:tcBorders>
              <w:top w:val="single" w:sz="4" w:space="0" w:color="C30045"/>
              <w:left w:val="single" w:sz="4" w:space="0" w:color="C30045"/>
              <w:bottom w:val="single" w:sz="4" w:space="0" w:color="C30045"/>
              <w:right w:val="single" w:sz="4" w:space="0" w:color="C30045"/>
            </w:tcBorders>
            <w:vAlign w:val="center"/>
          </w:tcPr>
          <w:p w14:paraId="0241E804"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3.10.Działalność organizacji społecznych  </w:t>
            </w:r>
          </w:p>
          <w:p w14:paraId="356E98C0" w14:textId="77777777" w:rsidR="007736E1" w:rsidRPr="00FB2C3E" w:rsidRDefault="007736E1" w:rsidP="00151A64">
            <w:pPr>
              <w:spacing w:before="40" w:after="40" w:line="240" w:lineRule="auto"/>
              <w:rPr>
                <w:rFonts w:ascii="Garamond" w:hAnsi="Garamond"/>
                <w:sz w:val="20"/>
                <w:szCs w:val="20"/>
              </w:rPr>
            </w:pPr>
            <w:r w:rsidRPr="00FB2C3E">
              <w:rPr>
                <w:rFonts w:ascii="Garamond" w:hAnsi="Garamond"/>
                <w:sz w:val="20"/>
                <w:szCs w:val="20"/>
              </w:rPr>
              <w:t>3.10.6.Problemy i potrzeby lokalnych organizacji społecznych</w:t>
            </w:r>
          </w:p>
        </w:tc>
      </w:tr>
      <w:tr w:rsidR="00FB2C3E" w:rsidRPr="00FB2C3E" w14:paraId="3E5A5DA8" w14:textId="77777777" w:rsidTr="00723D41">
        <w:tc>
          <w:tcPr>
            <w:tcW w:w="2302" w:type="dxa"/>
            <w:tcBorders>
              <w:top w:val="single" w:sz="4" w:space="0" w:color="009B76"/>
              <w:left w:val="single" w:sz="4" w:space="0" w:color="009B76"/>
              <w:bottom w:val="single" w:sz="4" w:space="0" w:color="009B76"/>
              <w:right w:val="single" w:sz="4" w:space="0" w:color="009B76"/>
            </w:tcBorders>
            <w:vAlign w:val="center"/>
          </w:tcPr>
          <w:p w14:paraId="2934612B"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Stworzenie inkubatora organizacji pozarządowych</w:t>
            </w:r>
          </w:p>
        </w:tc>
        <w:tc>
          <w:tcPr>
            <w:tcW w:w="2303" w:type="dxa"/>
            <w:tcBorders>
              <w:top w:val="single" w:sz="4" w:space="0" w:color="009B76"/>
              <w:left w:val="single" w:sz="4" w:space="0" w:color="009B76"/>
              <w:bottom w:val="single" w:sz="4" w:space="0" w:color="009B76"/>
            </w:tcBorders>
            <w:vAlign w:val="center"/>
          </w:tcPr>
          <w:p w14:paraId="598086F6"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3.10.Działalność organizacji społecznych  </w:t>
            </w:r>
          </w:p>
          <w:p w14:paraId="32C66B20" w14:textId="77777777" w:rsidR="007736E1" w:rsidRPr="00FB2C3E" w:rsidRDefault="007736E1" w:rsidP="00151A64">
            <w:pPr>
              <w:spacing w:before="40" w:after="40" w:line="240" w:lineRule="auto"/>
              <w:rPr>
                <w:rFonts w:ascii="Garamond" w:hAnsi="Garamond"/>
                <w:sz w:val="20"/>
                <w:szCs w:val="20"/>
              </w:rPr>
            </w:pPr>
            <w:r w:rsidRPr="00FB2C3E">
              <w:rPr>
                <w:rFonts w:ascii="Garamond" w:hAnsi="Garamond"/>
                <w:sz w:val="20"/>
                <w:szCs w:val="20"/>
              </w:rPr>
              <w:t>3.10.5.Stowarzyszenia i fundacje</w:t>
            </w:r>
          </w:p>
        </w:tc>
        <w:tc>
          <w:tcPr>
            <w:tcW w:w="2303" w:type="dxa"/>
            <w:tcBorders>
              <w:top w:val="single" w:sz="4" w:space="0" w:color="C30045"/>
              <w:bottom w:val="single" w:sz="4" w:space="0" w:color="C30045"/>
              <w:right w:val="single" w:sz="4" w:space="0" w:color="C30045"/>
            </w:tcBorders>
            <w:shd w:val="clear" w:color="auto" w:fill="C3ABD9"/>
            <w:vAlign w:val="center"/>
          </w:tcPr>
          <w:p w14:paraId="010889B7" w14:textId="77777777" w:rsidR="007736E1" w:rsidRPr="00FB2C3E" w:rsidRDefault="007736E1" w:rsidP="00B9757F">
            <w:pPr>
              <w:spacing w:before="40" w:after="40" w:line="240" w:lineRule="auto"/>
              <w:rPr>
                <w:rFonts w:ascii="Garamond" w:hAnsi="Garamond"/>
                <w:sz w:val="20"/>
                <w:szCs w:val="20"/>
              </w:rPr>
            </w:pPr>
          </w:p>
        </w:tc>
        <w:tc>
          <w:tcPr>
            <w:tcW w:w="2303" w:type="dxa"/>
            <w:tcBorders>
              <w:top w:val="single" w:sz="4" w:space="0" w:color="C30045"/>
              <w:left w:val="single" w:sz="4" w:space="0" w:color="C30045"/>
              <w:bottom w:val="single" w:sz="4" w:space="0" w:color="C30045"/>
              <w:right w:val="single" w:sz="4" w:space="0" w:color="C30045"/>
            </w:tcBorders>
            <w:shd w:val="clear" w:color="auto" w:fill="C3ABD9"/>
            <w:vAlign w:val="center"/>
          </w:tcPr>
          <w:p w14:paraId="3F97D1DA" w14:textId="77777777" w:rsidR="007736E1" w:rsidRPr="00FB2C3E" w:rsidRDefault="007736E1" w:rsidP="00B9757F">
            <w:pPr>
              <w:spacing w:before="40" w:after="40" w:line="240" w:lineRule="auto"/>
              <w:rPr>
                <w:rFonts w:ascii="Garamond" w:hAnsi="Garamond"/>
                <w:sz w:val="20"/>
                <w:szCs w:val="20"/>
              </w:rPr>
            </w:pPr>
          </w:p>
        </w:tc>
      </w:tr>
      <w:tr w:rsidR="00FB2C3E" w:rsidRPr="00FB2C3E" w14:paraId="290E4DE0" w14:textId="77777777" w:rsidTr="00723D41">
        <w:tc>
          <w:tcPr>
            <w:tcW w:w="2302" w:type="dxa"/>
            <w:tcBorders>
              <w:top w:val="single" w:sz="4" w:space="0" w:color="009B76"/>
              <w:left w:val="single" w:sz="4" w:space="0" w:color="009B76"/>
              <w:bottom w:val="single" w:sz="4" w:space="0" w:color="009B76"/>
              <w:right w:val="single" w:sz="4" w:space="0" w:color="009B76"/>
            </w:tcBorders>
            <w:vAlign w:val="center"/>
          </w:tcPr>
          <w:p w14:paraId="2BC7C395"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 xml:space="preserve">Budowa, modernizacja oraz doposażenie świetlic wiejskich </w:t>
            </w:r>
          </w:p>
        </w:tc>
        <w:tc>
          <w:tcPr>
            <w:tcW w:w="2303" w:type="dxa"/>
            <w:tcBorders>
              <w:top w:val="single" w:sz="4" w:space="0" w:color="009B76"/>
              <w:left w:val="single" w:sz="4" w:space="0" w:color="009B76"/>
              <w:bottom w:val="single" w:sz="4" w:space="0" w:color="009B76"/>
            </w:tcBorders>
            <w:vAlign w:val="center"/>
          </w:tcPr>
          <w:p w14:paraId="29A704E5"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3.6.Dziedzictwo kulturowe</w:t>
            </w:r>
          </w:p>
          <w:p w14:paraId="07738FE6" w14:textId="77777777" w:rsidR="007736E1" w:rsidRPr="00FB2C3E" w:rsidRDefault="007736E1" w:rsidP="00B9757F">
            <w:pPr>
              <w:spacing w:before="40" w:after="40" w:line="240" w:lineRule="auto"/>
              <w:rPr>
                <w:rFonts w:ascii="Garamond" w:hAnsi="Garamond"/>
                <w:sz w:val="20"/>
                <w:szCs w:val="20"/>
              </w:rPr>
            </w:pPr>
            <w:r w:rsidRPr="00FB2C3E">
              <w:rPr>
                <w:rFonts w:ascii="Garamond" w:hAnsi="Garamond"/>
                <w:sz w:val="20"/>
                <w:szCs w:val="20"/>
              </w:rPr>
              <w:t>3.6.2.Instytucje kultury</w:t>
            </w:r>
          </w:p>
        </w:tc>
        <w:tc>
          <w:tcPr>
            <w:tcW w:w="2303" w:type="dxa"/>
            <w:tcBorders>
              <w:top w:val="single" w:sz="4" w:space="0" w:color="C30045"/>
              <w:bottom w:val="single" w:sz="4" w:space="0" w:color="C30045"/>
              <w:right w:val="single" w:sz="4" w:space="0" w:color="C30045"/>
            </w:tcBorders>
            <w:shd w:val="clear" w:color="auto" w:fill="C3ABD9"/>
            <w:vAlign w:val="center"/>
          </w:tcPr>
          <w:p w14:paraId="776421B3" w14:textId="77777777" w:rsidR="007736E1" w:rsidRPr="00FB2C3E" w:rsidRDefault="007736E1" w:rsidP="00B9757F">
            <w:pPr>
              <w:spacing w:before="40" w:after="40" w:line="240" w:lineRule="auto"/>
              <w:rPr>
                <w:rFonts w:ascii="Garamond" w:hAnsi="Garamond"/>
                <w:sz w:val="20"/>
                <w:szCs w:val="20"/>
              </w:rPr>
            </w:pPr>
          </w:p>
        </w:tc>
        <w:tc>
          <w:tcPr>
            <w:tcW w:w="2303" w:type="dxa"/>
            <w:tcBorders>
              <w:top w:val="single" w:sz="4" w:space="0" w:color="C30045"/>
              <w:left w:val="single" w:sz="4" w:space="0" w:color="C30045"/>
              <w:bottom w:val="single" w:sz="4" w:space="0" w:color="C30045"/>
              <w:right w:val="single" w:sz="4" w:space="0" w:color="C30045"/>
            </w:tcBorders>
            <w:shd w:val="clear" w:color="auto" w:fill="C3ABD9"/>
            <w:vAlign w:val="center"/>
          </w:tcPr>
          <w:p w14:paraId="576DC43D" w14:textId="77777777" w:rsidR="007736E1" w:rsidRPr="00FB2C3E" w:rsidRDefault="007736E1" w:rsidP="00B9757F">
            <w:pPr>
              <w:spacing w:before="40" w:after="40" w:line="240" w:lineRule="auto"/>
              <w:rPr>
                <w:rFonts w:ascii="Garamond" w:hAnsi="Garamond"/>
                <w:sz w:val="20"/>
                <w:szCs w:val="20"/>
              </w:rPr>
            </w:pPr>
          </w:p>
        </w:tc>
      </w:tr>
    </w:tbl>
    <w:p w14:paraId="24CE4B91" w14:textId="77777777" w:rsidR="007736E1" w:rsidRDefault="007736E1" w:rsidP="00AD5013">
      <w:pPr>
        <w:spacing w:before="120"/>
        <w:rPr>
          <w:rFonts w:ascii="Garamond" w:hAnsi="Garamond"/>
          <w:i/>
        </w:rPr>
      </w:pPr>
      <w:r w:rsidRPr="00FB2C3E">
        <w:rPr>
          <w:rFonts w:ascii="Garamond" w:hAnsi="Garamond"/>
        </w:rPr>
        <w:t xml:space="preserve">Źródło: </w:t>
      </w:r>
      <w:r w:rsidRPr="00FB2C3E">
        <w:rPr>
          <w:rFonts w:ascii="Garamond" w:hAnsi="Garamond"/>
          <w:i/>
        </w:rPr>
        <w:t>Opracowanie własne.</w:t>
      </w:r>
    </w:p>
    <w:p w14:paraId="1935AE34" w14:textId="1865D236" w:rsidR="0074799D" w:rsidRPr="008E483B" w:rsidRDefault="008E483B" w:rsidP="008E483B">
      <w:pPr>
        <w:spacing w:before="120"/>
        <w:jc w:val="both"/>
        <w:rPr>
          <w:rFonts w:ascii="Garamond" w:hAnsi="Garamond"/>
          <w:b/>
          <w:bCs/>
          <w:i/>
          <w:color w:val="FF0000"/>
        </w:rPr>
      </w:pPr>
      <w:r w:rsidRPr="008E483B">
        <w:rPr>
          <w:rFonts w:ascii="Garamond" w:hAnsi="Garamond"/>
          <w:b/>
          <w:bCs/>
          <w:color w:val="FF0000"/>
        </w:rPr>
        <w:t xml:space="preserve">Wysoka aktywność społeczna mieszkańców – duża liczba organizacji społecznych – </w:t>
      </w:r>
      <w:r>
        <w:rPr>
          <w:rFonts w:ascii="Garamond" w:hAnsi="Garamond"/>
          <w:b/>
          <w:bCs/>
          <w:color w:val="FF0000"/>
        </w:rPr>
        <w:br/>
      </w:r>
      <w:r w:rsidRPr="008E483B">
        <w:rPr>
          <w:rFonts w:ascii="Garamond" w:hAnsi="Garamond"/>
          <w:b/>
          <w:bCs/>
          <w:color w:val="FF0000"/>
        </w:rPr>
        <w:t>3.10.6 Problemy i potrzeby lokalnych organizacji społecznych</w:t>
      </w:r>
    </w:p>
    <w:p w14:paraId="3CC215F7" w14:textId="34C15246" w:rsidR="0074799D" w:rsidRPr="00864B96" w:rsidRDefault="005B27FA" w:rsidP="00864B96">
      <w:pPr>
        <w:spacing w:before="120"/>
        <w:jc w:val="both"/>
        <w:rPr>
          <w:rFonts w:ascii="Garamond" w:hAnsi="Garamond"/>
          <w:color w:val="FF0000"/>
        </w:rPr>
      </w:pPr>
      <w:r w:rsidRPr="00864B96">
        <w:rPr>
          <w:rFonts w:ascii="Garamond" w:hAnsi="Garamond"/>
          <w:color w:val="FF0000"/>
        </w:rPr>
        <w:t>W toku przepr</w:t>
      </w:r>
      <w:r w:rsidR="00864B96" w:rsidRPr="00864B96">
        <w:rPr>
          <w:rFonts w:ascii="Garamond" w:hAnsi="Garamond"/>
          <w:color w:val="FF0000"/>
        </w:rPr>
        <w:t>o</w:t>
      </w:r>
      <w:r w:rsidRPr="00864B96">
        <w:rPr>
          <w:rFonts w:ascii="Garamond" w:hAnsi="Garamond"/>
          <w:color w:val="FF0000"/>
        </w:rPr>
        <w:t xml:space="preserve">wadzonych konsultacji społecznych w formie ankiet oraz spotkań zdiagnozowano potrzebę stworzenia miejsc aktywności lokalnej młodzieży </w:t>
      </w:r>
      <w:r w:rsidR="00864B96" w:rsidRPr="00864B96">
        <w:rPr>
          <w:rFonts w:ascii="Garamond" w:hAnsi="Garamond"/>
          <w:color w:val="FF0000"/>
        </w:rPr>
        <w:t xml:space="preserve">w celu zaspokojenia potrzeb dzieci i młodzieży do lat 25. </w:t>
      </w:r>
      <w:r w:rsidRPr="00864B96">
        <w:rPr>
          <w:rFonts w:ascii="Garamond" w:hAnsi="Garamond"/>
          <w:color w:val="FF0000"/>
        </w:rPr>
        <w:t xml:space="preserve"> </w:t>
      </w:r>
      <w:r w:rsidR="00864B96" w:rsidRPr="00864B96">
        <w:rPr>
          <w:rFonts w:ascii="Garamond" w:hAnsi="Garamond"/>
          <w:color w:val="FF0000"/>
          <w:shd w:val="clear" w:color="auto" w:fill="FFFFFF"/>
        </w:rPr>
        <w:t>Przedsięwzięcie jest odpowiedzią na zdiagnozowane problemy z brakiem/niewystarczającym stanem infrastruktury zaspokajającej potrzeby dzieci i młodzieży. Stworzenie odpowiednich warunków infrastrukturalnych wpłynie znacząco na zaspokojenie potrzeb dzieci i młodzieży. Wsparcie będzie udzielane wyłącznie projektom skierowanym do dzieci i młodzieży w ramach rozwijania ich pasji, zainteresowań czy aktywnego spędzania wolnego czasu.</w:t>
      </w:r>
    </w:p>
    <w:p w14:paraId="7CD17832" w14:textId="77777777" w:rsidR="0074799D" w:rsidRPr="00FB2C3E" w:rsidRDefault="0074799D" w:rsidP="00864B96">
      <w:pPr>
        <w:spacing w:before="120"/>
        <w:jc w:val="both"/>
        <w:rPr>
          <w:rFonts w:ascii="Garamond" w:hAnsi="Garamond"/>
          <w:i/>
        </w:rPr>
      </w:pPr>
    </w:p>
    <w:p w14:paraId="0AFD23B5" w14:textId="77777777" w:rsidR="007736E1" w:rsidRPr="00FB2C3E" w:rsidRDefault="007736E1" w:rsidP="0073377F">
      <w:pPr>
        <w:pStyle w:val="ST1"/>
        <w:rPr>
          <w:color w:val="auto"/>
        </w:rPr>
      </w:pPr>
      <w:bookmarkStart w:id="446" w:name="_Toc436811929"/>
      <w:bookmarkStart w:id="447" w:name="_Toc436812073"/>
      <w:bookmarkStart w:id="448" w:name="_Toc436812710"/>
      <w:bookmarkStart w:id="449" w:name="_Toc437586045"/>
      <w:r w:rsidRPr="00FB2C3E">
        <w:rPr>
          <w:color w:val="auto"/>
        </w:rPr>
        <w:t>Cele i wskaźniki</w:t>
      </w:r>
      <w:bookmarkEnd w:id="446"/>
      <w:bookmarkEnd w:id="447"/>
      <w:bookmarkEnd w:id="448"/>
      <w:bookmarkEnd w:id="449"/>
    </w:p>
    <w:p w14:paraId="2C4F8EE0" w14:textId="77777777" w:rsidR="007736E1" w:rsidRPr="00FB2C3E" w:rsidRDefault="007736E1" w:rsidP="0063392F">
      <w:pPr>
        <w:autoSpaceDE w:val="0"/>
        <w:autoSpaceDN w:val="0"/>
        <w:adjustRightInd w:val="0"/>
        <w:spacing w:after="120" w:line="240" w:lineRule="auto"/>
        <w:ind w:firstLine="709"/>
        <w:jc w:val="both"/>
        <w:rPr>
          <w:rFonts w:ascii="Garamond" w:hAnsi="Garamond" w:cs="TimesNewRoman"/>
          <w:szCs w:val="24"/>
        </w:rPr>
      </w:pPr>
      <w:r w:rsidRPr="00FB2C3E">
        <w:rPr>
          <w:rFonts w:ascii="Garamond" w:hAnsi="Garamond" w:cs="TimesNewRoman"/>
          <w:szCs w:val="24"/>
        </w:rPr>
        <w:t xml:space="preserve">Teren działania LGD jest spójny pod względem geograficznym, środowiskowym, gospodarczym  i społecznym. Objecie obszaru wspólna Strategią, przyczyni się do lokalnego rozwoju, większej integracji wewnętrznej mieszkańców LGD oraz uświadamiania im lokalnej tożsamości. Będzie to możliwe poprzez realizację założonych w niniejszym dokumencie celów i służących ich osiągnięciu przedsięwzięć.    </w:t>
      </w:r>
    </w:p>
    <w:p w14:paraId="03290317" w14:textId="77777777" w:rsidR="007736E1" w:rsidRPr="00FB2C3E" w:rsidRDefault="007736E1" w:rsidP="009C0952">
      <w:pPr>
        <w:autoSpaceDE w:val="0"/>
        <w:autoSpaceDN w:val="0"/>
        <w:adjustRightInd w:val="0"/>
        <w:spacing w:after="0" w:line="240" w:lineRule="auto"/>
        <w:ind w:firstLine="708"/>
        <w:jc w:val="both"/>
        <w:rPr>
          <w:rFonts w:ascii="Garamond" w:hAnsi="Garamond" w:cs="TimesNewRoman"/>
          <w:szCs w:val="24"/>
        </w:rPr>
      </w:pPr>
      <w:r w:rsidRPr="00FB2C3E">
        <w:rPr>
          <w:rFonts w:ascii="Garamond" w:hAnsi="Garamond" w:cs="TimesNewRoman"/>
          <w:szCs w:val="24"/>
        </w:rPr>
        <w:t>Poniższy schemat prezentuje cele ogólne i szczegółowe LSR.</w:t>
      </w:r>
    </w:p>
    <w:p w14:paraId="5768496B" w14:textId="4EA3EF6E" w:rsidR="007736E1" w:rsidRPr="00521202" w:rsidRDefault="008E483B" w:rsidP="00B35A59">
      <w:pPr>
        <w:pStyle w:val="SCHEMAT"/>
        <w:rPr>
          <w:color w:val="auto"/>
        </w:rPr>
      </w:pPr>
      <w:bookmarkStart w:id="450" w:name="_Toc437344506"/>
      <w:r>
        <w:rPr>
          <w:color w:val="auto"/>
        </w:rPr>
        <w:br/>
      </w:r>
      <w:r>
        <w:rPr>
          <w:color w:val="auto"/>
        </w:rPr>
        <w:br/>
      </w:r>
      <w:r>
        <w:rPr>
          <w:color w:val="auto"/>
        </w:rPr>
        <w:lastRenderedPageBreak/>
        <w:br/>
      </w:r>
      <w:r w:rsidR="007736E1" w:rsidRPr="00FB2C3E">
        <w:rPr>
          <w:color w:val="auto"/>
        </w:rPr>
        <w:t xml:space="preserve">Schemat </w:t>
      </w:r>
      <w:r w:rsidR="00707FEE" w:rsidRPr="00FB2C3E">
        <w:rPr>
          <w:color w:val="auto"/>
        </w:rPr>
        <w:t>6</w:t>
      </w:r>
      <w:r w:rsidR="007736E1" w:rsidRPr="00FB2C3E">
        <w:rPr>
          <w:color w:val="auto"/>
        </w:rPr>
        <w:t>. Cele ogólne i szczegółowe</w:t>
      </w:r>
      <w:bookmarkEnd w:id="450"/>
    </w:p>
    <w:p w14:paraId="56D57353" w14:textId="77777777" w:rsidR="007736E1" w:rsidRPr="00521202" w:rsidRDefault="004614F7" w:rsidP="00B35A59">
      <w:pPr>
        <w:pStyle w:val="SCHEMAT"/>
        <w:rPr>
          <w:color w:val="auto"/>
        </w:rPr>
      </w:pPr>
      <w:r w:rsidRPr="00F15A9F">
        <w:rPr>
          <w:noProof/>
          <w:color w:val="auto"/>
          <w:lang w:val="pl-PL" w:eastAsia="pl-PL"/>
        </w:rPr>
        <w:drawing>
          <wp:inline distT="0" distB="0" distL="0" distR="0" wp14:anchorId="44D5D715" wp14:editId="5AA91632">
            <wp:extent cx="5210175" cy="3738245"/>
            <wp:effectExtent l="0" t="0" r="0" b="14605"/>
            <wp:docPr id="28" name="Diagram 3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9" r:qs="rId60" r:cs="rId61"/>
              </a:graphicData>
            </a:graphic>
          </wp:inline>
        </w:drawing>
      </w:r>
    </w:p>
    <w:p w14:paraId="55B625BF" w14:textId="77777777" w:rsidR="007736E1" w:rsidRPr="00FB2C3E" w:rsidRDefault="007736E1" w:rsidP="0063392F">
      <w:pPr>
        <w:spacing w:before="120"/>
        <w:rPr>
          <w:rFonts w:ascii="Garamond" w:hAnsi="Garamond"/>
        </w:rPr>
      </w:pPr>
      <w:r w:rsidRPr="00FB2C3E">
        <w:rPr>
          <w:rFonts w:ascii="Garamond" w:hAnsi="Garamond"/>
        </w:rPr>
        <w:t xml:space="preserve">Źródło: </w:t>
      </w:r>
      <w:r w:rsidRPr="00FB2C3E">
        <w:rPr>
          <w:rFonts w:ascii="Garamond" w:hAnsi="Garamond"/>
          <w:i/>
        </w:rPr>
        <w:t>Opracowanie własne.</w:t>
      </w:r>
    </w:p>
    <w:p w14:paraId="47D2EE1F" w14:textId="77777777" w:rsidR="007736E1" w:rsidRPr="00FB2C3E" w:rsidRDefault="007736E1" w:rsidP="00B35A59">
      <w:pPr>
        <w:rPr>
          <w:rFonts w:ascii="Garamond" w:hAnsi="Garamond"/>
        </w:rPr>
        <w:sectPr w:rsidR="007736E1" w:rsidRPr="00FB2C3E" w:rsidSect="008D4702">
          <w:pgSz w:w="11906" w:h="16838"/>
          <w:pgMar w:top="1417" w:right="1417" w:bottom="1417" w:left="1417" w:header="708" w:footer="708" w:gutter="0"/>
          <w:cols w:space="708"/>
          <w:docGrid w:linePitch="360"/>
        </w:sectPr>
      </w:pPr>
    </w:p>
    <w:p w14:paraId="0205FE05" w14:textId="77777777" w:rsidR="007736E1" w:rsidRPr="00FB2C3E" w:rsidRDefault="007736E1" w:rsidP="00007578">
      <w:pPr>
        <w:pStyle w:val="SCHEMAT"/>
        <w:rPr>
          <w:color w:val="auto"/>
        </w:rPr>
      </w:pPr>
      <w:bookmarkStart w:id="451" w:name="_Toc437344507"/>
      <w:r w:rsidRPr="00FB2C3E">
        <w:rPr>
          <w:color w:val="auto"/>
        </w:rPr>
        <w:lastRenderedPageBreak/>
        <w:t xml:space="preserve">Schemat </w:t>
      </w:r>
      <w:r w:rsidR="00640E93" w:rsidRPr="00FB2C3E">
        <w:rPr>
          <w:color w:val="auto"/>
        </w:rPr>
        <w:t>7</w:t>
      </w:r>
      <w:r w:rsidRPr="00FB2C3E">
        <w:rPr>
          <w:color w:val="auto"/>
        </w:rPr>
        <w:t>. Powiązanie celów i przedsięwzięć z diagnozą i analizą SWOT</w:t>
      </w:r>
      <w:bookmarkEnd w:id="451"/>
    </w:p>
    <w:p w14:paraId="3AEEC8BA" w14:textId="77777777" w:rsidR="007736E1" w:rsidRPr="00FB2C3E" w:rsidRDefault="004614F7" w:rsidP="00B659A6">
      <w:r w:rsidRPr="00F3351A">
        <w:rPr>
          <w:noProof/>
          <w:lang w:eastAsia="pl-PL"/>
        </w:rPr>
        <w:drawing>
          <wp:inline distT="0" distB="0" distL="0" distR="0" wp14:anchorId="23C566A4" wp14:editId="66FF5953">
            <wp:extent cx="8775700" cy="5013960"/>
            <wp:effectExtent l="0" t="0" r="6350" b="53340"/>
            <wp:docPr id="29" name="Obraz 3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3" r:lo="rId64" r:qs="rId65" r:cs="rId66"/>
              </a:graphicData>
            </a:graphic>
          </wp:inline>
        </w:drawing>
      </w:r>
    </w:p>
    <w:p w14:paraId="75976947" w14:textId="77777777" w:rsidR="007736E1" w:rsidRPr="00FB2C3E" w:rsidRDefault="007736E1" w:rsidP="00CD3DA6">
      <w:pPr>
        <w:tabs>
          <w:tab w:val="left" w:pos="1155"/>
        </w:tabs>
        <w:rPr>
          <w:rFonts w:ascii="Garamond" w:hAnsi="Garamond"/>
          <w:sz w:val="20"/>
          <w:szCs w:val="20"/>
        </w:rPr>
      </w:pPr>
      <w:r w:rsidRPr="00FB2C3E">
        <w:rPr>
          <w:rFonts w:ascii="Garamond" w:hAnsi="Garamond"/>
          <w:sz w:val="20"/>
          <w:szCs w:val="20"/>
        </w:rPr>
        <w:t xml:space="preserve">Źródło: </w:t>
      </w:r>
      <w:r w:rsidRPr="00FB2C3E">
        <w:rPr>
          <w:rFonts w:ascii="Garamond" w:hAnsi="Garamond"/>
          <w:i/>
          <w:sz w:val="20"/>
          <w:szCs w:val="20"/>
        </w:rPr>
        <w:t>Opracowanie własne.</w:t>
      </w:r>
    </w:p>
    <w:p w14:paraId="4CAEB43D" w14:textId="77777777" w:rsidR="00516B57" w:rsidRPr="00FB2C3E" w:rsidRDefault="00516B57" w:rsidP="00516B57">
      <w:pPr>
        <w:pStyle w:val="T1"/>
        <w:rPr>
          <w:color w:val="auto"/>
        </w:rPr>
      </w:pPr>
      <w:r w:rsidRPr="00FB2C3E">
        <w:rPr>
          <w:color w:val="auto"/>
        </w:rPr>
        <w:lastRenderedPageBreak/>
        <w:t>Tabela 39. Wskaźniki dla Cel ogólny 1</w:t>
      </w:r>
    </w:p>
    <w:tbl>
      <w:tblPr>
        <w:tblW w:w="0" w:type="auto"/>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716"/>
        <w:gridCol w:w="2290"/>
        <w:gridCol w:w="201"/>
        <w:gridCol w:w="1885"/>
        <w:gridCol w:w="763"/>
        <w:gridCol w:w="1360"/>
        <w:gridCol w:w="1247"/>
        <w:gridCol w:w="934"/>
        <w:gridCol w:w="1805"/>
        <w:gridCol w:w="775"/>
        <w:gridCol w:w="2018"/>
      </w:tblGrid>
      <w:tr w:rsidR="00516B57" w:rsidRPr="00FB2C3E" w14:paraId="6FD49713" w14:textId="77777777" w:rsidTr="00111DDA">
        <w:tc>
          <w:tcPr>
            <w:tcW w:w="716" w:type="dxa"/>
            <w:tcBorders>
              <w:top w:val="single" w:sz="4" w:space="0" w:color="FFFFFF"/>
              <w:left w:val="single" w:sz="4" w:space="0" w:color="FFFFFF"/>
              <w:bottom w:val="single" w:sz="4" w:space="0" w:color="FFFFFF"/>
              <w:right w:val="single" w:sz="4" w:space="0" w:color="FFFFFF"/>
            </w:tcBorders>
            <w:shd w:val="clear" w:color="auto" w:fill="4F2D7F"/>
            <w:vAlign w:val="center"/>
          </w:tcPr>
          <w:p w14:paraId="65457448" w14:textId="77777777" w:rsidR="00516B57" w:rsidRPr="00FB2C3E" w:rsidRDefault="00516B57" w:rsidP="00111DDA">
            <w:pPr>
              <w:spacing w:before="40" w:after="40"/>
              <w:rPr>
                <w:rFonts w:ascii="Garamond" w:hAnsi="Garamond"/>
                <w:sz w:val="16"/>
                <w:szCs w:val="20"/>
              </w:rPr>
            </w:pPr>
            <w:r w:rsidRPr="00FB2C3E">
              <w:rPr>
                <w:rFonts w:ascii="Garamond" w:hAnsi="Garamond"/>
                <w:sz w:val="16"/>
                <w:szCs w:val="20"/>
              </w:rPr>
              <w:t>1.0</w:t>
            </w:r>
          </w:p>
        </w:tc>
        <w:tc>
          <w:tcPr>
            <w:tcW w:w="2491" w:type="dxa"/>
            <w:gridSpan w:val="2"/>
            <w:tcBorders>
              <w:top w:val="single" w:sz="4" w:space="0" w:color="FFFFFF"/>
              <w:left w:val="single" w:sz="4" w:space="0" w:color="FFFFFF"/>
              <w:bottom w:val="single" w:sz="4" w:space="0" w:color="FFFFFF"/>
              <w:right w:val="single" w:sz="4" w:space="0" w:color="FFFFFF"/>
            </w:tcBorders>
            <w:shd w:val="clear" w:color="auto" w:fill="4F2D7F"/>
            <w:vAlign w:val="center"/>
          </w:tcPr>
          <w:p w14:paraId="348ACC1E" w14:textId="77777777" w:rsidR="00516B57" w:rsidRPr="00FB2C3E" w:rsidRDefault="00516B57" w:rsidP="00111DDA">
            <w:pPr>
              <w:spacing w:before="40" w:after="40"/>
              <w:rPr>
                <w:rFonts w:ascii="Garamond" w:hAnsi="Garamond"/>
                <w:sz w:val="16"/>
                <w:szCs w:val="20"/>
              </w:rPr>
            </w:pPr>
            <w:r w:rsidRPr="00FB2C3E">
              <w:rPr>
                <w:rFonts w:ascii="Garamond" w:hAnsi="Garamond"/>
                <w:sz w:val="16"/>
                <w:szCs w:val="20"/>
              </w:rPr>
              <w:t xml:space="preserve">CEL OGÓLNY </w:t>
            </w:r>
          </w:p>
        </w:tc>
        <w:tc>
          <w:tcPr>
            <w:tcW w:w="10787" w:type="dxa"/>
            <w:gridSpan w:val="8"/>
            <w:tcBorders>
              <w:top w:val="single" w:sz="4" w:space="0" w:color="FFFFFF"/>
              <w:left w:val="single" w:sz="4" w:space="0" w:color="FFFFFF"/>
              <w:bottom w:val="single" w:sz="4" w:space="0" w:color="FFFFFF"/>
              <w:right w:val="single" w:sz="4" w:space="0" w:color="FFFFFF"/>
            </w:tcBorders>
            <w:shd w:val="clear" w:color="auto" w:fill="4F2D7F"/>
            <w:vAlign w:val="center"/>
          </w:tcPr>
          <w:p w14:paraId="4BC56C32" w14:textId="77777777" w:rsidR="00516B57" w:rsidRPr="00FB2C3E" w:rsidRDefault="00516B57" w:rsidP="00111DDA">
            <w:pPr>
              <w:spacing w:before="40" w:after="40"/>
              <w:rPr>
                <w:rFonts w:ascii="Garamond" w:hAnsi="Garamond"/>
                <w:sz w:val="16"/>
                <w:szCs w:val="20"/>
              </w:rPr>
            </w:pPr>
            <w:r w:rsidRPr="00FB2C3E">
              <w:rPr>
                <w:rFonts w:ascii="Garamond" w:hAnsi="Garamond"/>
                <w:sz w:val="16"/>
                <w:szCs w:val="20"/>
              </w:rPr>
              <w:t>Wsparcie rozwoju przedsiębiorczości</w:t>
            </w:r>
          </w:p>
        </w:tc>
      </w:tr>
      <w:tr w:rsidR="00516B57" w:rsidRPr="00FB2C3E" w14:paraId="0B16728A" w14:textId="77777777" w:rsidTr="00111DDA">
        <w:trPr>
          <w:trHeight w:val="335"/>
        </w:trPr>
        <w:tc>
          <w:tcPr>
            <w:tcW w:w="716" w:type="dxa"/>
            <w:tcBorders>
              <w:top w:val="single" w:sz="4" w:space="0" w:color="FFFFFF"/>
              <w:left w:val="single" w:sz="4" w:space="0" w:color="FFFFFF"/>
              <w:right w:val="single" w:sz="4" w:space="0" w:color="FFFFFF"/>
            </w:tcBorders>
            <w:shd w:val="clear" w:color="auto" w:fill="4F2D7F"/>
            <w:vAlign w:val="center"/>
          </w:tcPr>
          <w:p w14:paraId="49B496BC" w14:textId="77777777" w:rsidR="00516B57" w:rsidRPr="00FB2C3E" w:rsidRDefault="00516B57" w:rsidP="00111DDA">
            <w:pPr>
              <w:spacing w:before="40" w:after="40"/>
              <w:rPr>
                <w:rFonts w:ascii="Garamond" w:hAnsi="Garamond"/>
                <w:sz w:val="16"/>
                <w:szCs w:val="20"/>
              </w:rPr>
            </w:pPr>
            <w:r w:rsidRPr="00FB2C3E">
              <w:rPr>
                <w:rFonts w:ascii="Garamond" w:hAnsi="Garamond"/>
                <w:sz w:val="16"/>
                <w:szCs w:val="20"/>
              </w:rPr>
              <w:t>1.1</w:t>
            </w:r>
          </w:p>
        </w:tc>
        <w:tc>
          <w:tcPr>
            <w:tcW w:w="2491" w:type="dxa"/>
            <w:gridSpan w:val="2"/>
            <w:tcBorders>
              <w:top w:val="single" w:sz="4" w:space="0" w:color="FFFFFF"/>
              <w:left w:val="single" w:sz="4" w:space="0" w:color="FFFFFF"/>
              <w:bottom w:val="single" w:sz="4" w:space="0" w:color="FFFFFF"/>
              <w:right w:val="single" w:sz="4" w:space="0" w:color="FFFFFF"/>
            </w:tcBorders>
            <w:shd w:val="clear" w:color="auto" w:fill="4F2D7F"/>
            <w:vAlign w:val="center"/>
          </w:tcPr>
          <w:p w14:paraId="30077441" w14:textId="77777777" w:rsidR="00516B57" w:rsidRPr="00FB2C3E" w:rsidRDefault="00516B57" w:rsidP="00111DDA">
            <w:pPr>
              <w:spacing w:before="40" w:after="40"/>
              <w:rPr>
                <w:rFonts w:ascii="Garamond" w:hAnsi="Garamond"/>
                <w:sz w:val="16"/>
                <w:szCs w:val="20"/>
              </w:rPr>
            </w:pPr>
            <w:r>
              <w:rPr>
                <w:rFonts w:ascii="Garamond" w:hAnsi="Garamond"/>
                <w:sz w:val="16"/>
                <w:szCs w:val="20"/>
              </w:rPr>
              <w:t>CEL</w:t>
            </w:r>
            <w:r w:rsidRPr="00FB2C3E">
              <w:rPr>
                <w:rFonts w:ascii="Garamond" w:hAnsi="Garamond"/>
                <w:sz w:val="16"/>
                <w:szCs w:val="20"/>
              </w:rPr>
              <w:t xml:space="preserve"> SZCZEGÓŁOW</w:t>
            </w:r>
            <w:r>
              <w:rPr>
                <w:rFonts w:ascii="Garamond" w:hAnsi="Garamond"/>
                <w:sz w:val="16"/>
                <w:szCs w:val="20"/>
              </w:rPr>
              <w:t>Y</w:t>
            </w:r>
          </w:p>
        </w:tc>
        <w:tc>
          <w:tcPr>
            <w:tcW w:w="10787" w:type="dxa"/>
            <w:gridSpan w:val="8"/>
            <w:tcBorders>
              <w:top w:val="single" w:sz="4" w:space="0" w:color="FFFFFF"/>
              <w:left w:val="single" w:sz="4" w:space="0" w:color="FFFFFF"/>
              <w:right w:val="single" w:sz="4" w:space="0" w:color="FFFFFF"/>
            </w:tcBorders>
            <w:shd w:val="clear" w:color="auto" w:fill="4F2D7F"/>
            <w:vAlign w:val="center"/>
          </w:tcPr>
          <w:p w14:paraId="29039FCE" w14:textId="77777777" w:rsidR="00516B57" w:rsidRPr="00FB2C3E" w:rsidRDefault="00516B57" w:rsidP="00111DDA">
            <w:pPr>
              <w:spacing w:before="40" w:after="40"/>
              <w:rPr>
                <w:rFonts w:ascii="Garamond" w:hAnsi="Garamond"/>
                <w:sz w:val="16"/>
                <w:szCs w:val="20"/>
              </w:rPr>
            </w:pPr>
            <w:r w:rsidRPr="00FB2C3E">
              <w:rPr>
                <w:rFonts w:ascii="Garamond" w:hAnsi="Garamond"/>
                <w:sz w:val="16"/>
                <w:szCs w:val="20"/>
              </w:rPr>
              <w:t>Wzrost liczby podmiotów gospodarczych i wsparcie istniejących firm</w:t>
            </w:r>
          </w:p>
        </w:tc>
      </w:tr>
      <w:tr w:rsidR="00516B57" w:rsidRPr="00FB2C3E" w14:paraId="6D0E9E3F" w14:textId="77777777" w:rsidTr="00111DDA">
        <w:tc>
          <w:tcPr>
            <w:tcW w:w="3207" w:type="dxa"/>
            <w:gridSpan w:val="3"/>
            <w:tcBorders>
              <w:top w:val="single" w:sz="4" w:space="0" w:color="FFFFFF"/>
            </w:tcBorders>
          </w:tcPr>
          <w:p w14:paraId="7734BD4B" w14:textId="77777777" w:rsidR="00516B57" w:rsidRPr="00FB2C3E" w:rsidRDefault="00516B57" w:rsidP="00111DDA">
            <w:pPr>
              <w:spacing w:before="40" w:after="40"/>
              <w:rPr>
                <w:rFonts w:ascii="Garamond" w:hAnsi="Garamond"/>
                <w:sz w:val="16"/>
                <w:szCs w:val="20"/>
              </w:rPr>
            </w:pPr>
          </w:p>
        </w:tc>
        <w:tc>
          <w:tcPr>
            <w:tcW w:w="2648" w:type="dxa"/>
            <w:gridSpan w:val="2"/>
            <w:tcBorders>
              <w:top w:val="single" w:sz="4" w:space="0" w:color="FFFFFF"/>
              <w:right w:val="single" w:sz="4" w:space="0" w:color="FFFFFF"/>
            </w:tcBorders>
            <w:shd w:val="clear" w:color="auto" w:fill="824BB0"/>
            <w:vAlign w:val="center"/>
          </w:tcPr>
          <w:p w14:paraId="3D4EEA0C" w14:textId="77777777" w:rsidR="00516B57" w:rsidRPr="00FB2C3E" w:rsidRDefault="00516B57" w:rsidP="00111DDA">
            <w:pPr>
              <w:spacing w:before="40" w:after="40"/>
              <w:jc w:val="center"/>
              <w:rPr>
                <w:rFonts w:ascii="Garamond" w:hAnsi="Garamond"/>
                <w:sz w:val="16"/>
                <w:szCs w:val="20"/>
              </w:rPr>
            </w:pPr>
            <w:r w:rsidRPr="00FB2C3E">
              <w:rPr>
                <w:rFonts w:ascii="Garamond" w:hAnsi="Garamond"/>
                <w:sz w:val="16"/>
                <w:szCs w:val="20"/>
              </w:rPr>
              <w:t>Wskaźnik oddziaływania dla celu ogólnego</w:t>
            </w:r>
          </w:p>
        </w:tc>
        <w:tc>
          <w:tcPr>
            <w:tcW w:w="1360" w:type="dxa"/>
            <w:tcBorders>
              <w:top w:val="single" w:sz="4" w:space="0" w:color="FFFFFF"/>
              <w:left w:val="single" w:sz="4" w:space="0" w:color="FFFFFF"/>
              <w:right w:val="single" w:sz="4" w:space="0" w:color="FFFFFF"/>
            </w:tcBorders>
            <w:shd w:val="clear" w:color="auto" w:fill="824BB0"/>
            <w:vAlign w:val="center"/>
          </w:tcPr>
          <w:p w14:paraId="17759552" w14:textId="77777777" w:rsidR="00516B57" w:rsidRPr="00FB2C3E" w:rsidRDefault="00516B57" w:rsidP="00111DDA">
            <w:pPr>
              <w:spacing w:before="40" w:after="40"/>
              <w:jc w:val="center"/>
              <w:rPr>
                <w:rFonts w:ascii="Garamond" w:hAnsi="Garamond"/>
                <w:sz w:val="16"/>
                <w:szCs w:val="20"/>
              </w:rPr>
            </w:pPr>
            <w:r w:rsidRPr="00FB2C3E">
              <w:rPr>
                <w:rFonts w:ascii="Garamond" w:hAnsi="Garamond"/>
                <w:sz w:val="16"/>
                <w:szCs w:val="20"/>
              </w:rPr>
              <w:t>Jednostka miary</w:t>
            </w:r>
          </w:p>
        </w:tc>
        <w:tc>
          <w:tcPr>
            <w:tcW w:w="1247" w:type="dxa"/>
            <w:tcBorders>
              <w:top w:val="single" w:sz="4" w:space="0" w:color="FFFFFF"/>
              <w:left w:val="single" w:sz="4" w:space="0" w:color="FFFFFF"/>
              <w:right w:val="single" w:sz="4" w:space="0" w:color="FFFFFF"/>
            </w:tcBorders>
            <w:shd w:val="clear" w:color="auto" w:fill="824BB0"/>
            <w:vAlign w:val="center"/>
          </w:tcPr>
          <w:p w14:paraId="14EE1ECB" w14:textId="77777777" w:rsidR="00516B57" w:rsidRPr="00FB2C3E" w:rsidRDefault="00516B57" w:rsidP="00111DDA">
            <w:pPr>
              <w:spacing w:before="40" w:after="40"/>
              <w:jc w:val="center"/>
              <w:rPr>
                <w:rFonts w:ascii="Garamond" w:hAnsi="Garamond"/>
                <w:sz w:val="16"/>
                <w:szCs w:val="20"/>
              </w:rPr>
            </w:pPr>
            <w:r w:rsidRPr="00FB2C3E">
              <w:rPr>
                <w:rFonts w:ascii="Garamond" w:hAnsi="Garamond"/>
                <w:sz w:val="16"/>
                <w:szCs w:val="20"/>
              </w:rPr>
              <w:t>Stan początkowy</w:t>
            </w:r>
          </w:p>
          <w:p w14:paraId="0E200779" w14:textId="77777777" w:rsidR="00516B57" w:rsidRPr="00FB2C3E" w:rsidRDefault="00516B57" w:rsidP="00111DDA">
            <w:pPr>
              <w:spacing w:before="40" w:after="40"/>
              <w:jc w:val="center"/>
              <w:rPr>
                <w:rFonts w:ascii="Garamond" w:hAnsi="Garamond"/>
                <w:sz w:val="16"/>
                <w:szCs w:val="20"/>
              </w:rPr>
            </w:pPr>
            <w:r w:rsidRPr="00FB2C3E">
              <w:rPr>
                <w:rFonts w:ascii="Garamond" w:hAnsi="Garamond"/>
                <w:sz w:val="16"/>
                <w:szCs w:val="20"/>
              </w:rPr>
              <w:t>2013 rok</w:t>
            </w:r>
          </w:p>
        </w:tc>
        <w:tc>
          <w:tcPr>
            <w:tcW w:w="934" w:type="dxa"/>
            <w:tcBorders>
              <w:top w:val="single" w:sz="4" w:space="0" w:color="FFFFFF"/>
              <w:left w:val="single" w:sz="4" w:space="0" w:color="FFFFFF"/>
              <w:right w:val="single" w:sz="4" w:space="0" w:color="FFFFFF"/>
            </w:tcBorders>
            <w:shd w:val="clear" w:color="auto" w:fill="824BB0"/>
            <w:vAlign w:val="center"/>
          </w:tcPr>
          <w:p w14:paraId="7DCB697F" w14:textId="77777777" w:rsidR="00516B57" w:rsidRPr="00FB2C3E" w:rsidRDefault="00516B57" w:rsidP="00111DDA">
            <w:pPr>
              <w:spacing w:before="40" w:after="40"/>
              <w:jc w:val="center"/>
              <w:rPr>
                <w:rFonts w:ascii="Garamond" w:hAnsi="Garamond"/>
                <w:sz w:val="16"/>
                <w:szCs w:val="20"/>
              </w:rPr>
            </w:pPr>
            <w:r w:rsidRPr="00FB2C3E">
              <w:rPr>
                <w:rFonts w:ascii="Garamond" w:hAnsi="Garamond"/>
                <w:sz w:val="16"/>
                <w:szCs w:val="20"/>
              </w:rPr>
              <w:t>Plan</w:t>
            </w:r>
          </w:p>
          <w:p w14:paraId="7F9B2458" w14:textId="77777777" w:rsidR="00516B57" w:rsidRPr="00FB2C3E" w:rsidRDefault="00516B57" w:rsidP="00111DDA">
            <w:pPr>
              <w:spacing w:before="40" w:after="40"/>
              <w:jc w:val="center"/>
              <w:rPr>
                <w:rFonts w:ascii="Garamond" w:hAnsi="Garamond"/>
                <w:sz w:val="16"/>
                <w:szCs w:val="20"/>
              </w:rPr>
            </w:pPr>
            <w:r w:rsidRPr="00FB2C3E">
              <w:rPr>
                <w:rFonts w:ascii="Garamond" w:hAnsi="Garamond"/>
                <w:sz w:val="16"/>
                <w:szCs w:val="20"/>
              </w:rPr>
              <w:t>2023 rok</w:t>
            </w:r>
          </w:p>
        </w:tc>
        <w:tc>
          <w:tcPr>
            <w:tcW w:w="4598" w:type="dxa"/>
            <w:gridSpan w:val="3"/>
            <w:tcBorders>
              <w:top w:val="single" w:sz="4" w:space="0" w:color="FFFFFF"/>
              <w:left w:val="single" w:sz="4" w:space="0" w:color="FFFFFF"/>
            </w:tcBorders>
            <w:shd w:val="clear" w:color="auto" w:fill="824BB0"/>
            <w:vAlign w:val="center"/>
          </w:tcPr>
          <w:p w14:paraId="7DCE43DE" w14:textId="77777777" w:rsidR="00516B57" w:rsidRPr="00FB2C3E" w:rsidRDefault="00516B57" w:rsidP="00111DDA">
            <w:pPr>
              <w:spacing w:before="40" w:after="40"/>
              <w:jc w:val="center"/>
              <w:rPr>
                <w:rFonts w:ascii="Garamond" w:hAnsi="Garamond"/>
                <w:sz w:val="16"/>
                <w:szCs w:val="20"/>
              </w:rPr>
            </w:pPr>
            <w:r w:rsidRPr="00FB2C3E">
              <w:rPr>
                <w:rFonts w:ascii="Garamond" w:hAnsi="Garamond"/>
                <w:sz w:val="16"/>
                <w:szCs w:val="20"/>
              </w:rPr>
              <w:t>Źródło danych/ sposób pomiaru</w:t>
            </w:r>
          </w:p>
        </w:tc>
      </w:tr>
      <w:tr w:rsidR="00516B57" w:rsidRPr="00FB2C3E" w14:paraId="4AABDCF7" w14:textId="77777777" w:rsidTr="00111DDA">
        <w:tc>
          <w:tcPr>
            <w:tcW w:w="716" w:type="dxa"/>
          </w:tcPr>
          <w:p w14:paraId="64D9C7CD" w14:textId="77777777" w:rsidR="00516B57" w:rsidRPr="00FB2C3E" w:rsidRDefault="00516B57" w:rsidP="00111DDA">
            <w:pPr>
              <w:spacing w:before="40" w:after="40"/>
              <w:rPr>
                <w:rFonts w:ascii="Garamond" w:hAnsi="Garamond"/>
                <w:sz w:val="16"/>
                <w:szCs w:val="20"/>
              </w:rPr>
            </w:pPr>
            <w:r w:rsidRPr="00FB2C3E">
              <w:rPr>
                <w:rFonts w:ascii="Garamond" w:hAnsi="Garamond"/>
                <w:sz w:val="16"/>
                <w:szCs w:val="20"/>
              </w:rPr>
              <w:t>W 1.0</w:t>
            </w:r>
          </w:p>
        </w:tc>
        <w:tc>
          <w:tcPr>
            <w:tcW w:w="5139" w:type="dxa"/>
            <w:gridSpan w:val="4"/>
          </w:tcPr>
          <w:p w14:paraId="11D2F97D" w14:textId="77777777" w:rsidR="00516B57" w:rsidRPr="00FB2C3E" w:rsidRDefault="00516B57" w:rsidP="00111DDA">
            <w:pPr>
              <w:spacing w:before="40" w:after="40"/>
              <w:rPr>
                <w:rFonts w:ascii="Garamond" w:hAnsi="Garamond"/>
                <w:sz w:val="16"/>
                <w:szCs w:val="20"/>
              </w:rPr>
            </w:pPr>
            <w:r w:rsidRPr="00FB2C3E">
              <w:rPr>
                <w:rFonts w:ascii="Garamond" w:hAnsi="Garamond"/>
                <w:sz w:val="16"/>
                <w:szCs w:val="20"/>
              </w:rPr>
              <w:t xml:space="preserve">Liczba podmiotów gospodarczych </w:t>
            </w:r>
          </w:p>
        </w:tc>
        <w:tc>
          <w:tcPr>
            <w:tcW w:w="1360" w:type="dxa"/>
            <w:vAlign w:val="center"/>
          </w:tcPr>
          <w:p w14:paraId="65B9E71B" w14:textId="77777777" w:rsidR="00516B57" w:rsidRPr="00FB2C3E" w:rsidRDefault="00516B57" w:rsidP="00111DDA">
            <w:pPr>
              <w:spacing w:before="40" w:after="40"/>
              <w:jc w:val="center"/>
              <w:rPr>
                <w:rFonts w:ascii="Garamond" w:hAnsi="Garamond"/>
                <w:sz w:val="16"/>
                <w:szCs w:val="20"/>
              </w:rPr>
            </w:pPr>
            <w:r w:rsidRPr="00FB2C3E">
              <w:rPr>
                <w:rFonts w:ascii="Garamond" w:hAnsi="Garamond"/>
                <w:sz w:val="16"/>
                <w:szCs w:val="20"/>
              </w:rPr>
              <w:t>Szt.</w:t>
            </w:r>
          </w:p>
        </w:tc>
        <w:tc>
          <w:tcPr>
            <w:tcW w:w="1247" w:type="dxa"/>
          </w:tcPr>
          <w:p w14:paraId="27E3E794" w14:textId="77777777" w:rsidR="00516B57" w:rsidRPr="00FB2C3E" w:rsidRDefault="00516B57" w:rsidP="00111DDA">
            <w:pPr>
              <w:spacing w:before="40" w:after="40"/>
              <w:jc w:val="center"/>
              <w:rPr>
                <w:rFonts w:ascii="Garamond" w:hAnsi="Garamond"/>
                <w:sz w:val="16"/>
                <w:szCs w:val="20"/>
              </w:rPr>
            </w:pPr>
            <w:r w:rsidRPr="00FB2C3E">
              <w:rPr>
                <w:rFonts w:ascii="Garamond" w:hAnsi="Garamond"/>
                <w:sz w:val="16"/>
                <w:szCs w:val="20"/>
              </w:rPr>
              <w:t>38 171</w:t>
            </w:r>
          </w:p>
        </w:tc>
        <w:tc>
          <w:tcPr>
            <w:tcW w:w="934" w:type="dxa"/>
          </w:tcPr>
          <w:p w14:paraId="6D37DA66" w14:textId="77777777" w:rsidR="00516B57" w:rsidRPr="007F7FB3" w:rsidRDefault="0088188F" w:rsidP="00111DDA">
            <w:pPr>
              <w:spacing w:before="40" w:after="40"/>
              <w:jc w:val="center"/>
              <w:rPr>
                <w:rFonts w:ascii="Garamond" w:hAnsi="Garamond"/>
                <w:sz w:val="16"/>
                <w:szCs w:val="20"/>
              </w:rPr>
            </w:pPr>
            <w:r w:rsidRPr="007F7FB3">
              <w:rPr>
                <w:rFonts w:ascii="Garamond" w:hAnsi="Garamond"/>
                <w:sz w:val="16"/>
                <w:szCs w:val="20"/>
              </w:rPr>
              <w:t>38 177</w:t>
            </w:r>
          </w:p>
        </w:tc>
        <w:tc>
          <w:tcPr>
            <w:tcW w:w="4598" w:type="dxa"/>
            <w:gridSpan w:val="3"/>
          </w:tcPr>
          <w:p w14:paraId="12C27FC1" w14:textId="77777777" w:rsidR="00516B57" w:rsidRPr="00FB2C3E" w:rsidRDefault="00516B57" w:rsidP="00111DDA">
            <w:pPr>
              <w:spacing w:before="40" w:after="40"/>
              <w:jc w:val="center"/>
              <w:rPr>
                <w:rFonts w:ascii="Garamond" w:hAnsi="Garamond"/>
                <w:sz w:val="16"/>
                <w:szCs w:val="20"/>
              </w:rPr>
            </w:pPr>
            <w:r w:rsidRPr="00FB2C3E">
              <w:rPr>
                <w:rFonts w:ascii="Garamond" w:hAnsi="Garamond"/>
                <w:sz w:val="16"/>
                <w:szCs w:val="20"/>
              </w:rPr>
              <w:t>GUS,</w:t>
            </w:r>
            <w:r w:rsidR="00161A89">
              <w:rPr>
                <w:rFonts w:ascii="Garamond" w:hAnsi="Garamond"/>
                <w:sz w:val="18"/>
                <w:szCs w:val="18"/>
              </w:rPr>
              <w:t xml:space="preserve"> </w:t>
            </w:r>
            <w:r w:rsidRPr="00FB2C3E">
              <w:rPr>
                <w:rFonts w:ascii="Garamond" w:hAnsi="Garamond"/>
                <w:sz w:val="18"/>
                <w:szCs w:val="18"/>
              </w:rPr>
              <w:t>zmienna: podmioty gospodarki narodowej – wskaźniki: podmioty wpisane do rejestru REGON na 1000 ludności. </w:t>
            </w:r>
          </w:p>
        </w:tc>
      </w:tr>
      <w:tr w:rsidR="00516B57" w:rsidRPr="00FB2C3E" w14:paraId="611CFF1E" w14:textId="77777777" w:rsidTr="00111DDA">
        <w:tc>
          <w:tcPr>
            <w:tcW w:w="3207" w:type="dxa"/>
            <w:gridSpan w:val="3"/>
          </w:tcPr>
          <w:p w14:paraId="3E48BF01" w14:textId="77777777" w:rsidR="00516B57" w:rsidRPr="00FB2C3E" w:rsidRDefault="00516B57" w:rsidP="00111DDA">
            <w:pPr>
              <w:spacing w:before="40" w:after="40"/>
              <w:rPr>
                <w:rFonts w:ascii="Garamond" w:hAnsi="Garamond"/>
                <w:sz w:val="16"/>
                <w:szCs w:val="20"/>
              </w:rPr>
            </w:pPr>
          </w:p>
        </w:tc>
        <w:tc>
          <w:tcPr>
            <w:tcW w:w="2648" w:type="dxa"/>
            <w:gridSpan w:val="2"/>
            <w:tcBorders>
              <w:right w:val="single" w:sz="4" w:space="0" w:color="FFFFFF"/>
            </w:tcBorders>
            <w:shd w:val="clear" w:color="auto" w:fill="824BB0"/>
            <w:vAlign w:val="center"/>
          </w:tcPr>
          <w:p w14:paraId="07D469F3" w14:textId="77777777" w:rsidR="00516B57" w:rsidRPr="00FB2C3E" w:rsidRDefault="00516B57" w:rsidP="00111DDA">
            <w:pPr>
              <w:spacing w:before="40" w:after="40"/>
              <w:jc w:val="center"/>
              <w:rPr>
                <w:rFonts w:ascii="Garamond" w:hAnsi="Garamond"/>
                <w:sz w:val="16"/>
                <w:szCs w:val="20"/>
              </w:rPr>
            </w:pPr>
            <w:r w:rsidRPr="00FB2C3E">
              <w:rPr>
                <w:rFonts w:ascii="Garamond" w:hAnsi="Garamond"/>
                <w:sz w:val="16"/>
                <w:szCs w:val="20"/>
              </w:rPr>
              <w:t>Wskaźnik rezultatów dla celów szczegółowych</w:t>
            </w:r>
          </w:p>
        </w:tc>
        <w:tc>
          <w:tcPr>
            <w:tcW w:w="1360" w:type="dxa"/>
            <w:tcBorders>
              <w:left w:val="single" w:sz="4" w:space="0" w:color="FFFFFF"/>
              <w:right w:val="single" w:sz="4" w:space="0" w:color="FFFFFF"/>
            </w:tcBorders>
            <w:shd w:val="clear" w:color="auto" w:fill="824BB0"/>
            <w:vAlign w:val="center"/>
          </w:tcPr>
          <w:p w14:paraId="7AF147EB" w14:textId="77777777" w:rsidR="00516B57" w:rsidRPr="00FB2C3E" w:rsidRDefault="00516B57" w:rsidP="00111DDA">
            <w:pPr>
              <w:spacing w:before="40" w:after="40"/>
              <w:jc w:val="center"/>
              <w:rPr>
                <w:rFonts w:ascii="Garamond" w:hAnsi="Garamond"/>
                <w:sz w:val="16"/>
                <w:szCs w:val="20"/>
              </w:rPr>
            </w:pPr>
            <w:r w:rsidRPr="00FB2C3E">
              <w:rPr>
                <w:rFonts w:ascii="Garamond" w:hAnsi="Garamond"/>
                <w:sz w:val="16"/>
                <w:szCs w:val="20"/>
              </w:rPr>
              <w:t>Jednostka miary</w:t>
            </w:r>
          </w:p>
        </w:tc>
        <w:tc>
          <w:tcPr>
            <w:tcW w:w="1247" w:type="dxa"/>
            <w:tcBorders>
              <w:left w:val="single" w:sz="4" w:space="0" w:color="FFFFFF"/>
              <w:right w:val="single" w:sz="4" w:space="0" w:color="FFFFFF"/>
            </w:tcBorders>
            <w:shd w:val="clear" w:color="auto" w:fill="824BB0"/>
            <w:vAlign w:val="center"/>
          </w:tcPr>
          <w:p w14:paraId="15610EDD" w14:textId="77777777" w:rsidR="00516B57" w:rsidRPr="00FB2C3E" w:rsidRDefault="00516B57" w:rsidP="00111DDA">
            <w:pPr>
              <w:spacing w:before="40" w:after="40"/>
              <w:jc w:val="center"/>
              <w:rPr>
                <w:rFonts w:ascii="Garamond" w:hAnsi="Garamond"/>
                <w:sz w:val="16"/>
                <w:szCs w:val="20"/>
              </w:rPr>
            </w:pPr>
            <w:r w:rsidRPr="00FB2C3E">
              <w:rPr>
                <w:rFonts w:ascii="Garamond" w:hAnsi="Garamond"/>
                <w:sz w:val="16"/>
                <w:szCs w:val="20"/>
              </w:rPr>
              <w:t>Stan początkowy</w:t>
            </w:r>
          </w:p>
          <w:p w14:paraId="4783FDF1" w14:textId="77777777" w:rsidR="00516B57" w:rsidRPr="00FB2C3E" w:rsidRDefault="00516B57" w:rsidP="00111DDA">
            <w:pPr>
              <w:spacing w:before="40" w:after="40"/>
              <w:jc w:val="center"/>
              <w:rPr>
                <w:rFonts w:ascii="Garamond" w:hAnsi="Garamond"/>
                <w:sz w:val="16"/>
                <w:szCs w:val="20"/>
              </w:rPr>
            </w:pPr>
            <w:r w:rsidRPr="00FB2C3E">
              <w:rPr>
                <w:rFonts w:ascii="Garamond" w:hAnsi="Garamond"/>
                <w:sz w:val="16"/>
                <w:szCs w:val="20"/>
              </w:rPr>
              <w:t>2013 rok</w:t>
            </w:r>
          </w:p>
        </w:tc>
        <w:tc>
          <w:tcPr>
            <w:tcW w:w="934" w:type="dxa"/>
            <w:tcBorders>
              <w:left w:val="single" w:sz="4" w:space="0" w:color="FFFFFF"/>
              <w:right w:val="single" w:sz="4" w:space="0" w:color="FFFFFF"/>
            </w:tcBorders>
            <w:shd w:val="clear" w:color="auto" w:fill="824BB0"/>
            <w:vAlign w:val="center"/>
          </w:tcPr>
          <w:p w14:paraId="2DB1CF3C" w14:textId="77777777" w:rsidR="00516B57" w:rsidRPr="007F7FB3" w:rsidRDefault="00516B57" w:rsidP="00111DDA">
            <w:pPr>
              <w:spacing w:before="40" w:after="40"/>
              <w:jc w:val="center"/>
              <w:rPr>
                <w:rFonts w:ascii="Garamond" w:hAnsi="Garamond"/>
                <w:sz w:val="16"/>
                <w:szCs w:val="20"/>
              </w:rPr>
            </w:pPr>
            <w:r w:rsidRPr="007F7FB3">
              <w:rPr>
                <w:rFonts w:ascii="Garamond" w:hAnsi="Garamond"/>
                <w:sz w:val="16"/>
                <w:szCs w:val="20"/>
              </w:rPr>
              <w:t>Plan</w:t>
            </w:r>
          </w:p>
          <w:p w14:paraId="1967EB9E" w14:textId="77777777" w:rsidR="00516B57" w:rsidRPr="007F7FB3" w:rsidRDefault="00516B57" w:rsidP="00111DDA">
            <w:pPr>
              <w:spacing w:before="40" w:after="40"/>
              <w:jc w:val="center"/>
              <w:rPr>
                <w:rFonts w:ascii="Garamond" w:hAnsi="Garamond"/>
                <w:sz w:val="16"/>
                <w:szCs w:val="20"/>
              </w:rPr>
            </w:pPr>
            <w:r w:rsidRPr="007F7FB3">
              <w:rPr>
                <w:rFonts w:ascii="Garamond" w:hAnsi="Garamond"/>
                <w:sz w:val="16"/>
                <w:szCs w:val="20"/>
              </w:rPr>
              <w:t>2023 rok</w:t>
            </w:r>
          </w:p>
        </w:tc>
        <w:tc>
          <w:tcPr>
            <w:tcW w:w="4598" w:type="dxa"/>
            <w:gridSpan w:val="3"/>
            <w:tcBorders>
              <w:left w:val="single" w:sz="4" w:space="0" w:color="FFFFFF"/>
            </w:tcBorders>
            <w:shd w:val="clear" w:color="auto" w:fill="824BB0"/>
            <w:vAlign w:val="center"/>
          </w:tcPr>
          <w:p w14:paraId="42C6D66E" w14:textId="77777777" w:rsidR="00516B57" w:rsidRPr="00FB2C3E" w:rsidRDefault="00516B57" w:rsidP="00111DDA">
            <w:pPr>
              <w:spacing w:before="40" w:after="40"/>
              <w:jc w:val="center"/>
              <w:rPr>
                <w:rFonts w:ascii="Garamond" w:hAnsi="Garamond"/>
                <w:sz w:val="16"/>
                <w:szCs w:val="20"/>
              </w:rPr>
            </w:pPr>
            <w:r w:rsidRPr="00FB2C3E">
              <w:rPr>
                <w:rFonts w:ascii="Garamond" w:hAnsi="Garamond"/>
                <w:sz w:val="16"/>
                <w:szCs w:val="20"/>
              </w:rPr>
              <w:t>Źródło danych/ sposób pomiaru</w:t>
            </w:r>
          </w:p>
        </w:tc>
      </w:tr>
      <w:tr w:rsidR="00516B57" w:rsidRPr="00FB2C3E" w14:paraId="0CA94490" w14:textId="77777777" w:rsidTr="00111DDA">
        <w:tc>
          <w:tcPr>
            <w:tcW w:w="716" w:type="dxa"/>
            <w:vAlign w:val="center"/>
          </w:tcPr>
          <w:p w14:paraId="307414D7" w14:textId="77777777" w:rsidR="00516B57" w:rsidRPr="00FB2C3E" w:rsidRDefault="00516B57" w:rsidP="00111DDA">
            <w:pPr>
              <w:spacing w:before="40" w:after="40"/>
              <w:rPr>
                <w:rFonts w:ascii="Garamond" w:hAnsi="Garamond"/>
                <w:sz w:val="16"/>
                <w:szCs w:val="20"/>
              </w:rPr>
            </w:pPr>
            <w:r w:rsidRPr="00FB2C3E">
              <w:rPr>
                <w:rFonts w:ascii="Garamond" w:hAnsi="Garamond"/>
                <w:sz w:val="16"/>
                <w:szCs w:val="20"/>
              </w:rPr>
              <w:t>W 1.1</w:t>
            </w:r>
          </w:p>
        </w:tc>
        <w:tc>
          <w:tcPr>
            <w:tcW w:w="5139" w:type="dxa"/>
            <w:gridSpan w:val="4"/>
          </w:tcPr>
          <w:p w14:paraId="70504801" w14:textId="77777777" w:rsidR="00516B57" w:rsidRDefault="00516B57" w:rsidP="00111DDA">
            <w:pPr>
              <w:spacing w:before="40" w:after="40"/>
              <w:rPr>
                <w:rFonts w:ascii="Garamond" w:hAnsi="Garamond"/>
                <w:strike/>
                <w:color w:val="FF0000"/>
                <w:sz w:val="16"/>
                <w:szCs w:val="20"/>
              </w:rPr>
            </w:pPr>
            <w:r w:rsidRPr="00FB2C3E">
              <w:rPr>
                <w:rFonts w:ascii="Garamond" w:hAnsi="Garamond"/>
                <w:sz w:val="16"/>
                <w:szCs w:val="20"/>
              </w:rPr>
              <w:t xml:space="preserve">Liczba utworzonych miejsc pracy </w:t>
            </w:r>
          </w:p>
          <w:p w14:paraId="52E74EA4" w14:textId="77777777" w:rsidR="00516B57" w:rsidRDefault="00516B57" w:rsidP="00111DDA">
            <w:pPr>
              <w:spacing w:before="40" w:after="40"/>
              <w:rPr>
                <w:rFonts w:ascii="Garamond" w:hAnsi="Garamond"/>
                <w:strike/>
                <w:color w:val="FF0000"/>
                <w:sz w:val="16"/>
                <w:szCs w:val="20"/>
              </w:rPr>
            </w:pPr>
          </w:p>
          <w:p w14:paraId="0EC0C239" w14:textId="77777777" w:rsidR="00516B57" w:rsidRPr="00FB2C3E" w:rsidRDefault="00516B57" w:rsidP="00111DDA">
            <w:pPr>
              <w:spacing w:before="40" w:after="40"/>
              <w:rPr>
                <w:rFonts w:ascii="Garamond" w:hAnsi="Garamond"/>
                <w:sz w:val="16"/>
                <w:szCs w:val="20"/>
              </w:rPr>
            </w:pPr>
          </w:p>
        </w:tc>
        <w:tc>
          <w:tcPr>
            <w:tcW w:w="1360" w:type="dxa"/>
            <w:vAlign w:val="center"/>
          </w:tcPr>
          <w:p w14:paraId="13E7B39D" w14:textId="77777777" w:rsidR="00516B57" w:rsidRPr="00843564" w:rsidRDefault="00516B57" w:rsidP="00111DDA">
            <w:pPr>
              <w:spacing w:before="40" w:after="40"/>
              <w:jc w:val="center"/>
              <w:rPr>
                <w:rFonts w:ascii="Garamond" w:hAnsi="Garamond"/>
                <w:sz w:val="16"/>
                <w:szCs w:val="20"/>
              </w:rPr>
            </w:pPr>
            <w:r w:rsidRPr="00843564">
              <w:rPr>
                <w:rFonts w:ascii="Garamond" w:hAnsi="Garamond"/>
                <w:sz w:val="16"/>
                <w:szCs w:val="20"/>
              </w:rPr>
              <w:t>Szt.</w:t>
            </w:r>
          </w:p>
        </w:tc>
        <w:tc>
          <w:tcPr>
            <w:tcW w:w="1247" w:type="dxa"/>
            <w:vAlign w:val="center"/>
          </w:tcPr>
          <w:p w14:paraId="3AE25CA3" w14:textId="77777777" w:rsidR="00516B57" w:rsidRPr="00843564" w:rsidRDefault="00516B57" w:rsidP="00111DDA">
            <w:pPr>
              <w:spacing w:before="40" w:after="40"/>
              <w:jc w:val="center"/>
              <w:rPr>
                <w:rFonts w:ascii="Garamond" w:hAnsi="Garamond"/>
                <w:sz w:val="16"/>
                <w:szCs w:val="20"/>
              </w:rPr>
            </w:pPr>
            <w:r w:rsidRPr="00843564">
              <w:rPr>
                <w:rFonts w:ascii="Garamond" w:hAnsi="Garamond"/>
                <w:sz w:val="16"/>
                <w:szCs w:val="20"/>
              </w:rPr>
              <w:t>0</w:t>
            </w:r>
          </w:p>
        </w:tc>
        <w:tc>
          <w:tcPr>
            <w:tcW w:w="934" w:type="dxa"/>
            <w:vAlign w:val="center"/>
          </w:tcPr>
          <w:p w14:paraId="1908A173" w14:textId="77777777" w:rsidR="00516B57" w:rsidRPr="00BD4C36" w:rsidRDefault="005F30E7" w:rsidP="00111DDA">
            <w:pPr>
              <w:spacing w:before="40" w:after="40"/>
              <w:jc w:val="center"/>
              <w:rPr>
                <w:rFonts w:ascii="Garamond" w:hAnsi="Garamond"/>
                <w:sz w:val="16"/>
                <w:szCs w:val="20"/>
              </w:rPr>
            </w:pPr>
            <w:r w:rsidRPr="00BD4C36">
              <w:rPr>
                <w:rFonts w:ascii="Garamond" w:hAnsi="Garamond"/>
                <w:sz w:val="16"/>
                <w:szCs w:val="20"/>
              </w:rPr>
              <w:t>12</w:t>
            </w:r>
          </w:p>
        </w:tc>
        <w:tc>
          <w:tcPr>
            <w:tcW w:w="4598" w:type="dxa"/>
            <w:gridSpan w:val="3"/>
            <w:vAlign w:val="center"/>
          </w:tcPr>
          <w:p w14:paraId="7B267025" w14:textId="77777777" w:rsidR="00516B57" w:rsidRPr="00843564" w:rsidRDefault="00516B57" w:rsidP="00111DDA">
            <w:pPr>
              <w:spacing w:before="40" w:after="40"/>
              <w:jc w:val="center"/>
              <w:rPr>
                <w:rFonts w:ascii="Garamond" w:hAnsi="Garamond"/>
                <w:sz w:val="16"/>
                <w:szCs w:val="20"/>
              </w:rPr>
            </w:pPr>
            <w:r w:rsidRPr="00843564">
              <w:rPr>
                <w:rFonts w:ascii="Garamond" w:hAnsi="Garamond"/>
                <w:sz w:val="18"/>
                <w:szCs w:val="18"/>
              </w:rPr>
              <w:t>Ankiety monitorujące od beneficjentów pomocy, sprawozdania, dane UM/ARiMR. Przyjęto założenie, że jedna operacja = jedno miejsce pracy (zgodnie z wymogami programu). Ewentualne dodatkowe stanowiska utworzone przez beneficjentów pomocy będą jako wartość dodana. </w:t>
            </w:r>
          </w:p>
        </w:tc>
      </w:tr>
      <w:tr w:rsidR="00516B57" w:rsidRPr="00FB2C3E" w14:paraId="372CDF1A" w14:textId="77777777" w:rsidTr="00111DDA">
        <w:tc>
          <w:tcPr>
            <w:tcW w:w="716" w:type="dxa"/>
            <w:vAlign w:val="center"/>
          </w:tcPr>
          <w:p w14:paraId="54B80B5F" w14:textId="77777777" w:rsidR="00516B57" w:rsidRPr="00FB2C3E" w:rsidRDefault="00516B57" w:rsidP="00111DDA">
            <w:pPr>
              <w:spacing w:before="40" w:after="40"/>
              <w:rPr>
                <w:rFonts w:ascii="Garamond" w:hAnsi="Garamond"/>
                <w:sz w:val="16"/>
                <w:szCs w:val="20"/>
              </w:rPr>
            </w:pPr>
            <w:r>
              <w:rPr>
                <w:rFonts w:ascii="Garamond" w:hAnsi="Garamond"/>
                <w:sz w:val="16"/>
                <w:szCs w:val="20"/>
              </w:rPr>
              <w:t>W 1.1</w:t>
            </w:r>
          </w:p>
        </w:tc>
        <w:tc>
          <w:tcPr>
            <w:tcW w:w="5139" w:type="dxa"/>
            <w:gridSpan w:val="4"/>
          </w:tcPr>
          <w:p w14:paraId="33992B28" w14:textId="77777777" w:rsidR="00516B57" w:rsidRPr="00FB2C3E" w:rsidRDefault="00516B57" w:rsidP="00111DDA">
            <w:pPr>
              <w:spacing w:before="40" w:after="40"/>
              <w:rPr>
                <w:rFonts w:ascii="Garamond" w:hAnsi="Garamond"/>
                <w:sz w:val="16"/>
                <w:szCs w:val="20"/>
              </w:rPr>
            </w:pPr>
            <w:r w:rsidRPr="00843564">
              <w:rPr>
                <w:rFonts w:ascii="Garamond" w:hAnsi="Garamond"/>
                <w:sz w:val="16"/>
                <w:szCs w:val="20"/>
              </w:rPr>
              <w:t>Liczba utrzymanych miejsc pracy</w:t>
            </w:r>
          </w:p>
        </w:tc>
        <w:tc>
          <w:tcPr>
            <w:tcW w:w="1360" w:type="dxa"/>
            <w:vAlign w:val="center"/>
          </w:tcPr>
          <w:p w14:paraId="161969BC" w14:textId="77777777" w:rsidR="00516B57" w:rsidRPr="00843564" w:rsidRDefault="00516B57" w:rsidP="00111DDA">
            <w:pPr>
              <w:spacing w:before="40" w:after="40"/>
              <w:jc w:val="center"/>
              <w:rPr>
                <w:rFonts w:ascii="Garamond" w:hAnsi="Garamond"/>
                <w:sz w:val="16"/>
                <w:szCs w:val="20"/>
              </w:rPr>
            </w:pPr>
            <w:r w:rsidRPr="00843564">
              <w:rPr>
                <w:rFonts w:ascii="Garamond" w:hAnsi="Garamond"/>
                <w:sz w:val="16"/>
                <w:szCs w:val="20"/>
              </w:rPr>
              <w:t>Szt.</w:t>
            </w:r>
          </w:p>
        </w:tc>
        <w:tc>
          <w:tcPr>
            <w:tcW w:w="1247" w:type="dxa"/>
            <w:vAlign w:val="center"/>
          </w:tcPr>
          <w:p w14:paraId="67FA20B8" w14:textId="77777777" w:rsidR="00516B57" w:rsidRPr="00843564" w:rsidRDefault="00516B57" w:rsidP="00111DDA">
            <w:pPr>
              <w:spacing w:before="40" w:after="40"/>
              <w:jc w:val="center"/>
              <w:rPr>
                <w:rFonts w:ascii="Garamond" w:hAnsi="Garamond"/>
                <w:sz w:val="16"/>
                <w:szCs w:val="20"/>
              </w:rPr>
            </w:pPr>
            <w:r w:rsidRPr="00843564">
              <w:rPr>
                <w:rFonts w:ascii="Garamond" w:hAnsi="Garamond"/>
                <w:sz w:val="16"/>
                <w:szCs w:val="20"/>
              </w:rPr>
              <w:t>0</w:t>
            </w:r>
          </w:p>
        </w:tc>
        <w:tc>
          <w:tcPr>
            <w:tcW w:w="934" w:type="dxa"/>
            <w:vAlign w:val="center"/>
          </w:tcPr>
          <w:p w14:paraId="01C6215E" w14:textId="77777777" w:rsidR="00516B57" w:rsidRPr="00BD4C36" w:rsidRDefault="004D3AF6" w:rsidP="00111DDA">
            <w:pPr>
              <w:spacing w:before="40" w:after="40"/>
              <w:jc w:val="center"/>
              <w:rPr>
                <w:rFonts w:ascii="Garamond" w:hAnsi="Garamond"/>
                <w:sz w:val="16"/>
                <w:szCs w:val="20"/>
              </w:rPr>
            </w:pPr>
            <w:r w:rsidRPr="00BD4C36">
              <w:rPr>
                <w:rFonts w:ascii="Garamond" w:hAnsi="Garamond"/>
                <w:sz w:val="16"/>
                <w:szCs w:val="20"/>
              </w:rPr>
              <w:t>16</w:t>
            </w:r>
          </w:p>
        </w:tc>
        <w:tc>
          <w:tcPr>
            <w:tcW w:w="4598" w:type="dxa"/>
            <w:gridSpan w:val="3"/>
            <w:vAlign w:val="center"/>
          </w:tcPr>
          <w:p w14:paraId="28FAC38E" w14:textId="77777777" w:rsidR="00516B57" w:rsidRPr="00843564" w:rsidRDefault="00516B57" w:rsidP="00111DDA">
            <w:pPr>
              <w:spacing w:before="40" w:after="40"/>
              <w:jc w:val="center"/>
              <w:rPr>
                <w:rFonts w:ascii="Garamond" w:hAnsi="Garamond"/>
                <w:sz w:val="18"/>
                <w:szCs w:val="18"/>
              </w:rPr>
            </w:pPr>
            <w:r w:rsidRPr="00843564">
              <w:rPr>
                <w:rFonts w:ascii="Garamond" w:hAnsi="Garamond"/>
                <w:sz w:val="18"/>
                <w:szCs w:val="18"/>
              </w:rPr>
              <w:t>Ankiety monitorujące od beneficjentów pomocy, sprawozdania, dane UM/ARiMR. Przyjęto założenie, że jedna operacja = jedno miejsce pracy (zgodnie z wymogami programu). Ewentualne dodatkowe stanowiska utworzone przez beneficjentów pomocy będą jako wartość dodana. </w:t>
            </w:r>
          </w:p>
        </w:tc>
      </w:tr>
      <w:tr w:rsidR="00516B57" w:rsidRPr="00521202" w14:paraId="5B61EDD1" w14:textId="77777777" w:rsidTr="00111DDA">
        <w:trPr>
          <w:trHeight w:val="690"/>
        </w:trPr>
        <w:tc>
          <w:tcPr>
            <w:tcW w:w="3006" w:type="dxa"/>
            <w:gridSpan w:val="2"/>
            <w:vMerge w:val="restart"/>
            <w:tcBorders>
              <w:right w:val="single" w:sz="4" w:space="0" w:color="FFFFFF"/>
            </w:tcBorders>
            <w:shd w:val="clear" w:color="auto" w:fill="4F2D7F"/>
            <w:vAlign w:val="center"/>
          </w:tcPr>
          <w:p w14:paraId="4F77C1FC" w14:textId="77777777" w:rsidR="00516B57" w:rsidRPr="00521202" w:rsidRDefault="00516B57" w:rsidP="00111DDA">
            <w:pPr>
              <w:spacing w:before="40" w:after="40"/>
              <w:jc w:val="center"/>
              <w:rPr>
                <w:rFonts w:ascii="Garamond" w:hAnsi="Garamond"/>
                <w:sz w:val="16"/>
                <w:szCs w:val="20"/>
              </w:rPr>
            </w:pPr>
            <w:r w:rsidRPr="00521202">
              <w:rPr>
                <w:rFonts w:ascii="Garamond" w:hAnsi="Garamond"/>
                <w:sz w:val="16"/>
                <w:szCs w:val="20"/>
              </w:rPr>
              <w:t>PRZEDSIĘWZIĘCIA</w:t>
            </w:r>
          </w:p>
        </w:tc>
        <w:tc>
          <w:tcPr>
            <w:tcW w:w="2086" w:type="dxa"/>
            <w:gridSpan w:val="2"/>
            <w:vMerge w:val="restart"/>
            <w:tcBorders>
              <w:left w:val="single" w:sz="4" w:space="0" w:color="FFFFFF"/>
              <w:right w:val="single" w:sz="4" w:space="0" w:color="FFFFFF"/>
            </w:tcBorders>
            <w:shd w:val="clear" w:color="auto" w:fill="4F2D7F"/>
            <w:vAlign w:val="center"/>
          </w:tcPr>
          <w:p w14:paraId="4059BCB5" w14:textId="77777777" w:rsidR="00516B57" w:rsidRPr="00521202" w:rsidRDefault="00516B57" w:rsidP="00111DDA">
            <w:pPr>
              <w:spacing w:before="40" w:after="40"/>
              <w:jc w:val="center"/>
              <w:rPr>
                <w:rFonts w:ascii="Garamond" w:hAnsi="Garamond"/>
                <w:sz w:val="16"/>
                <w:szCs w:val="20"/>
              </w:rPr>
            </w:pPr>
            <w:r w:rsidRPr="00521202">
              <w:rPr>
                <w:rFonts w:ascii="Garamond" w:hAnsi="Garamond"/>
                <w:sz w:val="16"/>
                <w:szCs w:val="20"/>
              </w:rPr>
              <w:t>Grupy docelowe</w:t>
            </w:r>
          </w:p>
        </w:tc>
        <w:tc>
          <w:tcPr>
            <w:tcW w:w="763" w:type="dxa"/>
            <w:vMerge w:val="restart"/>
            <w:tcBorders>
              <w:left w:val="single" w:sz="4" w:space="0" w:color="FFFFFF"/>
              <w:right w:val="single" w:sz="4" w:space="0" w:color="FFFFFF"/>
            </w:tcBorders>
            <w:shd w:val="clear" w:color="auto" w:fill="4F2D7F"/>
            <w:vAlign w:val="center"/>
          </w:tcPr>
          <w:p w14:paraId="4DA955A1" w14:textId="77777777" w:rsidR="00516B57" w:rsidRPr="00521202" w:rsidRDefault="00516B57" w:rsidP="00111DDA">
            <w:pPr>
              <w:spacing w:before="40" w:after="40"/>
              <w:jc w:val="center"/>
              <w:rPr>
                <w:rFonts w:ascii="Garamond" w:hAnsi="Garamond"/>
                <w:sz w:val="16"/>
                <w:szCs w:val="20"/>
              </w:rPr>
            </w:pPr>
            <w:r w:rsidRPr="00521202">
              <w:rPr>
                <w:rFonts w:ascii="Garamond" w:hAnsi="Garamond"/>
                <w:sz w:val="16"/>
                <w:szCs w:val="20"/>
              </w:rPr>
              <w:t xml:space="preserve">Sposób realizacji </w:t>
            </w:r>
          </w:p>
        </w:tc>
        <w:tc>
          <w:tcPr>
            <w:tcW w:w="8139" w:type="dxa"/>
            <w:gridSpan w:val="6"/>
            <w:tcBorders>
              <w:left w:val="single" w:sz="4" w:space="0" w:color="FFFFFF"/>
              <w:bottom w:val="single" w:sz="4" w:space="0" w:color="FFFFFF"/>
            </w:tcBorders>
            <w:shd w:val="clear" w:color="auto" w:fill="4F2D7F"/>
            <w:vAlign w:val="center"/>
          </w:tcPr>
          <w:p w14:paraId="7446CE36" w14:textId="77777777" w:rsidR="00516B57" w:rsidRPr="00521202" w:rsidRDefault="00516B57" w:rsidP="00111DDA">
            <w:pPr>
              <w:spacing w:before="40" w:after="40"/>
              <w:jc w:val="center"/>
              <w:rPr>
                <w:rFonts w:ascii="Garamond" w:hAnsi="Garamond"/>
                <w:sz w:val="16"/>
                <w:szCs w:val="20"/>
              </w:rPr>
            </w:pPr>
            <w:r w:rsidRPr="00521202">
              <w:rPr>
                <w:rFonts w:ascii="Garamond" w:hAnsi="Garamond"/>
                <w:sz w:val="16"/>
                <w:szCs w:val="20"/>
              </w:rPr>
              <w:t>Wskaźnik produktu</w:t>
            </w:r>
          </w:p>
        </w:tc>
      </w:tr>
      <w:tr w:rsidR="00516B57" w:rsidRPr="00521202" w14:paraId="345A747E" w14:textId="77777777" w:rsidTr="00111DDA">
        <w:trPr>
          <w:trHeight w:val="690"/>
        </w:trPr>
        <w:tc>
          <w:tcPr>
            <w:tcW w:w="3006" w:type="dxa"/>
            <w:gridSpan w:val="2"/>
            <w:vMerge/>
            <w:tcBorders>
              <w:right w:val="single" w:sz="4" w:space="0" w:color="FFFFFF"/>
            </w:tcBorders>
            <w:shd w:val="clear" w:color="auto" w:fill="4F2D7F"/>
            <w:vAlign w:val="center"/>
          </w:tcPr>
          <w:p w14:paraId="56ED6309" w14:textId="77777777" w:rsidR="00516B57" w:rsidRPr="00521202" w:rsidRDefault="00516B57" w:rsidP="00111DDA">
            <w:pPr>
              <w:spacing w:before="40" w:after="40"/>
              <w:jc w:val="center"/>
              <w:rPr>
                <w:rFonts w:ascii="Garamond" w:hAnsi="Garamond"/>
                <w:sz w:val="16"/>
                <w:szCs w:val="20"/>
              </w:rPr>
            </w:pPr>
          </w:p>
        </w:tc>
        <w:tc>
          <w:tcPr>
            <w:tcW w:w="2086" w:type="dxa"/>
            <w:gridSpan w:val="2"/>
            <w:vMerge/>
            <w:tcBorders>
              <w:left w:val="single" w:sz="4" w:space="0" w:color="FFFFFF"/>
              <w:right w:val="single" w:sz="4" w:space="0" w:color="FFFFFF"/>
            </w:tcBorders>
            <w:shd w:val="clear" w:color="auto" w:fill="4F2D7F"/>
            <w:vAlign w:val="center"/>
          </w:tcPr>
          <w:p w14:paraId="6BFD30A0" w14:textId="77777777" w:rsidR="00516B57" w:rsidRPr="00521202" w:rsidRDefault="00516B57" w:rsidP="00111DDA">
            <w:pPr>
              <w:spacing w:before="40" w:after="40"/>
              <w:jc w:val="center"/>
              <w:rPr>
                <w:rFonts w:ascii="Garamond" w:hAnsi="Garamond"/>
                <w:sz w:val="16"/>
                <w:szCs w:val="20"/>
              </w:rPr>
            </w:pPr>
          </w:p>
        </w:tc>
        <w:tc>
          <w:tcPr>
            <w:tcW w:w="763" w:type="dxa"/>
            <w:vMerge/>
            <w:tcBorders>
              <w:left w:val="single" w:sz="4" w:space="0" w:color="FFFFFF"/>
              <w:right w:val="single" w:sz="4" w:space="0" w:color="FFFFFF"/>
            </w:tcBorders>
            <w:shd w:val="clear" w:color="auto" w:fill="4F2D7F"/>
            <w:vAlign w:val="center"/>
          </w:tcPr>
          <w:p w14:paraId="6B3F5A97" w14:textId="77777777" w:rsidR="00516B57" w:rsidRPr="00521202" w:rsidRDefault="00516B57" w:rsidP="00111DDA">
            <w:pPr>
              <w:spacing w:before="40" w:after="40"/>
              <w:jc w:val="center"/>
              <w:rPr>
                <w:rFonts w:ascii="Garamond" w:hAnsi="Garamond"/>
                <w:sz w:val="16"/>
                <w:szCs w:val="20"/>
              </w:rPr>
            </w:pPr>
          </w:p>
        </w:tc>
        <w:tc>
          <w:tcPr>
            <w:tcW w:w="1360" w:type="dxa"/>
            <w:tcBorders>
              <w:top w:val="single" w:sz="4" w:space="0" w:color="FFFFFF"/>
              <w:left w:val="single" w:sz="4" w:space="0" w:color="FFFFFF"/>
              <w:right w:val="single" w:sz="4" w:space="0" w:color="FFFFFF"/>
            </w:tcBorders>
            <w:shd w:val="clear" w:color="auto" w:fill="4F2D7F"/>
            <w:vAlign w:val="center"/>
          </w:tcPr>
          <w:p w14:paraId="7883456B" w14:textId="77777777" w:rsidR="00516B57" w:rsidRPr="00521202" w:rsidRDefault="00516B57" w:rsidP="00111DDA">
            <w:pPr>
              <w:spacing w:before="40" w:after="40"/>
              <w:jc w:val="center"/>
              <w:rPr>
                <w:rFonts w:ascii="Garamond" w:hAnsi="Garamond"/>
                <w:sz w:val="16"/>
                <w:szCs w:val="20"/>
              </w:rPr>
            </w:pPr>
            <w:r w:rsidRPr="00521202">
              <w:rPr>
                <w:rFonts w:ascii="Garamond" w:hAnsi="Garamond"/>
                <w:sz w:val="16"/>
                <w:szCs w:val="20"/>
              </w:rPr>
              <w:t>Nazwa</w:t>
            </w:r>
          </w:p>
        </w:tc>
        <w:tc>
          <w:tcPr>
            <w:tcW w:w="1247" w:type="dxa"/>
            <w:tcBorders>
              <w:top w:val="single" w:sz="4" w:space="0" w:color="FFFFFF"/>
              <w:left w:val="single" w:sz="4" w:space="0" w:color="FFFFFF"/>
              <w:right w:val="single" w:sz="4" w:space="0" w:color="FFFFFF"/>
            </w:tcBorders>
            <w:shd w:val="clear" w:color="auto" w:fill="4F2D7F"/>
            <w:vAlign w:val="center"/>
          </w:tcPr>
          <w:p w14:paraId="5F0B0FBB" w14:textId="77777777" w:rsidR="00516B57" w:rsidRPr="00521202" w:rsidRDefault="00516B57" w:rsidP="00111DDA">
            <w:pPr>
              <w:spacing w:before="40" w:after="40"/>
              <w:jc w:val="center"/>
              <w:rPr>
                <w:rFonts w:ascii="Garamond" w:hAnsi="Garamond"/>
                <w:sz w:val="16"/>
                <w:szCs w:val="20"/>
              </w:rPr>
            </w:pPr>
            <w:r w:rsidRPr="00521202">
              <w:rPr>
                <w:rFonts w:ascii="Garamond" w:hAnsi="Garamond"/>
                <w:sz w:val="16"/>
                <w:szCs w:val="20"/>
              </w:rPr>
              <w:t>Jednostka miary</w:t>
            </w:r>
          </w:p>
        </w:tc>
        <w:tc>
          <w:tcPr>
            <w:tcW w:w="2739" w:type="dxa"/>
            <w:gridSpan w:val="2"/>
            <w:tcBorders>
              <w:top w:val="single" w:sz="4" w:space="0" w:color="FFFFFF"/>
              <w:left w:val="single" w:sz="4" w:space="0" w:color="FFFFFF"/>
              <w:right w:val="single" w:sz="4" w:space="0" w:color="FFFFFF"/>
            </w:tcBorders>
            <w:shd w:val="clear" w:color="auto" w:fill="4F2D7F"/>
            <w:vAlign w:val="center"/>
          </w:tcPr>
          <w:p w14:paraId="46676E7F" w14:textId="77777777" w:rsidR="00516B57" w:rsidRPr="00521202" w:rsidRDefault="00516B57" w:rsidP="00111DDA">
            <w:pPr>
              <w:spacing w:before="40" w:after="40"/>
              <w:jc w:val="center"/>
              <w:rPr>
                <w:rFonts w:ascii="Garamond" w:hAnsi="Garamond"/>
                <w:sz w:val="16"/>
                <w:szCs w:val="20"/>
              </w:rPr>
            </w:pPr>
            <w:r w:rsidRPr="00521202">
              <w:rPr>
                <w:rFonts w:ascii="Garamond" w:hAnsi="Garamond"/>
                <w:sz w:val="16"/>
                <w:szCs w:val="20"/>
              </w:rPr>
              <w:t>Wartość początkowa 2013 rok</w:t>
            </w:r>
          </w:p>
        </w:tc>
        <w:tc>
          <w:tcPr>
            <w:tcW w:w="775" w:type="dxa"/>
            <w:tcBorders>
              <w:top w:val="single" w:sz="4" w:space="0" w:color="FFFFFF"/>
              <w:left w:val="single" w:sz="4" w:space="0" w:color="FFFFFF"/>
              <w:right w:val="single" w:sz="4" w:space="0" w:color="FFFFFF"/>
            </w:tcBorders>
            <w:shd w:val="clear" w:color="auto" w:fill="4F2D7F"/>
            <w:vAlign w:val="center"/>
          </w:tcPr>
          <w:p w14:paraId="0906D7C1" w14:textId="77777777" w:rsidR="00516B57" w:rsidRPr="00521202" w:rsidRDefault="00516B57" w:rsidP="00111DDA">
            <w:pPr>
              <w:spacing w:before="40" w:after="40"/>
              <w:jc w:val="center"/>
              <w:rPr>
                <w:rFonts w:ascii="Garamond" w:hAnsi="Garamond"/>
                <w:sz w:val="16"/>
                <w:szCs w:val="20"/>
              </w:rPr>
            </w:pPr>
            <w:r w:rsidRPr="00521202">
              <w:rPr>
                <w:rFonts w:ascii="Garamond" w:hAnsi="Garamond"/>
                <w:sz w:val="16"/>
                <w:szCs w:val="20"/>
              </w:rPr>
              <w:t>Wartość końcowa 2023 rok</w:t>
            </w:r>
          </w:p>
        </w:tc>
        <w:tc>
          <w:tcPr>
            <w:tcW w:w="2018" w:type="dxa"/>
            <w:tcBorders>
              <w:top w:val="single" w:sz="4" w:space="0" w:color="FFFFFF"/>
              <w:left w:val="single" w:sz="4" w:space="0" w:color="FFFFFF"/>
            </w:tcBorders>
            <w:shd w:val="clear" w:color="auto" w:fill="4F2D7F"/>
            <w:vAlign w:val="center"/>
          </w:tcPr>
          <w:p w14:paraId="668FC3E1" w14:textId="77777777" w:rsidR="00516B57" w:rsidRPr="00521202" w:rsidRDefault="00516B57" w:rsidP="00111DDA">
            <w:pPr>
              <w:spacing w:before="40" w:after="40"/>
              <w:jc w:val="center"/>
              <w:rPr>
                <w:rFonts w:ascii="Garamond" w:hAnsi="Garamond"/>
                <w:sz w:val="16"/>
                <w:szCs w:val="20"/>
              </w:rPr>
            </w:pPr>
            <w:r w:rsidRPr="00521202">
              <w:rPr>
                <w:rFonts w:ascii="Garamond" w:hAnsi="Garamond"/>
                <w:sz w:val="16"/>
                <w:szCs w:val="20"/>
              </w:rPr>
              <w:t>Źródło danych/ sposób pomiaru</w:t>
            </w:r>
          </w:p>
        </w:tc>
      </w:tr>
      <w:tr w:rsidR="00516B57" w:rsidRPr="00521202" w14:paraId="52075D68" w14:textId="77777777" w:rsidTr="00C04666">
        <w:trPr>
          <w:trHeight w:val="1215"/>
        </w:trPr>
        <w:tc>
          <w:tcPr>
            <w:tcW w:w="716" w:type="dxa"/>
            <w:vAlign w:val="center"/>
          </w:tcPr>
          <w:p w14:paraId="0D33D2E1" w14:textId="77777777" w:rsidR="00516B57" w:rsidRPr="00521202" w:rsidRDefault="00516B57" w:rsidP="00111DDA">
            <w:pPr>
              <w:spacing w:before="40" w:after="40"/>
              <w:rPr>
                <w:rFonts w:ascii="Garamond" w:hAnsi="Garamond"/>
                <w:sz w:val="16"/>
                <w:szCs w:val="20"/>
              </w:rPr>
            </w:pPr>
            <w:r w:rsidRPr="00521202">
              <w:rPr>
                <w:rFonts w:ascii="Garamond" w:hAnsi="Garamond"/>
                <w:sz w:val="16"/>
                <w:szCs w:val="20"/>
              </w:rPr>
              <w:t>1.1.1</w:t>
            </w:r>
          </w:p>
        </w:tc>
        <w:tc>
          <w:tcPr>
            <w:tcW w:w="2290" w:type="dxa"/>
            <w:tcBorders>
              <w:top w:val="single" w:sz="4" w:space="0" w:color="FFFFFF"/>
            </w:tcBorders>
            <w:vAlign w:val="center"/>
          </w:tcPr>
          <w:p w14:paraId="182DB1B2" w14:textId="77777777" w:rsidR="00516B57" w:rsidRPr="00521202" w:rsidRDefault="00516B57" w:rsidP="00111DDA">
            <w:pPr>
              <w:spacing w:before="40" w:after="40"/>
              <w:rPr>
                <w:rFonts w:ascii="Garamond" w:hAnsi="Garamond"/>
                <w:sz w:val="16"/>
                <w:szCs w:val="20"/>
              </w:rPr>
            </w:pPr>
            <w:r w:rsidRPr="00521202">
              <w:rPr>
                <w:rFonts w:ascii="Garamond" w:hAnsi="Garamond"/>
                <w:sz w:val="16"/>
                <w:szCs w:val="20"/>
              </w:rPr>
              <w:t>Podejmowanie działalności gospodarczej</w:t>
            </w:r>
          </w:p>
        </w:tc>
        <w:tc>
          <w:tcPr>
            <w:tcW w:w="2086" w:type="dxa"/>
            <w:gridSpan w:val="2"/>
            <w:vAlign w:val="center"/>
          </w:tcPr>
          <w:p w14:paraId="2C06B6BB" w14:textId="77777777" w:rsidR="00516B57" w:rsidRPr="00521202" w:rsidRDefault="00516B57" w:rsidP="00111DDA">
            <w:pPr>
              <w:spacing w:before="40" w:after="40"/>
              <w:rPr>
                <w:rFonts w:ascii="Garamond" w:hAnsi="Garamond"/>
                <w:sz w:val="16"/>
                <w:szCs w:val="20"/>
              </w:rPr>
            </w:pPr>
            <w:r w:rsidRPr="00521202">
              <w:rPr>
                <w:rFonts w:ascii="Garamond" w:hAnsi="Garamond"/>
                <w:sz w:val="16"/>
                <w:szCs w:val="20"/>
              </w:rPr>
              <w:t>Osoby fizyczne</w:t>
            </w:r>
          </w:p>
        </w:tc>
        <w:tc>
          <w:tcPr>
            <w:tcW w:w="763" w:type="dxa"/>
            <w:vAlign w:val="center"/>
          </w:tcPr>
          <w:p w14:paraId="189CFF33" w14:textId="77777777" w:rsidR="00516B57" w:rsidRPr="00521202" w:rsidRDefault="00516B57" w:rsidP="00111DDA">
            <w:pPr>
              <w:spacing w:before="40" w:after="40"/>
              <w:rPr>
                <w:rFonts w:ascii="Garamond" w:hAnsi="Garamond"/>
                <w:sz w:val="16"/>
                <w:szCs w:val="20"/>
              </w:rPr>
            </w:pPr>
            <w:r w:rsidRPr="00521202">
              <w:rPr>
                <w:rFonts w:ascii="Garamond" w:hAnsi="Garamond"/>
                <w:sz w:val="16"/>
                <w:szCs w:val="20"/>
              </w:rPr>
              <w:t xml:space="preserve">Konkurs </w:t>
            </w:r>
          </w:p>
        </w:tc>
        <w:tc>
          <w:tcPr>
            <w:tcW w:w="1360" w:type="dxa"/>
            <w:vAlign w:val="center"/>
          </w:tcPr>
          <w:p w14:paraId="59F70425" w14:textId="77777777" w:rsidR="00516B57" w:rsidRPr="00521202" w:rsidRDefault="00516B57" w:rsidP="00111DDA">
            <w:pPr>
              <w:spacing w:before="40" w:after="40"/>
              <w:rPr>
                <w:rFonts w:ascii="Garamond" w:hAnsi="Garamond"/>
                <w:sz w:val="16"/>
                <w:szCs w:val="20"/>
              </w:rPr>
            </w:pPr>
            <w:r w:rsidRPr="00521202">
              <w:rPr>
                <w:rFonts w:ascii="Garamond" w:hAnsi="Garamond"/>
                <w:sz w:val="16"/>
                <w:szCs w:val="20"/>
              </w:rPr>
              <w:t>Liczba zrealizowanych operacji polegających na utworzeniu nowego przedsiębiorstwa</w:t>
            </w:r>
          </w:p>
        </w:tc>
        <w:tc>
          <w:tcPr>
            <w:tcW w:w="1247" w:type="dxa"/>
            <w:vAlign w:val="center"/>
          </w:tcPr>
          <w:p w14:paraId="7466D741" w14:textId="77777777" w:rsidR="00516B57" w:rsidRPr="00521202" w:rsidRDefault="00516B57" w:rsidP="00111DDA">
            <w:pPr>
              <w:spacing w:before="40" w:after="40"/>
              <w:jc w:val="center"/>
              <w:rPr>
                <w:rFonts w:ascii="Garamond" w:hAnsi="Garamond"/>
                <w:sz w:val="16"/>
                <w:szCs w:val="20"/>
              </w:rPr>
            </w:pPr>
            <w:r w:rsidRPr="00521202">
              <w:rPr>
                <w:rFonts w:ascii="Garamond" w:hAnsi="Garamond"/>
                <w:sz w:val="16"/>
                <w:szCs w:val="20"/>
              </w:rPr>
              <w:t>Szt.</w:t>
            </w:r>
          </w:p>
        </w:tc>
        <w:tc>
          <w:tcPr>
            <w:tcW w:w="2739" w:type="dxa"/>
            <w:gridSpan w:val="2"/>
            <w:tcBorders>
              <w:right w:val="single" w:sz="4" w:space="0" w:color="7030A0"/>
            </w:tcBorders>
            <w:vAlign w:val="center"/>
          </w:tcPr>
          <w:p w14:paraId="285CD452" w14:textId="77777777" w:rsidR="00516B57" w:rsidRPr="00521202" w:rsidRDefault="00516B57" w:rsidP="00111DDA">
            <w:pPr>
              <w:spacing w:before="40" w:after="40"/>
              <w:jc w:val="center"/>
              <w:rPr>
                <w:rFonts w:ascii="Garamond" w:hAnsi="Garamond"/>
                <w:sz w:val="16"/>
                <w:szCs w:val="20"/>
              </w:rPr>
            </w:pPr>
            <w:r w:rsidRPr="00521202">
              <w:rPr>
                <w:rFonts w:ascii="Garamond" w:hAnsi="Garamond"/>
                <w:sz w:val="16"/>
                <w:szCs w:val="20"/>
              </w:rPr>
              <w:t>0</w:t>
            </w:r>
          </w:p>
        </w:tc>
        <w:tc>
          <w:tcPr>
            <w:tcW w:w="775" w:type="dxa"/>
            <w:tcBorders>
              <w:left w:val="single" w:sz="4" w:space="0" w:color="7030A0"/>
            </w:tcBorders>
            <w:vAlign w:val="center"/>
          </w:tcPr>
          <w:p w14:paraId="0C4A2370" w14:textId="77777777" w:rsidR="00516B57" w:rsidRPr="00BD4C36" w:rsidRDefault="005F30E7" w:rsidP="00111DDA">
            <w:pPr>
              <w:spacing w:before="40" w:after="40"/>
              <w:jc w:val="center"/>
              <w:rPr>
                <w:rFonts w:ascii="Garamond" w:hAnsi="Garamond"/>
                <w:sz w:val="16"/>
                <w:szCs w:val="20"/>
              </w:rPr>
            </w:pPr>
            <w:r w:rsidRPr="00BD4C36">
              <w:rPr>
                <w:rFonts w:ascii="Garamond" w:hAnsi="Garamond"/>
                <w:sz w:val="16"/>
                <w:szCs w:val="20"/>
              </w:rPr>
              <w:t>12</w:t>
            </w:r>
          </w:p>
        </w:tc>
        <w:tc>
          <w:tcPr>
            <w:tcW w:w="2018" w:type="dxa"/>
            <w:vAlign w:val="center"/>
          </w:tcPr>
          <w:p w14:paraId="12926FAC" w14:textId="77777777" w:rsidR="00924653" w:rsidRDefault="00516B57" w:rsidP="00111DDA">
            <w:pPr>
              <w:spacing w:before="40" w:after="40"/>
              <w:jc w:val="center"/>
              <w:rPr>
                <w:rFonts w:ascii="Garamond" w:hAnsi="Garamond"/>
                <w:sz w:val="18"/>
                <w:szCs w:val="18"/>
              </w:rPr>
            </w:pPr>
            <w:r w:rsidRPr="00521202">
              <w:rPr>
                <w:rFonts w:ascii="Garamond" w:hAnsi="Garamond"/>
                <w:sz w:val="18"/>
                <w:szCs w:val="18"/>
              </w:rPr>
              <w:t xml:space="preserve">Ankiety monitorujące od beneficjentów pomocy, sprawozdania, dane </w:t>
            </w:r>
          </w:p>
          <w:p w14:paraId="133E2468" w14:textId="137F37F5" w:rsidR="00516B57" w:rsidRPr="00521202" w:rsidRDefault="00516B57" w:rsidP="00111DDA">
            <w:pPr>
              <w:spacing w:before="40" w:after="40"/>
              <w:jc w:val="center"/>
              <w:rPr>
                <w:rFonts w:ascii="Garamond" w:hAnsi="Garamond"/>
                <w:sz w:val="16"/>
                <w:szCs w:val="20"/>
              </w:rPr>
            </w:pPr>
            <w:r w:rsidRPr="00521202">
              <w:rPr>
                <w:rFonts w:ascii="Garamond" w:hAnsi="Garamond"/>
                <w:sz w:val="18"/>
                <w:szCs w:val="18"/>
              </w:rPr>
              <w:t>UM/ARiMR </w:t>
            </w:r>
          </w:p>
        </w:tc>
      </w:tr>
      <w:tr w:rsidR="00516B57" w:rsidRPr="00521202" w14:paraId="25D48FD8" w14:textId="77777777" w:rsidTr="00111DDA">
        <w:tc>
          <w:tcPr>
            <w:tcW w:w="716" w:type="dxa"/>
            <w:vAlign w:val="center"/>
          </w:tcPr>
          <w:p w14:paraId="7F973E63" w14:textId="77777777" w:rsidR="00516B57" w:rsidRPr="00521202" w:rsidRDefault="00516B57" w:rsidP="00111DDA">
            <w:pPr>
              <w:spacing w:before="40" w:after="40"/>
              <w:rPr>
                <w:rFonts w:ascii="Garamond" w:hAnsi="Garamond"/>
                <w:sz w:val="16"/>
                <w:szCs w:val="20"/>
              </w:rPr>
            </w:pPr>
            <w:r w:rsidRPr="00521202">
              <w:rPr>
                <w:rFonts w:ascii="Garamond" w:hAnsi="Garamond"/>
                <w:sz w:val="16"/>
                <w:szCs w:val="20"/>
              </w:rPr>
              <w:t>1.1.2</w:t>
            </w:r>
          </w:p>
        </w:tc>
        <w:tc>
          <w:tcPr>
            <w:tcW w:w="2290" w:type="dxa"/>
            <w:vAlign w:val="center"/>
          </w:tcPr>
          <w:p w14:paraId="68415379" w14:textId="77777777" w:rsidR="00516B57" w:rsidRPr="00521202" w:rsidRDefault="00516B57" w:rsidP="00111DDA">
            <w:pPr>
              <w:spacing w:before="40" w:after="40"/>
              <w:rPr>
                <w:rFonts w:ascii="Garamond" w:hAnsi="Garamond"/>
                <w:sz w:val="16"/>
                <w:szCs w:val="20"/>
              </w:rPr>
            </w:pPr>
            <w:r w:rsidRPr="00521202">
              <w:rPr>
                <w:rFonts w:ascii="Garamond" w:hAnsi="Garamond"/>
                <w:sz w:val="16"/>
                <w:szCs w:val="20"/>
              </w:rPr>
              <w:t xml:space="preserve">Rozwój działalności gospodarczej </w:t>
            </w:r>
          </w:p>
        </w:tc>
        <w:tc>
          <w:tcPr>
            <w:tcW w:w="2086" w:type="dxa"/>
            <w:gridSpan w:val="2"/>
            <w:vAlign w:val="center"/>
          </w:tcPr>
          <w:p w14:paraId="2D2C3E5F" w14:textId="77777777" w:rsidR="00516B57" w:rsidRPr="00521202" w:rsidRDefault="00516B57" w:rsidP="00111DDA">
            <w:pPr>
              <w:spacing w:before="40" w:after="40"/>
              <w:rPr>
                <w:rFonts w:ascii="Garamond" w:hAnsi="Garamond"/>
                <w:sz w:val="16"/>
                <w:szCs w:val="20"/>
              </w:rPr>
            </w:pPr>
            <w:r w:rsidRPr="00521202">
              <w:rPr>
                <w:rFonts w:ascii="Garamond" w:hAnsi="Garamond"/>
                <w:sz w:val="16"/>
                <w:szCs w:val="20"/>
              </w:rPr>
              <w:t>Mikro i małe przedsiębiorstwa</w:t>
            </w:r>
          </w:p>
        </w:tc>
        <w:tc>
          <w:tcPr>
            <w:tcW w:w="763" w:type="dxa"/>
            <w:vAlign w:val="center"/>
          </w:tcPr>
          <w:p w14:paraId="15618E31" w14:textId="77777777" w:rsidR="00516B57" w:rsidRPr="00521202" w:rsidRDefault="00516B57" w:rsidP="00111DDA">
            <w:pPr>
              <w:spacing w:before="40" w:after="40"/>
              <w:rPr>
                <w:rFonts w:ascii="Garamond" w:hAnsi="Garamond"/>
                <w:sz w:val="16"/>
                <w:szCs w:val="20"/>
              </w:rPr>
            </w:pPr>
            <w:r w:rsidRPr="00521202">
              <w:rPr>
                <w:rFonts w:ascii="Garamond" w:hAnsi="Garamond"/>
                <w:sz w:val="16"/>
                <w:szCs w:val="20"/>
              </w:rPr>
              <w:t xml:space="preserve">Konkurs </w:t>
            </w:r>
          </w:p>
        </w:tc>
        <w:tc>
          <w:tcPr>
            <w:tcW w:w="1360" w:type="dxa"/>
            <w:vAlign w:val="center"/>
          </w:tcPr>
          <w:p w14:paraId="5A98B2CF" w14:textId="77777777" w:rsidR="00516B57" w:rsidRPr="00521202" w:rsidRDefault="00516B57" w:rsidP="00111DDA">
            <w:pPr>
              <w:spacing w:before="40" w:after="40"/>
              <w:rPr>
                <w:rFonts w:ascii="Garamond" w:hAnsi="Garamond"/>
                <w:sz w:val="16"/>
                <w:szCs w:val="20"/>
              </w:rPr>
            </w:pPr>
            <w:r w:rsidRPr="00521202">
              <w:rPr>
                <w:rFonts w:ascii="Garamond" w:hAnsi="Garamond"/>
                <w:sz w:val="16"/>
                <w:szCs w:val="20"/>
              </w:rPr>
              <w:t xml:space="preserve">Liczba zrealizowanych operacji polegających na </w:t>
            </w:r>
            <w:r w:rsidRPr="00521202">
              <w:rPr>
                <w:rFonts w:ascii="Garamond" w:hAnsi="Garamond"/>
                <w:sz w:val="16"/>
                <w:szCs w:val="20"/>
              </w:rPr>
              <w:lastRenderedPageBreak/>
              <w:t>rozwoju istniejącego przedsiębiorstwa</w:t>
            </w:r>
          </w:p>
        </w:tc>
        <w:tc>
          <w:tcPr>
            <w:tcW w:w="1247" w:type="dxa"/>
            <w:vAlign w:val="center"/>
          </w:tcPr>
          <w:p w14:paraId="2F109434" w14:textId="77777777" w:rsidR="00516B57" w:rsidRPr="00521202" w:rsidRDefault="00516B57" w:rsidP="00111DDA">
            <w:pPr>
              <w:spacing w:before="40" w:after="40"/>
              <w:jc w:val="center"/>
              <w:rPr>
                <w:rFonts w:ascii="Garamond" w:hAnsi="Garamond"/>
                <w:sz w:val="16"/>
                <w:szCs w:val="20"/>
              </w:rPr>
            </w:pPr>
            <w:r w:rsidRPr="00521202">
              <w:rPr>
                <w:rFonts w:ascii="Garamond" w:hAnsi="Garamond"/>
                <w:sz w:val="16"/>
                <w:szCs w:val="20"/>
              </w:rPr>
              <w:lastRenderedPageBreak/>
              <w:t>Szt.</w:t>
            </w:r>
          </w:p>
        </w:tc>
        <w:tc>
          <w:tcPr>
            <w:tcW w:w="2739" w:type="dxa"/>
            <w:gridSpan w:val="2"/>
            <w:tcBorders>
              <w:right w:val="single" w:sz="4" w:space="0" w:color="7030A0"/>
            </w:tcBorders>
            <w:vAlign w:val="center"/>
          </w:tcPr>
          <w:p w14:paraId="2A126309" w14:textId="77777777" w:rsidR="00516B57" w:rsidRPr="00521202" w:rsidRDefault="00516B57" w:rsidP="00111DDA">
            <w:pPr>
              <w:spacing w:before="40" w:after="40"/>
              <w:jc w:val="center"/>
              <w:rPr>
                <w:rFonts w:ascii="Garamond" w:hAnsi="Garamond"/>
                <w:sz w:val="16"/>
                <w:szCs w:val="20"/>
              </w:rPr>
            </w:pPr>
            <w:r w:rsidRPr="00521202">
              <w:rPr>
                <w:rFonts w:ascii="Garamond" w:hAnsi="Garamond"/>
                <w:sz w:val="16"/>
                <w:szCs w:val="20"/>
              </w:rPr>
              <w:t>0</w:t>
            </w:r>
          </w:p>
        </w:tc>
        <w:tc>
          <w:tcPr>
            <w:tcW w:w="775" w:type="dxa"/>
            <w:tcBorders>
              <w:left w:val="single" w:sz="4" w:space="0" w:color="7030A0"/>
            </w:tcBorders>
            <w:vAlign w:val="center"/>
          </w:tcPr>
          <w:p w14:paraId="1E6E2970" w14:textId="77777777" w:rsidR="00516B57" w:rsidRPr="00BD4C36" w:rsidRDefault="004D3AF6" w:rsidP="00111DDA">
            <w:pPr>
              <w:spacing w:before="40" w:after="40"/>
              <w:jc w:val="center"/>
              <w:rPr>
                <w:rFonts w:ascii="Garamond" w:hAnsi="Garamond"/>
                <w:sz w:val="16"/>
                <w:szCs w:val="20"/>
              </w:rPr>
            </w:pPr>
            <w:r w:rsidRPr="00BD4C36">
              <w:rPr>
                <w:rFonts w:ascii="Garamond" w:hAnsi="Garamond"/>
                <w:sz w:val="16"/>
                <w:szCs w:val="20"/>
              </w:rPr>
              <w:t>16</w:t>
            </w:r>
          </w:p>
        </w:tc>
        <w:tc>
          <w:tcPr>
            <w:tcW w:w="2018" w:type="dxa"/>
            <w:vAlign w:val="center"/>
          </w:tcPr>
          <w:p w14:paraId="03386703" w14:textId="77777777" w:rsidR="00516B57" w:rsidRPr="00521202" w:rsidRDefault="00516B57" w:rsidP="00111DDA">
            <w:pPr>
              <w:spacing w:before="40" w:after="40"/>
              <w:jc w:val="center"/>
              <w:rPr>
                <w:rFonts w:ascii="Garamond" w:hAnsi="Garamond"/>
                <w:sz w:val="16"/>
                <w:szCs w:val="20"/>
              </w:rPr>
            </w:pPr>
            <w:r w:rsidRPr="00521202">
              <w:rPr>
                <w:rFonts w:ascii="Garamond" w:hAnsi="Garamond"/>
                <w:sz w:val="18"/>
                <w:szCs w:val="18"/>
              </w:rPr>
              <w:t xml:space="preserve">Ankiety monitorujące od beneficjentów pomocy, </w:t>
            </w:r>
            <w:r w:rsidRPr="00521202">
              <w:rPr>
                <w:rFonts w:ascii="Garamond" w:hAnsi="Garamond"/>
                <w:sz w:val="18"/>
                <w:szCs w:val="18"/>
              </w:rPr>
              <w:lastRenderedPageBreak/>
              <w:t>sprawozdania, dane UM/ARiMR </w:t>
            </w:r>
          </w:p>
        </w:tc>
      </w:tr>
    </w:tbl>
    <w:p w14:paraId="669F1C53" w14:textId="5AAE74BA" w:rsidR="007736E1" w:rsidRPr="00521202" w:rsidRDefault="007736E1" w:rsidP="0016065B">
      <w:pPr>
        <w:spacing w:before="120" w:after="120"/>
        <w:rPr>
          <w:rFonts w:ascii="Garamond" w:hAnsi="Garamond"/>
          <w:sz w:val="20"/>
        </w:rPr>
        <w:sectPr w:rsidR="007736E1" w:rsidRPr="00521202" w:rsidSect="008D4702">
          <w:pgSz w:w="16838" w:h="11906" w:orient="landscape"/>
          <w:pgMar w:top="1417" w:right="1417" w:bottom="1417" w:left="1417" w:header="708" w:footer="708" w:gutter="0"/>
          <w:cols w:space="708"/>
          <w:docGrid w:linePitch="360"/>
        </w:sectPr>
      </w:pPr>
      <w:r w:rsidRPr="00521202">
        <w:rPr>
          <w:rFonts w:ascii="Garamond" w:hAnsi="Garamond"/>
          <w:sz w:val="20"/>
        </w:rPr>
        <w:lastRenderedPageBreak/>
        <w:t xml:space="preserve">Źródło: </w:t>
      </w:r>
      <w:r w:rsidR="00520D5C">
        <w:rPr>
          <w:rFonts w:ascii="Garamond" w:hAnsi="Garamond"/>
          <w:i/>
          <w:sz w:val="20"/>
        </w:rPr>
        <w:t>Opracowanie własne</w:t>
      </w:r>
    </w:p>
    <w:p w14:paraId="010E783E" w14:textId="77777777" w:rsidR="007736E1" w:rsidRPr="00521202" w:rsidRDefault="007736E1" w:rsidP="00BF5D00">
      <w:pPr>
        <w:pStyle w:val="SCHEMAT"/>
        <w:rPr>
          <w:color w:val="auto"/>
        </w:rPr>
      </w:pPr>
      <w:bookmarkStart w:id="452" w:name="_Toc437344508"/>
      <w:r w:rsidRPr="00521202">
        <w:rPr>
          <w:color w:val="auto"/>
        </w:rPr>
        <w:lastRenderedPageBreak/>
        <w:t xml:space="preserve">Schemat </w:t>
      </w:r>
      <w:r w:rsidR="00640E93" w:rsidRPr="00521202">
        <w:rPr>
          <w:color w:val="auto"/>
        </w:rPr>
        <w:t>8</w:t>
      </w:r>
      <w:r w:rsidRPr="00521202">
        <w:rPr>
          <w:color w:val="auto"/>
        </w:rPr>
        <w:t>. Powiązanie celów i przedsięwzięć z diagnozą i analizą SWOT</w:t>
      </w:r>
      <w:bookmarkEnd w:id="452"/>
    </w:p>
    <w:p w14:paraId="23279F11" w14:textId="77777777" w:rsidR="00581E9D" w:rsidRPr="00FB2C3E" w:rsidRDefault="004614F7" w:rsidP="006A60D1">
      <w:pPr>
        <w:spacing w:after="120"/>
        <w:rPr>
          <w:rFonts w:ascii="Garamond" w:hAnsi="Garamond"/>
          <w:sz w:val="20"/>
        </w:rPr>
      </w:pPr>
      <w:r w:rsidRPr="00F3351A">
        <w:rPr>
          <w:noProof/>
          <w:lang w:eastAsia="pl-PL"/>
        </w:rPr>
        <w:drawing>
          <wp:inline distT="0" distB="0" distL="0" distR="0" wp14:anchorId="6D12A462" wp14:editId="1B83C727">
            <wp:extent cx="8715375" cy="5181600"/>
            <wp:effectExtent l="0" t="38100" r="9525" b="0"/>
            <wp:docPr id="30" name="Diagram 9"/>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8" r:lo="rId69" r:qs="rId70" r:cs="rId71"/>
              </a:graphicData>
            </a:graphic>
          </wp:inline>
        </w:drawing>
      </w:r>
    </w:p>
    <w:p w14:paraId="420E2006" w14:textId="77777777" w:rsidR="007736E1" w:rsidRPr="00FB2C3E" w:rsidRDefault="007736E1" w:rsidP="006A60D1">
      <w:pPr>
        <w:spacing w:after="120"/>
        <w:rPr>
          <w:rFonts w:ascii="Garamond" w:hAnsi="Garamond"/>
          <w:sz w:val="20"/>
        </w:rPr>
      </w:pPr>
      <w:r w:rsidRPr="00FB2C3E">
        <w:rPr>
          <w:rFonts w:ascii="Garamond" w:hAnsi="Garamond"/>
          <w:sz w:val="20"/>
        </w:rPr>
        <w:t xml:space="preserve">Źródło: </w:t>
      </w:r>
      <w:r w:rsidRPr="00FB2C3E">
        <w:rPr>
          <w:rFonts w:ascii="Garamond" w:hAnsi="Garamond"/>
          <w:i/>
          <w:sz w:val="20"/>
        </w:rPr>
        <w:t>Opracowanie własne.</w:t>
      </w:r>
    </w:p>
    <w:p w14:paraId="32EF6B26" w14:textId="77777777" w:rsidR="007736E1" w:rsidRPr="00FB2C3E" w:rsidRDefault="007736E1" w:rsidP="003E4A7B">
      <w:pPr>
        <w:pStyle w:val="T1"/>
        <w:rPr>
          <w:color w:val="auto"/>
        </w:rPr>
      </w:pPr>
      <w:bookmarkStart w:id="453" w:name="_Toc438130485"/>
      <w:r w:rsidRPr="00FB2C3E">
        <w:rPr>
          <w:color w:val="auto"/>
        </w:rPr>
        <w:lastRenderedPageBreak/>
        <w:t>Tabela 40. Wskaźniki dla Celu ogólnego 2</w:t>
      </w:r>
      <w:bookmarkEnd w:id="453"/>
      <w:r w:rsidRPr="00FB2C3E">
        <w:rPr>
          <w:color w:val="auto"/>
        </w:rPr>
        <w:t xml:space="preserve"> </w:t>
      </w:r>
    </w:p>
    <w:tbl>
      <w:tblPr>
        <w:tblW w:w="0" w:type="auto"/>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641"/>
        <w:gridCol w:w="2215"/>
        <w:gridCol w:w="1794"/>
        <w:gridCol w:w="975"/>
        <w:gridCol w:w="1966"/>
        <w:gridCol w:w="956"/>
        <w:gridCol w:w="56"/>
        <w:gridCol w:w="955"/>
        <w:gridCol w:w="133"/>
        <w:gridCol w:w="656"/>
        <w:gridCol w:w="3647"/>
      </w:tblGrid>
      <w:tr w:rsidR="00FB2C3E" w:rsidRPr="00FB2C3E" w14:paraId="172A7BFA" w14:textId="77777777" w:rsidTr="005807D6">
        <w:tc>
          <w:tcPr>
            <w:tcW w:w="641" w:type="dxa"/>
            <w:tcBorders>
              <w:bottom w:val="single" w:sz="4" w:space="0" w:color="FFFFFF"/>
              <w:right w:val="single" w:sz="4" w:space="0" w:color="FFFFFF"/>
            </w:tcBorders>
            <w:shd w:val="clear" w:color="auto" w:fill="4F2D7F"/>
          </w:tcPr>
          <w:p w14:paraId="25EE4E3F"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2.0</w:t>
            </w:r>
          </w:p>
        </w:tc>
        <w:tc>
          <w:tcPr>
            <w:tcW w:w="2215" w:type="dxa"/>
            <w:tcBorders>
              <w:left w:val="single" w:sz="4" w:space="0" w:color="FFFFFF"/>
              <w:bottom w:val="single" w:sz="4" w:space="0" w:color="FFFFFF"/>
              <w:right w:val="single" w:sz="4" w:space="0" w:color="FFFFFF"/>
            </w:tcBorders>
            <w:shd w:val="clear" w:color="auto" w:fill="4F2D7F"/>
            <w:vAlign w:val="center"/>
          </w:tcPr>
          <w:p w14:paraId="423C9EA1"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CEL OGÓLNY</w:t>
            </w:r>
          </w:p>
        </w:tc>
        <w:tc>
          <w:tcPr>
            <w:tcW w:w="11138" w:type="dxa"/>
            <w:gridSpan w:val="9"/>
            <w:tcBorders>
              <w:left w:val="single" w:sz="4" w:space="0" w:color="FFFFFF"/>
              <w:bottom w:val="single" w:sz="4" w:space="0" w:color="FFFFFF"/>
            </w:tcBorders>
            <w:shd w:val="clear" w:color="auto" w:fill="4F2D7F"/>
          </w:tcPr>
          <w:p w14:paraId="2A9E54DD"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Rozwój obszaru poprzez działania rewitalizacyjne, poprawę standardu infrastruktury technicznej i działania promocyjne</w:t>
            </w:r>
          </w:p>
        </w:tc>
      </w:tr>
      <w:tr w:rsidR="00FB2C3E" w:rsidRPr="00FB2C3E" w14:paraId="28B2D616" w14:textId="77777777" w:rsidTr="005807D6">
        <w:tc>
          <w:tcPr>
            <w:tcW w:w="641" w:type="dxa"/>
            <w:tcBorders>
              <w:top w:val="single" w:sz="4" w:space="0" w:color="FFFFFF"/>
              <w:bottom w:val="single" w:sz="4" w:space="0" w:color="FFFFFF"/>
              <w:right w:val="single" w:sz="4" w:space="0" w:color="FFFFFF"/>
            </w:tcBorders>
            <w:shd w:val="clear" w:color="auto" w:fill="4F2D7F"/>
          </w:tcPr>
          <w:p w14:paraId="53E2E98E"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2.1</w:t>
            </w:r>
          </w:p>
        </w:tc>
        <w:tc>
          <w:tcPr>
            <w:tcW w:w="2215" w:type="dxa"/>
            <w:vMerge w:val="restart"/>
            <w:tcBorders>
              <w:top w:val="single" w:sz="4" w:space="0" w:color="FFFFFF"/>
              <w:left w:val="single" w:sz="4" w:space="0" w:color="FFFFFF"/>
              <w:right w:val="single" w:sz="4" w:space="0" w:color="FFFFFF"/>
            </w:tcBorders>
            <w:shd w:val="clear" w:color="auto" w:fill="4F2D7F"/>
            <w:vAlign w:val="center"/>
          </w:tcPr>
          <w:p w14:paraId="4326CE38"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CELE SZCZEGÓŁOWE</w:t>
            </w:r>
          </w:p>
        </w:tc>
        <w:tc>
          <w:tcPr>
            <w:tcW w:w="11138" w:type="dxa"/>
            <w:gridSpan w:val="9"/>
            <w:tcBorders>
              <w:top w:val="single" w:sz="4" w:space="0" w:color="FFFFFF"/>
              <w:left w:val="single" w:sz="4" w:space="0" w:color="FFFFFF"/>
              <w:bottom w:val="single" w:sz="4" w:space="0" w:color="FFFFFF"/>
            </w:tcBorders>
            <w:shd w:val="clear" w:color="auto" w:fill="4F2D7F"/>
          </w:tcPr>
          <w:p w14:paraId="42C207D2"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 xml:space="preserve">Rewitalizacja </w:t>
            </w:r>
            <w:r w:rsidRPr="00FB2C3E">
              <w:rPr>
                <w:rStyle w:val="Odwoanieprzypisudolnego"/>
                <w:rFonts w:ascii="Garamond" w:hAnsi="Garamond"/>
                <w:sz w:val="16"/>
                <w:szCs w:val="16"/>
              </w:rPr>
              <w:footnoteReference w:id="8"/>
            </w:r>
          </w:p>
        </w:tc>
      </w:tr>
      <w:tr w:rsidR="00FB2C3E" w:rsidRPr="00FB2C3E" w14:paraId="2EE6E8E7" w14:textId="77777777" w:rsidTr="005807D6">
        <w:tc>
          <w:tcPr>
            <w:tcW w:w="641" w:type="dxa"/>
            <w:tcBorders>
              <w:top w:val="single" w:sz="4" w:space="0" w:color="FFFFFF"/>
              <w:bottom w:val="single" w:sz="4" w:space="0" w:color="FFFFFF"/>
              <w:right w:val="single" w:sz="4" w:space="0" w:color="FFFFFF"/>
            </w:tcBorders>
            <w:shd w:val="clear" w:color="auto" w:fill="4F2D7F"/>
          </w:tcPr>
          <w:p w14:paraId="6FCBD8D0"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2.2</w:t>
            </w:r>
          </w:p>
        </w:tc>
        <w:tc>
          <w:tcPr>
            <w:tcW w:w="2215" w:type="dxa"/>
            <w:vMerge/>
            <w:tcBorders>
              <w:left w:val="single" w:sz="4" w:space="0" w:color="FFFFFF"/>
              <w:right w:val="single" w:sz="4" w:space="0" w:color="FFFFFF"/>
            </w:tcBorders>
            <w:shd w:val="clear" w:color="auto" w:fill="4F2D7F"/>
          </w:tcPr>
          <w:p w14:paraId="7A49A70F" w14:textId="77777777" w:rsidR="007736E1" w:rsidRPr="00FB2C3E" w:rsidRDefault="007736E1" w:rsidP="00714FDC">
            <w:pPr>
              <w:spacing w:after="0" w:line="276" w:lineRule="auto"/>
              <w:rPr>
                <w:rFonts w:ascii="Garamond" w:hAnsi="Garamond"/>
                <w:sz w:val="16"/>
                <w:szCs w:val="16"/>
              </w:rPr>
            </w:pPr>
          </w:p>
        </w:tc>
        <w:tc>
          <w:tcPr>
            <w:tcW w:w="11138" w:type="dxa"/>
            <w:gridSpan w:val="9"/>
            <w:tcBorders>
              <w:top w:val="single" w:sz="4" w:space="0" w:color="FFFFFF"/>
              <w:left w:val="single" w:sz="4" w:space="0" w:color="FFFFFF"/>
              <w:bottom w:val="single" w:sz="4" w:space="0" w:color="FFFFFF"/>
            </w:tcBorders>
            <w:shd w:val="clear" w:color="auto" w:fill="4F2D7F"/>
          </w:tcPr>
          <w:p w14:paraId="769AE242"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Zachowanie obiektów dziedzictwa lokalnego</w:t>
            </w:r>
          </w:p>
        </w:tc>
      </w:tr>
      <w:tr w:rsidR="00FB2C3E" w:rsidRPr="00FB2C3E" w14:paraId="30D17767" w14:textId="77777777" w:rsidTr="005807D6">
        <w:tc>
          <w:tcPr>
            <w:tcW w:w="641" w:type="dxa"/>
            <w:tcBorders>
              <w:top w:val="single" w:sz="4" w:space="0" w:color="FFFFFF"/>
              <w:bottom w:val="single" w:sz="4" w:space="0" w:color="FFFFFF"/>
              <w:right w:val="single" w:sz="4" w:space="0" w:color="FFFFFF"/>
            </w:tcBorders>
            <w:shd w:val="clear" w:color="auto" w:fill="4F2D7F"/>
          </w:tcPr>
          <w:p w14:paraId="6B81A12F"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2.3</w:t>
            </w:r>
          </w:p>
        </w:tc>
        <w:tc>
          <w:tcPr>
            <w:tcW w:w="2215" w:type="dxa"/>
            <w:vMerge/>
            <w:tcBorders>
              <w:left w:val="single" w:sz="4" w:space="0" w:color="FFFFFF"/>
              <w:right w:val="single" w:sz="4" w:space="0" w:color="FFFFFF"/>
            </w:tcBorders>
            <w:shd w:val="clear" w:color="auto" w:fill="4F2D7F"/>
          </w:tcPr>
          <w:p w14:paraId="67117BE9" w14:textId="77777777" w:rsidR="007736E1" w:rsidRPr="00FB2C3E" w:rsidRDefault="007736E1" w:rsidP="00714FDC">
            <w:pPr>
              <w:spacing w:after="0" w:line="276" w:lineRule="auto"/>
              <w:rPr>
                <w:rFonts w:ascii="Garamond" w:hAnsi="Garamond"/>
                <w:sz w:val="16"/>
                <w:szCs w:val="16"/>
              </w:rPr>
            </w:pPr>
          </w:p>
        </w:tc>
        <w:tc>
          <w:tcPr>
            <w:tcW w:w="11138" w:type="dxa"/>
            <w:gridSpan w:val="9"/>
            <w:tcBorders>
              <w:top w:val="single" w:sz="4" w:space="0" w:color="FFFFFF"/>
              <w:left w:val="single" w:sz="4" w:space="0" w:color="FFFFFF"/>
              <w:bottom w:val="single" w:sz="4" w:space="0" w:color="FFFFFF"/>
            </w:tcBorders>
            <w:shd w:val="clear" w:color="auto" w:fill="4F2D7F"/>
          </w:tcPr>
          <w:p w14:paraId="24CB92F5" w14:textId="77777777" w:rsidR="007736E1" w:rsidRPr="00FB2C3E" w:rsidRDefault="007736E1" w:rsidP="00714FDC">
            <w:pPr>
              <w:spacing w:after="0" w:line="276" w:lineRule="auto"/>
              <w:jc w:val="both"/>
              <w:rPr>
                <w:rFonts w:ascii="Garamond" w:hAnsi="Garamond"/>
                <w:sz w:val="16"/>
                <w:szCs w:val="16"/>
              </w:rPr>
            </w:pPr>
            <w:r w:rsidRPr="00FB2C3E">
              <w:rPr>
                <w:rFonts w:ascii="Garamond" w:hAnsi="Garamond"/>
                <w:sz w:val="16"/>
                <w:szCs w:val="16"/>
              </w:rPr>
              <w:t xml:space="preserve">Poprawa stanu i jakości infrastruktury dostępnej dla mieszkańców i turystów </w:t>
            </w:r>
          </w:p>
        </w:tc>
      </w:tr>
      <w:tr w:rsidR="00FB2C3E" w:rsidRPr="00FB2C3E" w14:paraId="1892B382" w14:textId="77777777" w:rsidTr="005807D6">
        <w:tc>
          <w:tcPr>
            <w:tcW w:w="641" w:type="dxa"/>
            <w:tcBorders>
              <w:top w:val="single" w:sz="4" w:space="0" w:color="FFFFFF"/>
              <w:right w:val="single" w:sz="4" w:space="0" w:color="FFFFFF"/>
            </w:tcBorders>
            <w:shd w:val="clear" w:color="auto" w:fill="4F2D7F"/>
          </w:tcPr>
          <w:p w14:paraId="6EDE7F4F"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2.4</w:t>
            </w:r>
          </w:p>
        </w:tc>
        <w:tc>
          <w:tcPr>
            <w:tcW w:w="2215" w:type="dxa"/>
            <w:vMerge/>
            <w:tcBorders>
              <w:left w:val="single" w:sz="4" w:space="0" w:color="FFFFFF"/>
              <w:right w:val="single" w:sz="4" w:space="0" w:color="FFFFFF"/>
            </w:tcBorders>
            <w:shd w:val="clear" w:color="auto" w:fill="4F2D7F"/>
          </w:tcPr>
          <w:p w14:paraId="68C6F22F" w14:textId="77777777" w:rsidR="007736E1" w:rsidRPr="00FB2C3E" w:rsidRDefault="007736E1" w:rsidP="00714FDC">
            <w:pPr>
              <w:spacing w:after="0" w:line="276" w:lineRule="auto"/>
              <w:rPr>
                <w:rFonts w:ascii="Garamond" w:hAnsi="Garamond"/>
                <w:sz w:val="16"/>
                <w:szCs w:val="16"/>
              </w:rPr>
            </w:pPr>
          </w:p>
        </w:tc>
        <w:tc>
          <w:tcPr>
            <w:tcW w:w="11138" w:type="dxa"/>
            <w:gridSpan w:val="9"/>
            <w:tcBorders>
              <w:top w:val="single" w:sz="4" w:space="0" w:color="FFFFFF"/>
              <w:left w:val="single" w:sz="4" w:space="0" w:color="FFFFFF"/>
              <w:bottom w:val="single" w:sz="4" w:space="0" w:color="FFFFFF"/>
            </w:tcBorders>
            <w:shd w:val="clear" w:color="auto" w:fill="4F2D7F"/>
          </w:tcPr>
          <w:p w14:paraId="3345D1E9"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Promocja lokalnych zasobów</w:t>
            </w:r>
          </w:p>
        </w:tc>
      </w:tr>
      <w:tr w:rsidR="00FB2C3E" w:rsidRPr="00FB2C3E" w14:paraId="5DF2053B" w14:textId="77777777" w:rsidTr="005807D6">
        <w:tc>
          <w:tcPr>
            <w:tcW w:w="641" w:type="dxa"/>
            <w:tcBorders>
              <w:right w:val="single" w:sz="4" w:space="0" w:color="FFFFFF"/>
            </w:tcBorders>
          </w:tcPr>
          <w:p w14:paraId="4EFD503A" w14:textId="77777777" w:rsidR="007736E1" w:rsidRPr="00FB2C3E" w:rsidRDefault="007736E1" w:rsidP="00714FDC">
            <w:pPr>
              <w:spacing w:after="0" w:line="276" w:lineRule="auto"/>
              <w:rPr>
                <w:rFonts w:ascii="Garamond" w:hAnsi="Garamond"/>
                <w:sz w:val="16"/>
                <w:szCs w:val="16"/>
              </w:rPr>
            </w:pPr>
          </w:p>
        </w:tc>
        <w:tc>
          <w:tcPr>
            <w:tcW w:w="2215" w:type="dxa"/>
            <w:tcBorders>
              <w:left w:val="single" w:sz="4" w:space="0" w:color="FFFFFF"/>
            </w:tcBorders>
          </w:tcPr>
          <w:p w14:paraId="66FB9E47" w14:textId="77777777" w:rsidR="007736E1" w:rsidRPr="00FB2C3E" w:rsidRDefault="007736E1" w:rsidP="00714FDC">
            <w:pPr>
              <w:spacing w:after="0" w:line="276" w:lineRule="auto"/>
              <w:rPr>
                <w:rFonts w:ascii="Garamond" w:hAnsi="Garamond"/>
                <w:sz w:val="16"/>
                <w:szCs w:val="16"/>
              </w:rPr>
            </w:pPr>
          </w:p>
        </w:tc>
        <w:tc>
          <w:tcPr>
            <w:tcW w:w="2769" w:type="dxa"/>
            <w:gridSpan w:val="2"/>
            <w:tcBorders>
              <w:top w:val="single" w:sz="4" w:space="0" w:color="FFFFFF"/>
              <w:right w:val="single" w:sz="4" w:space="0" w:color="FFFFFF"/>
            </w:tcBorders>
            <w:shd w:val="clear" w:color="auto" w:fill="824BB0"/>
            <w:vAlign w:val="center"/>
          </w:tcPr>
          <w:p w14:paraId="5DF4087F"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Wskaźnik oddziaływania dla celu ogólnego</w:t>
            </w:r>
          </w:p>
        </w:tc>
        <w:tc>
          <w:tcPr>
            <w:tcW w:w="1966" w:type="dxa"/>
            <w:tcBorders>
              <w:top w:val="single" w:sz="4" w:space="0" w:color="FFFFFF"/>
              <w:left w:val="single" w:sz="4" w:space="0" w:color="FFFFFF"/>
              <w:right w:val="single" w:sz="4" w:space="0" w:color="FFFFFF"/>
            </w:tcBorders>
            <w:shd w:val="clear" w:color="auto" w:fill="824BB0"/>
            <w:vAlign w:val="center"/>
          </w:tcPr>
          <w:p w14:paraId="75F6CFE4"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Jednostka miary</w:t>
            </w:r>
          </w:p>
        </w:tc>
        <w:tc>
          <w:tcPr>
            <w:tcW w:w="956" w:type="dxa"/>
            <w:tcBorders>
              <w:top w:val="single" w:sz="4" w:space="0" w:color="FFFFFF"/>
              <w:left w:val="single" w:sz="4" w:space="0" w:color="FFFFFF"/>
              <w:right w:val="single" w:sz="4" w:space="0" w:color="FFFFFF"/>
            </w:tcBorders>
            <w:shd w:val="clear" w:color="auto" w:fill="824BB0"/>
            <w:vAlign w:val="center"/>
          </w:tcPr>
          <w:p w14:paraId="18926347"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Stan początkowy</w:t>
            </w:r>
          </w:p>
          <w:p w14:paraId="42F7619A"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2013 rok</w:t>
            </w:r>
          </w:p>
        </w:tc>
        <w:tc>
          <w:tcPr>
            <w:tcW w:w="1144" w:type="dxa"/>
            <w:gridSpan w:val="3"/>
            <w:tcBorders>
              <w:top w:val="single" w:sz="4" w:space="0" w:color="FFFFFF"/>
              <w:left w:val="single" w:sz="4" w:space="0" w:color="FFFFFF"/>
              <w:right w:val="single" w:sz="4" w:space="0" w:color="FFFFFF"/>
            </w:tcBorders>
            <w:shd w:val="clear" w:color="auto" w:fill="824BB0"/>
            <w:vAlign w:val="center"/>
          </w:tcPr>
          <w:p w14:paraId="27681D60"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Plan</w:t>
            </w:r>
          </w:p>
          <w:p w14:paraId="603BA9D7"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2023 rok</w:t>
            </w:r>
          </w:p>
        </w:tc>
        <w:tc>
          <w:tcPr>
            <w:tcW w:w="4303" w:type="dxa"/>
            <w:gridSpan w:val="2"/>
            <w:tcBorders>
              <w:top w:val="single" w:sz="4" w:space="0" w:color="FFFFFF"/>
              <w:left w:val="single" w:sz="4" w:space="0" w:color="FFFFFF"/>
            </w:tcBorders>
            <w:shd w:val="clear" w:color="auto" w:fill="824BB0"/>
            <w:vAlign w:val="center"/>
          </w:tcPr>
          <w:p w14:paraId="6BEF7F42"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Źródło danych/ sposób pomiaru</w:t>
            </w:r>
          </w:p>
        </w:tc>
      </w:tr>
      <w:tr w:rsidR="00FB2C3E" w:rsidRPr="00FB2C3E" w14:paraId="6C0BFA1D" w14:textId="77777777" w:rsidTr="005807D6">
        <w:tc>
          <w:tcPr>
            <w:tcW w:w="641" w:type="dxa"/>
          </w:tcPr>
          <w:p w14:paraId="28BF84D2"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W 2.0</w:t>
            </w:r>
          </w:p>
        </w:tc>
        <w:tc>
          <w:tcPr>
            <w:tcW w:w="4984" w:type="dxa"/>
            <w:gridSpan w:val="3"/>
          </w:tcPr>
          <w:p w14:paraId="565744B4"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 xml:space="preserve">Saldo migracji </w:t>
            </w:r>
          </w:p>
        </w:tc>
        <w:tc>
          <w:tcPr>
            <w:tcW w:w="1966" w:type="dxa"/>
          </w:tcPr>
          <w:p w14:paraId="6CF3941D"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Os.</w:t>
            </w:r>
          </w:p>
        </w:tc>
        <w:tc>
          <w:tcPr>
            <w:tcW w:w="956" w:type="dxa"/>
          </w:tcPr>
          <w:p w14:paraId="57861DDC"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690</w:t>
            </w:r>
          </w:p>
        </w:tc>
        <w:tc>
          <w:tcPr>
            <w:tcW w:w="1144" w:type="dxa"/>
            <w:gridSpan w:val="3"/>
          </w:tcPr>
          <w:p w14:paraId="4F346E8B"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700</w:t>
            </w:r>
          </w:p>
        </w:tc>
        <w:tc>
          <w:tcPr>
            <w:tcW w:w="4303" w:type="dxa"/>
            <w:gridSpan w:val="2"/>
          </w:tcPr>
          <w:p w14:paraId="29819A5F" w14:textId="77777777" w:rsidR="007736E1" w:rsidRPr="00FB2C3E" w:rsidRDefault="00CF7514" w:rsidP="00714FDC">
            <w:pPr>
              <w:spacing w:after="0" w:line="276" w:lineRule="auto"/>
              <w:jc w:val="center"/>
              <w:rPr>
                <w:rFonts w:ascii="Garamond" w:hAnsi="Garamond"/>
                <w:sz w:val="16"/>
                <w:szCs w:val="16"/>
              </w:rPr>
            </w:pPr>
            <w:r w:rsidRPr="00FB2C3E">
              <w:rPr>
                <w:rFonts w:ascii="Garamond" w:hAnsi="Garamond"/>
                <w:sz w:val="18"/>
                <w:szCs w:val="18"/>
              </w:rPr>
              <w:t>Bank Danych Lokalnych GUS, zmienna: ludność: saldo migracji na 1000 osób (ogółem).</w:t>
            </w:r>
          </w:p>
        </w:tc>
      </w:tr>
      <w:tr w:rsidR="00FB2C3E" w:rsidRPr="00FB2C3E" w14:paraId="19CC0552" w14:textId="77777777" w:rsidTr="005807D6">
        <w:tc>
          <w:tcPr>
            <w:tcW w:w="2856" w:type="dxa"/>
            <w:gridSpan w:val="2"/>
          </w:tcPr>
          <w:p w14:paraId="22870EF1" w14:textId="77777777" w:rsidR="007736E1" w:rsidRPr="00FB2C3E" w:rsidRDefault="007736E1" w:rsidP="00714FDC">
            <w:pPr>
              <w:spacing w:after="0" w:line="276" w:lineRule="auto"/>
              <w:rPr>
                <w:rFonts w:ascii="Garamond" w:hAnsi="Garamond"/>
                <w:sz w:val="16"/>
                <w:szCs w:val="16"/>
              </w:rPr>
            </w:pPr>
          </w:p>
        </w:tc>
        <w:tc>
          <w:tcPr>
            <w:tcW w:w="2769" w:type="dxa"/>
            <w:gridSpan w:val="2"/>
            <w:tcBorders>
              <w:right w:val="single" w:sz="4" w:space="0" w:color="FFFFFF"/>
            </w:tcBorders>
            <w:shd w:val="clear" w:color="auto" w:fill="824BB0"/>
            <w:vAlign w:val="center"/>
          </w:tcPr>
          <w:p w14:paraId="3254F650"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Wskaźnik rezultatów dla celów szczegółowych</w:t>
            </w:r>
          </w:p>
        </w:tc>
        <w:tc>
          <w:tcPr>
            <w:tcW w:w="1966" w:type="dxa"/>
            <w:tcBorders>
              <w:left w:val="single" w:sz="4" w:space="0" w:color="FFFFFF"/>
              <w:right w:val="single" w:sz="4" w:space="0" w:color="FFFFFF"/>
            </w:tcBorders>
            <w:shd w:val="clear" w:color="auto" w:fill="824BB0"/>
            <w:vAlign w:val="center"/>
          </w:tcPr>
          <w:p w14:paraId="007A2ED6"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Jednostka miary</w:t>
            </w:r>
          </w:p>
        </w:tc>
        <w:tc>
          <w:tcPr>
            <w:tcW w:w="956" w:type="dxa"/>
            <w:tcBorders>
              <w:left w:val="single" w:sz="4" w:space="0" w:color="FFFFFF"/>
              <w:right w:val="single" w:sz="4" w:space="0" w:color="FFFFFF"/>
            </w:tcBorders>
            <w:shd w:val="clear" w:color="auto" w:fill="824BB0"/>
            <w:vAlign w:val="center"/>
          </w:tcPr>
          <w:p w14:paraId="6A637E10"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Stan początkowy</w:t>
            </w:r>
          </w:p>
          <w:p w14:paraId="05E8201B"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2013 rok</w:t>
            </w:r>
          </w:p>
        </w:tc>
        <w:tc>
          <w:tcPr>
            <w:tcW w:w="1144" w:type="dxa"/>
            <w:gridSpan w:val="3"/>
            <w:tcBorders>
              <w:left w:val="single" w:sz="4" w:space="0" w:color="FFFFFF"/>
              <w:right w:val="single" w:sz="4" w:space="0" w:color="FFFFFF"/>
            </w:tcBorders>
            <w:shd w:val="clear" w:color="auto" w:fill="824BB0"/>
            <w:vAlign w:val="center"/>
          </w:tcPr>
          <w:p w14:paraId="35246727"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Plan</w:t>
            </w:r>
          </w:p>
          <w:p w14:paraId="5096179D"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2023 rok</w:t>
            </w:r>
          </w:p>
        </w:tc>
        <w:tc>
          <w:tcPr>
            <w:tcW w:w="4303" w:type="dxa"/>
            <w:gridSpan w:val="2"/>
            <w:tcBorders>
              <w:left w:val="single" w:sz="4" w:space="0" w:color="FFFFFF"/>
            </w:tcBorders>
            <w:shd w:val="clear" w:color="auto" w:fill="824BB0"/>
            <w:vAlign w:val="center"/>
          </w:tcPr>
          <w:p w14:paraId="2914B0B6"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Źródło danych/ sposób pomiaru</w:t>
            </w:r>
          </w:p>
        </w:tc>
      </w:tr>
      <w:tr w:rsidR="00FB2C3E" w:rsidRPr="00FB2C3E" w14:paraId="05682C80" w14:textId="77777777" w:rsidTr="005807D6">
        <w:tc>
          <w:tcPr>
            <w:tcW w:w="641" w:type="dxa"/>
          </w:tcPr>
          <w:p w14:paraId="42F4CE0A"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W 2.1</w:t>
            </w:r>
          </w:p>
        </w:tc>
        <w:tc>
          <w:tcPr>
            <w:tcW w:w="4984" w:type="dxa"/>
            <w:gridSpan w:val="3"/>
          </w:tcPr>
          <w:p w14:paraId="449138C3" w14:textId="77777777" w:rsidR="007736E1" w:rsidRPr="00FB2C3E" w:rsidRDefault="002A2959" w:rsidP="002A2959">
            <w:pPr>
              <w:spacing w:after="0" w:line="276" w:lineRule="auto"/>
              <w:rPr>
                <w:rFonts w:ascii="Garamond" w:hAnsi="Garamond"/>
                <w:sz w:val="16"/>
                <w:szCs w:val="16"/>
              </w:rPr>
            </w:pPr>
            <w:r w:rsidRPr="002A2959">
              <w:rPr>
                <w:rFonts w:ascii="Garamond" w:hAnsi="Garamond"/>
                <w:sz w:val="16"/>
                <w:szCs w:val="16"/>
              </w:rPr>
              <w:t>Liczba os</w:t>
            </w:r>
            <w:r>
              <w:rPr>
                <w:rFonts w:ascii="Garamond" w:hAnsi="Garamond"/>
                <w:sz w:val="16"/>
                <w:szCs w:val="16"/>
              </w:rPr>
              <w:t>ó</w:t>
            </w:r>
            <w:r w:rsidRPr="002A2959">
              <w:rPr>
                <w:rFonts w:ascii="Garamond" w:hAnsi="Garamond"/>
                <w:sz w:val="16"/>
                <w:szCs w:val="16"/>
              </w:rPr>
              <w:t>b korzystających ze zrewitalizowanych obszarów</w:t>
            </w:r>
          </w:p>
        </w:tc>
        <w:tc>
          <w:tcPr>
            <w:tcW w:w="1966" w:type="dxa"/>
            <w:vAlign w:val="center"/>
          </w:tcPr>
          <w:p w14:paraId="123B7698" w14:textId="77777777" w:rsidR="007736E1" w:rsidRPr="005F4810" w:rsidRDefault="005F4810" w:rsidP="00714FDC">
            <w:pPr>
              <w:spacing w:after="0" w:line="276" w:lineRule="auto"/>
              <w:jc w:val="center"/>
              <w:rPr>
                <w:rFonts w:ascii="Garamond" w:hAnsi="Garamond"/>
                <w:sz w:val="16"/>
                <w:szCs w:val="16"/>
              </w:rPr>
            </w:pPr>
            <w:r w:rsidRPr="005F4810">
              <w:rPr>
                <w:rFonts w:ascii="Garamond" w:hAnsi="Garamond"/>
                <w:sz w:val="16"/>
                <w:szCs w:val="16"/>
              </w:rPr>
              <w:t>Os.</w:t>
            </w:r>
          </w:p>
        </w:tc>
        <w:tc>
          <w:tcPr>
            <w:tcW w:w="956" w:type="dxa"/>
            <w:vAlign w:val="center"/>
          </w:tcPr>
          <w:p w14:paraId="0E417253" w14:textId="77777777" w:rsidR="007736E1" w:rsidRPr="005F4810" w:rsidRDefault="005F4810" w:rsidP="00714FDC">
            <w:pPr>
              <w:spacing w:after="0" w:line="276" w:lineRule="auto"/>
              <w:jc w:val="center"/>
              <w:rPr>
                <w:rFonts w:ascii="Garamond" w:hAnsi="Garamond"/>
                <w:sz w:val="16"/>
                <w:szCs w:val="16"/>
              </w:rPr>
            </w:pPr>
            <w:r w:rsidRPr="005F4810">
              <w:rPr>
                <w:rFonts w:ascii="Garamond" w:hAnsi="Garamond"/>
                <w:sz w:val="16"/>
                <w:szCs w:val="16"/>
              </w:rPr>
              <w:t>0</w:t>
            </w:r>
          </w:p>
        </w:tc>
        <w:tc>
          <w:tcPr>
            <w:tcW w:w="1144" w:type="dxa"/>
            <w:gridSpan w:val="3"/>
            <w:vAlign w:val="center"/>
          </w:tcPr>
          <w:p w14:paraId="7FCB8A1A" w14:textId="77777777" w:rsidR="007736E1" w:rsidRPr="003431FA" w:rsidRDefault="00233826" w:rsidP="00714FDC">
            <w:pPr>
              <w:spacing w:after="0" w:line="276" w:lineRule="auto"/>
              <w:jc w:val="center"/>
              <w:rPr>
                <w:rFonts w:ascii="Garamond" w:hAnsi="Garamond"/>
                <w:sz w:val="16"/>
                <w:szCs w:val="16"/>
                <w:highlight w:val="yellow"/>
              </w:rPr>
            </w:pPr>
            <w:r w:rsidRPr="00E00BC3">
              <w:rPr>
                <w:rFonts w:ascii="Garamond" w:hAnsi="Garamond"/>
                <w:sz w:val="16"/>
                <w:szCs w:val="16"/>
              </w:rPr>
              <w:t>4 200</w:t>
            </w:r>
          </w:p>
        </w:tc>
        <w:tc>
          <w:tcPr>
            <w:tcW w:w="4303" w:type="dxa"/>
            <w:gridSpan w:val="2"/>
            <w:vAlign w:val="center"/>
          </w:tcPr>
          <w:p w14:paraId="3E7E113D" w14:textId="77777777" w:rsidR="007736E1" w:rsidRPr="003431FA" w:rsidRDefault="002A2959" w:rsidP="00714FDC">
            <w:pPr>
              <w:spacing w:after="0" w:line="276" w:lineRule="auto"/>
              <w:jc w:val="center"/>
              <w:rPr>
                <w:rFonts w:ascii="Garamond" w:hAnsi="Garamond"/>
                <w:sz w:val="16"/>
                <w:szCs w:val="16"/>
                <w:highlight w:val="yellow"/>
              </w:rPr>
            </w:pPr>
            <w:r w:rsidRPr="00F15A9F">
              <w:rPr>
                <w:rFonts w:ascii="Garamond" w:hAnsi="Garamond"/>
                <w:color w:val="000000"/>
                <w:sz w:val="18"/>
                <w:szCs w:val="18"/>
              </w:rPr>
              <w:t>Ankiety monitorujące od beneficjentów pomocy, sprawozdania, dane UM/ARiMR </w:t>
            </w:r>
          </w:p>
        </w:tc>
      </w:tr>
      <w:tr w:rsidR="00D57231" w:rsidRPr="00FB2C3E" w14:paraId="43CF263D" w14:textId="77777777" w:rsidTr="005807D6">
        <w:tc>
          <w:tcPr>
            <w:tcW w:w="641" w:type="dxa"/>
          </w:tcPr>
          <w:p w14:paraId="52AE487A" w14:textId="2061542E" w:rsidR="00D57231" w:rsidRPr="00D57231" w:rsidRDefault="00D57231" w:rsidP="00714FDC">
            <w:pPr>
              <w:spacing w:after="0" w:line="276" w:lineRule="auto"/>
              <w:rPr>
                <w:rFonts w:ascii="Garamond" w:hAnsi="Garamond"/>
                <w:color w:val="FF0000"/>
                <w:sz w:val="16"/>
                <w:szCs w:val="16"/>
              </w:rPr>
            </w:pPr>
            <w:r w:rsidRPr="00D57231">
              <w:rPr>
                <w:rFonts w:ascii="Garamond" w:hAnsi="Garamond"/>
                <w:color w:val="FF0000"/>
                <w:sz w:val="16"/>
                <w:szCs w:val="16"/>
              </w:rPr>
              <w:t>W.2.2</w:t>
            </w:r>
          </w:p>
        </w:tc>
        <w:tc>
          <w:tcPr>
            <w:tcW w:w="4984" w:type="dxa"/>
            <w:gridSpan w:val="3"/>
          </w:tcPr>
          <w:p w14:paraId="031F57CD" w14:textId="24039D78" w:rsidR="00D57231" w:rsidRPr="00D57231" w:rsidRDefault="00D57231" w:rsidP="002A2959">
            <w:pPr>
              <w:spacing w:after="0" w:line="276" w:lineRule="auto"/>
              <w:rPr>
                <w:rFonts w:ascii="Garamond" w:hAnsi="Garamond"/>
                <w:color w:val="FF0000"/>
                <w:sz w:val="16"/>
                <w:szCs w:val="16"/>
              </w:rPr>
            </w:pPr>
            <w:r w:rsidRPr="00D57231">
              <w:rPr>
                <w:rFonts w:ascii="Garamond" w:hAnsi="Garamond"/>
                <w:color w:val="FF0000"/>
                <w:sz w:val="16"/>
                <w:szCs w:val="16"/>
              </w:rPr>
              <w:t>Liczba młodych osób (poniżej 25 r.ż.), korzystających z nowych i/lub ulepszonych miejsc aktywności</w:t>
            </w:r>
          </w:p>
        </w:tc>
        <w:tc>
          <w:tcPr>
            <w:tcW w:w="1966" w:type="dxa"/>
            <w:vAlign w:val="center"/>
          </w:tcPr>
          <w:p w14:paraId="64780107" w14:textId="130EE58F" w:rsidR="00D57231" w:rsidRPr="00C83B7C" w:rsidRDefault="00D57231" w:rsidP="00714FDC">
            <w:pPr>
              <w:spacing w:after="0" w:line="276" w:lineRule="auto"/>
              <w:jc w:val="center"/>
              <w:rPr>
                <w:rFonts w:ascii="Garamond" w:hAnsi="Garamond"/>
                <w:color w:val="FF0000"/>
                <w:sz w:val="16"/>
                <w:szCs w:val="16"/>
              </w:rPr>
            </w:pPr>
            <w:r w:rsidRPr="00C83B7C">
              <w:rPr>
                <w:rFonts w:ascii="Garamond" w:hAnsi="Garamond"/>
                <w:color w:val="FF0000"/>
                <w:sz w:val="16"/>
                <w:szCs w:val="16"/>
              </w:rPr>
              <w:t xml:space="preserve">Os. </w:t>
            </w:r>
          </w:p>
        </w:tc>
        <w:tc>
          <w:tcPr>
            <w:tcW w:w="956" w:type="dxa"/>
            <w:vAlign w:val="center"/>
          </w:tcPr>
          <w:p w14:paraId="6ACC542A" w14:textId="1418CF7D" w:rsidR="00D57231" w:rsidRPr="00C83B7C" w:rsidRDefault="00D57231" w:rsidP="00714FDC">
            <w:pPr>
              <w:spacing w:after="0" w:line="276" w:lineRule="auto"/>
              <w:jc w:val="center"/>
              <w:rPr>
                <w:rFonts w:ascii="Garamond" w:hAnsi="Garamond"/>
                <w:color w:val="FF0000"/>
                <w:sz w:val="16"/>
                <w:szCs w:val="16"/>
              </w:rPr>
            </w:pPr>
            <w:r w:rsidRPr="00C83B7C">
              <w:rPr>
                <w:rFonts w:ascii="Garamond" w:hAnsi="Garamond"/>
                <w:color w:val="FF0000"/>
                <w:sz w:val="16"/>
                <w:szCs w:val="16"/>
              </w:rPr>
              <w:t>0</w:t>
            </w:r>
          </w:p>
        </w:tc>
        <w:tc>
          <w:tcPr>
            <w:tcW w:w="1144" w:type="dxa"/>
            <w:gridSpan w:val="3"/>
            <w:vAlign w:val="center"/>
          </w:tcPr>
          <w:p w14:paraId="3BC5D24F" w14:textId="142929CB" w:rsidR="00D57231" w:rsidRPr="00C83B7C" w:rsidRDefault="00D57231" w:rsidP="00714FDC">
            <w:pPr>
              <w:spacing w:after="0" w:line="276" w:lineRule="auto"/>
              <w:jc w:val="center"/>
              <w:rPr>
                <w:rFonts w:ascii="Garamond" w:hAnsi="Garamond"/>
                <w:color w:val="FF0000"/>
                <w:sz w:val="16"/>
                <w:szCs w:val="16"/>
              </w:rPr>
            </w:pPr>
            <w:r w:rsidRPr="00C83B7C">
              <w:rPr>
                <w:rFonts w:ascii="Garamond" w:hAnsi="Garamond"/>
                <w:color w:val="FF0000"/>
                <w:sz w:val="16"/>
                <w:szCs w:val="16"/>
              </w:rPr>
              <w:t>500</w:t>
            </w:r>
          </w:p>
        </w:tc>
        <w:tc>
          <w:tcPr>
            <w:tcW w:w="4303" w:type="dxa"/>
            <w:gridSpan w:val="2"/>
            <w:vAlign w:val="center"/>
          </w:tcPr>
          <w:p w14:paraId="2F21EEB3" w14:textId="0000751D" w:rsidR="00D57231" w:rsidRPr="00C83B7C" w:rsidRDefault="00D57231" w:rsidP="00714FDC">
            <w:pPr>
              <w:spacing w:after="0" w:line="276" w:lineRule="auto"/>
              <w:jc w:val="center"/>
              <w:rPr>
                <w:rFonts w:ascii="Garamond" w:hAnsi="Garamond"/>
                <w:color w:val="FF0000"/>
                <w:sz w:val="18"/>
                <w:szCs w:val="18"/>
              </w:rPr>
            </w:pPr>
            <w:r w:rsidRPr="00C83B7C">
              <w:rPr>
                <w:rFonts w:ascii="Garamond" w:hAnsi="Garamond"/>
                <w:color w:val="FF0000"/>
                <w:sz w:val="18"/>
                <w:szCs w:val="18"/>
              </w:rPr>
              <w:t>Ankiety monitorujące od beneficjentów pomocy.</w:t>
            </w:r>
          </w:p>
        </w:tc>
      </w:tr>
      <w:tr w:rsidR="00FB2C3E" w:rsidRPr="00FB2C3E" w14:paraId="4DFA36DE" w14:textId="77777777" w:rsidTr="005807D6">
        <w:tc>
          <w:tcPr>
            <w:tcW w:w="641" w:type="dxa"/>
          </w:tcPr>
          <w:p w14:paraId="087FEE17" w14:textId="45AF15DA" w:rsidR="007736E1" w:rsidRPr="00FB2C3E" w:rsidRDefault="00D57231" w:rsidP="00714FDC">
            <w:pPr>
              <w:spacing w:after="0" w:line="276" w:lineRule="auto"/>
              <w:rPr>
                <w:rFonts w:ascii="Garamond" w:hAnsi="Garamond"/>
                <w:sz w:val="16"/>
                <w:szCs w:val="16"/>
              </w:rPr>
            </w:pPr>
            <w:r>
              <w:rPr>
                <w:rFonts w:ascii="Garamond" w:hAnsi="Garamond"/>
                <w:sz w:val="16"/>
                <w:szCs w:val="16"/>
              </w:rPr>
              <w:t>W 2.3</w:t>
            </w:r>
          </w:p>
        </w:tc>
        <w:tc>
          <w:tcPr>
            <w:tcW w:w="4984" w:type="dxa"/>
            <w:gridSpan w:val="3"/>
          </w:tcPr>
          <w:p w14:paraId="2EDD95B0"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Liczba osób korzystających z obiektów zabytkowych objętych wsparciem</w:t>
            </w:r>
          </w:p>
        </w:tc>
        <w:tc>
          <w:tcPr>
            <w:tcW w:w="1966" w:type="dxa"/>
            <w:vAlign w:val="center"/>
          </w:tcPr>
          <w:p w14:paraId="05C456A9"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Os.</w:t>
            </w:r>
          </w:p>
        </w:tc>
        <w:tc>
          <w:tcPr>
            <w:tcW w:w="956" w:type="dxa"/>
            <w:vAlign w:val="center"/>
          </w:tcPr>
          <w:p w14:paraId="583D3D14"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0</w:t>
            </w:r>
          </w:p>
        </w:tc>
        <w:tc>
          <w:tcPr>
            <w:tcW w:w="1144" w:type="dxa"/>
            <w:gridSpan w:val="3"/>
            <w:vAlign w:val="center"/>
          </w:tcPr>
          <w:p w14:paraId="405CFE22"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300</w:t>
            </w:r>
          </w:p>
        </w:tc>
        <w:tc>
          <w:tcPr>
            <w:tcW w:w="4303" w:type="dxa"/>
            <w:gridSpan w:val="2"/>
            <w:vAlign w:val="center"/>
          </w:tcPr>
          <w:p w14:paraId="4A8E3E56" w14:textId="77777777" w:rsidR="007736E1" w:rsidRPr="00FB2C3E" w:rsidRDefault="00CF7514" w:rsidP="00714FDC">
            <w:pPr>
              <w:spacing w:after="0" w:line="276" w:lineRule="auto"/>
              <w:jc w:val="center"/>
              <w:rPr>
                <w:rFonts w:ascii="Garamond" w:hAnsi="Garamond"/>
                <w:sz w:val="16"/>
                <w:szCs w:val="16"/>
              </w:rPr>
            </w:pPr>
            <w:r w:rsidRPr="00FB2C3E">
              <w:rPr>
                <w:rFonts w:ascii="Garamond" w:hAnsi="Garamond"/>
                <w:sz w:val="18"/>
                <w:szCs w:val="18"/>
              </w:rPr>
              <w:t>Ankiety monitorujące od beneficjentów pomocy, sprawozdania, dane UM/ARiMR.</w:t>
            </w:r>
          </w:p>
        </w:tc>
      </w:tr>
      <w:tr w:rsidR="00FB2C3E" w:rsidRPr="00FB2C3E" w14:paraId="16B00EAA" w14:textId="77777777" w:rsidTr="005807D6">
        <w:tc>
          <w:tcPr>
            <w:tcW w:w="641" w:type="dxa"/>
          </w:tcPr>
          <w:p w14:paraId="1317C362" w14:textId="18AC95F1" w:rsidR="007736E1" w:rsidRPr="00FB2C3E" w:rsidRDefault="00D57231" w:rsidP="00714FDC">
            <w:pPr>
              <w:spacing w:after="0" w:line="276" w:lineRule="auto"/>
              <w:rPr>
                <w:rFonts w:ascii="Garamond" w:hAnsi="Garamond"/>
                <w:sz w:val="16"/>
                <w:szCs w:val="16"/>
              </w:rPr>
            </w:pPr>
            <w:r>
              <w:rPr>
                <w:rFonts w:ascii="Garamond" w:hAnsi="Garamond"/>
                <w:sz w:val="16"/>
                <w:szCs w:val="16"/>
              </w:rPr>
              <w:t>W 2.4</w:t>
            </w:r>
          </w:p>
        </w:tc>
        <w:tc>
          <w:tcPr>
            <w:tcW w:w="4984" w:type="dxa"/>
            <w:gridSpan w:val="3"/>
          </w:tcPr>
          <w:p w14:paraId="11AF4D30" w14:textId="77777777" w:rsidR="007736E1" w:rsidRPr="00174A6A" w:rsidRDefault="007736E1" w:rsidP="00174A6A">
            <w:pPr>
              <w:spacing w:after="0" w:line="276" w:lineRule="auto"/>
              <w:rPr>
                <w:rFonts w:ascii="Garamond" w:hAnsi="Garamond"/>
                <w:color w:val="FF0000"/>
                <w:sz w:val="16"/>
                <w:szCs w:val="16"/>
              </w:rPr>
            </w:pPr>
            <w:r w:rsidRPr="00880BA5">
              <w:rPr>
                <w:rFonts w:ascii="Garamond" w:hAnsi="Garamond"/>
                <w:sz w:val="16"/>
                <w:szCs w:val="16"/>
              </w:rPr>
              <w:t>Liczba osób korzystających z nowopowstałych lub</w:t>
            </w:r>
            <w:r w:rsidR="00174A6A" w:rsidRPr="00880BA5">
              <w:rPr>
                <w:rFonts w:ascii="Garamond" w:hAnsi="Garamond"/>
                <w:sz w:val="16"/>
                <w:szCs w:val="16"/>
              </w:rPr>
              <w:t xml:space="preserve"> przebudowanych</w:t>
            </w:r>
            <w:r w:rsidRPr="00880BA5">
              <w:rPr>
                <w:rFonts w:ascii="Garamond" w:hAnsi="Garamond"/>
                <w:sz w:val="16"/>
                <w:szCs w:val="16"/>
              </w:rPr>
              <w:t xml:space="preserve"> obiektów</w:t>
            </w:r>
            <w:r w:rsidR="008E3EF3" w:rsidRPr="00880BA5">
              <w:rPr>
                <w:rFonts w:ascii="Garamond" w:hAnsi="Garamond"/>
                <w:sz w:val="16"/>
                <w:szCs w:val="16"/>
              </w:rPr>
              <w:t xml:space="preserve"> infrastruktury rekreacyjnej,</w:t>
            </w:r>
            <w:r w:rsidRPr="00880BA5">
              <w:rPr>
                <w:rFonts w:ascii="Garamond" w:hAnsi="Garamond"/>
                <w:sz w:val="16"/>
                <w:szCs w:val="16"/>
              </w:rPr>
              <w:t xml:space="preserve"> turystycznej, </w:t>
            </w:r>
            <w:r w:rsidR="008E3EF3" w:rsidRPr="00880BA5">
              <w:rPr>
                <w:rFonts w:ascii="Garamond" w:hAnsi="Garamond"/>
                <w:sz w:val="16"/>
                <w:szCs w:val="16"/>
              </w:rPr>
              <w:t>lub kulturalnej</w:t>
            </w:r>
          </w:p>
        </w:tc>
        <w:tc>
          <w:tcPr>
            <w:tcW w:w="1966" w:type="dxa"/>
            <w:vAlign w:val="center"/>
          </w:tcPr>
          <w:p w14:paraId="0D30E1F6"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Os.</w:t>
            </w:r>
          </w:p>
        </w:tc>
        <w:tc>
          <w:tcPr>
            <w:tcW w:w="956" w:type="dxa"/>
            <w:vAlign w:val="center"/>
          </w:tcPr>
          <w:p w14:paraId="275964B3" w14:textId="77777777" w:rsidR="007736E1" w:rsidRPr="008E16D6" w:rsidRDefault="007736E1" w:rsidP="00714FDC">
            <w:pPr>
              <w:spacing w:after="0" w:line="276" w:lineRule="auto"/>
              <w:jc w:val="center"/>
              <w:rPr>
                <w:rFonts w:ascii="Garamond" w:hAnsi="Garamond"/>
                <w:sz w:val="16"/>
                <w:szCs w:val="16"/>
              </w:rPr>
            </w:pPr>
            <w:r w:rsidRPr="008E16D6">
              <w:rPr>
                <w:rFonts w:ascii="Garamond" w:hAnsi="Garamond"/>
                <w:sz w:val="16"/>
                <w:szCs w:val="16"/>
              </w:rPr>
              <w:t>0</w:t>
            </w:r>
          </w:p>
        </w:tc>
        <w:tc>
          <w:tcPr>
            <w:tcW w:w="1144" w:type="dxa"/>
            <w:gridSpan w:val="3"/>
            <w:vAlign w:val="center"/>
          </w:tcPr>
          <w:p w14:paraId="2B78E1B3" w14:textId="77777777" w:rsidR="007736E1" w:rsidRPr="008E16D6" w:rsidRDefault="00A962F6" w:rsidP="00A962F6">
            <w:pPr>
              <w:spacing w:after="0" w:line="276" w:lineRule="auto"/>
              <w:jc w:val="center"/>
              <w:rPr>
                <w:rFonts w:ascii="Garamond" w:hAnsi="Garamond"/>
                <w:sz w:val="16"/>
                <w:szCs w:val="16"/>
              </w:rPr>
            </w:pPr>
            <w:r w:rsidRPr="00BD4C36">
              <w:rPr>
                <w:rFonts w:ascii="Garamond" w:hAnsi="Garamond"/>
                <w:sz w:val="16"/>
                <w:szCs w:val="16"/>
              </w:rPr>
              <w:t>7 000</w:t>
            </w:r>
          </w:p>
        </w:tc>
        <w:tc>
          <w:tcPr>
            <w:tcW w:w="4303" w:type="dxa"/>
            <w:gridSpan w:val="2"/>
            <w:vAlign w:val="center"/>
          </w:tcPr>
          <w:p w14:paraId="57774C1E" w14:textId="77777777" w:rsidR="007736E1" w:rsidRPr="00FB2C3E" w:rsidRDefault="00CF7514" w:rsidP="00A94A04">
            <w:pPr>
              <w:spacing w:after="0" w:line="276" w:lineRule="auto"/>
              <w:jc w:val="center"/>
              <w:rPr>
                <w:rFonts w:ascii="Garamond" w:hAnsi="Garamond"/>
                <w:sz w:val="16"/>
                <w:szCs w:val="16"/>
              </w:rPr>
            </w:pPr>
            <w:r w:rsidRPr="00FB2C3E">
              <w:rPr>
                <w:rFonts w:ascii="Garamond" w:hAnsi="Garamond"/>
                <w:sz w:val="18"/>
                <w:szCs w:val="18"/>
              </w:rPr>
              <w:t xml:space="preserve">Ankiety monitorujące od beneficjentów pomocy, sprawozdania, dane UM/ARiMR (w zakresie lokalizacji obiektów) oraz dane BDL GUS (zmienna: ludność: faktyczne miejsce zamieszkania, ogółem wg stanu na 31.12.2013 r.). Ze względu na ogólnodostępny charakter obiektów (wymóg Programu) jako osoby korzystające uwzględniani są wszyscy mieszkańcy miejscowości, w których zlokalizowane zostały nowe lub zmodernizowane obiekty. Dla uproszczenia obliczeń i zapewnienia dostępności danych </w:t>
            </w:r>
            <w:r w:rsidRPr="006E1301">
              <w:rPr>
                <w:rFonts w:ascii="Garamond" w:hAnsi="Garamond"/>
                <w:sz w:val="18"/>
                <w:szCs w:val="18"/>
              </w:rPr>
              <w:t>przyjęto, że liczba mieszkańców będzie liczona według stanu na 31.12.2013 r.</w:t>
            </w:r>
            <w:r w:rsidR="00A94A04" w:rsidRPr="006E1301">
              <w:rPr>
                <w:rFonts w:ascii="Garamond" w:hAnsi="Garamond"/>
                <w:sz w:val="18"/>
                <w:szCs w:val="18"/>
              </w:rPr>
              <w:t xml:space="preserve"> W przypadku zorganizowanych spotkań/imprez/wydarzeń na podstawie listy obecności, dokumentacji zdjęciowej.  </w:t>
            </w:r>
            <w:r w:rsidRPr="006E1301">
              <w:rPr>
                <w:rFonts w:ascii="Garamond" w:hAnsi="Garamond"/>
                <w:sz w:val="18"/>
                <w:szCs w:val="18"/>
              </w:rPr>
              <w:t xml:space="preserve"> W przypadku kilku inwestycji w tej samej miejscowości</w:t>
            </w:r>
            <w:r w:rsidRPr="00FB2C3E">
              <w:rPr>
                <w:rFonts w:ascii="Garamond" w:hAnsi="Garamond"/>
                <w:sz w:val="18"/>
                <w:szCs w:val="18"/>
              </w:rPr>
              <w:t>, jej mieszkańcy są wliczani do wskaźnika rezultatu tylko raz.</w:t>
            </w:r>
          </w:p>
        </w:tc>
      </w:tr>
      <w:tr w:rsidR="00FB2C3E" w:rsidRPr="00FB2C3E" w14:paraId="203622AD" w14:textId="77777777" w:rsidTr="005807D6">
        <w:tc>
          <w:tcPr>
            <w:tcW w:w="641" w:type="dxa"/>
          </w:tcPr>
          <w:p w14:paraId="7B2F5B95" w14:textId="31E27E84" w:rsidR="007736E1" w:rsidRPr="00FB2C3E" w:rsidRDefault="00D57231" w:rsidP="00714FDC">
            <w:pPr>
              <w:spacing w:after="0" w:line="276" w:lineRule="auto"/>
              <w:rPr>
                <w:rFonts w:ascii="Garamond" w:hAnsi="Garamond"/>
                <w:sz w:val="16"/>
                <w:szCs w:val="16"/>
              </w:rPr>
            </w:pPr>
            <w:r>
              <w:rPr>
                <w:rFonts w:ascii="Garamond" w:hAnsi="Garamond"/>
                <w:sz w:val="16"/>
                <w:szCs w:val="16"/>
              </w:rPr>
              <w:lastRenderedPageBreak/>
              <w:t>W 2.5</w:t>
            </w:r>
          </w:p>
        </w:tc>
        <w:tc>
          <w:tcPr>
            <w:tcW w:w="4984" w:type="dxa"/>
            <w:gridSpan w:val="3"/>
          </w:tcPr>
          <w:p w14:paraId="62D95C70"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 xml:space="preserve">Liczba wypromowanych produktów/usług lokalnych </w:t>
            </w:r>
          </w:p>
        </w:tc>
        <w:tc>
          <w:tcPr>
            <w:tcW w:w="1966" w:type="dxa"/>
            <w:vAlign w:val="center"/>
          </w:tcPr>
          <w:p w14:paraId="47BC1186"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 xml:space="preserve">Szt. </w:t>
            </w:r>
          </w:p>
        </w:tc>
        <w:tc>
          <w:tcPr>
            <w:tcW w:w="956" w:type="dxa"/>
            <w:vAlign w:val="center"/>
          </w:tcPr>
          <w:p w14:paraId="14F91D8B"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0</w:t>
            </w:r>
          </w:p>
        </w:tc>
        <w:tc>
          <w:tcPr>
            <w:tcW w:w="1144" w:type="dxa"/>
            <w:gridSpan w:val="3"/>
            <w:vAlign w:val="center"/>
          </w:tcPr>
          <w:p w14:paraId="33EF2B7F"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15</w:t>
            </w:r>
          </w:p>
        </w:tc>
        <w:tc>
          <w:tcPr>
            <w:tcW w:w="4303" w:type="dxa"/>
            <w:gridSpan w:val="2"/>
            <w:vAlign w:val="center"/>
          </w:tcPr>
          <w:p w14:paraId="79648458" w14:textId="77777777" w:rsidR="007736E1" w:rsidRPr="00FB2C3E" w:rsidRDefault="00CF7514" w:rsidP="00D16F3B">
            <w:pPr>
              <w:spacing w:after="0" w:line="276" w:lineRule="auto"/>
              <w:jc w:val="center"/>
              <w:rPr>
                <w:rFonts w:ascii="Garamond" w:hAnsi="Garamond"/>
                <w:sz w:val="16"/>
                <w:szCs w:val="16"/>
              </w:rPr>
            </w:pPr>
            <w:r w:rsidRPr="00FB2C3E">
              <w:rPr>
                <w:rFonts w:ascii="Garamond" w:hAnsi="Garamond"/>
                <w:sz w:val="18"/>
                <w:szCs w:val="18"/>
              </w:rPr>
              <w:t xml:space="preserve">Ankiety monitorujące od beneficjentów pomocy, sprawozdania, dane UM/ARiMR. </w:t>
            </w:r>
          </w:p>
        </w:tc>
      </w:tr>
      <w:tr w:rsidR="00FB2C3E" w:rsidRPr="00FB2C3E" w14:paraId="7368D693" w14:textId="77777777" w:rsidTr="005807D6">
        <w:tc>
          <w:tcPr>
            <w:tcW w:w="641" w:type="dxa"/>
          </w:tcPr>
          <w:p w14:paraId="57DD0051" w14:textId="63C9B5B1" w:rsidR="007736E1" w:rsidRPr="00D9432B" w:rsidRDefault="00D57231" w:rsidP="00714FDC">
            <w:pPr>
              <w:spacing w:after="0" w:line="276" w:lineRule="auto"/>
              <w:rPr>
                <w:rFonts w:ascii="Garamond" w:hAnsi="Garamond"/>
                <w:sz w:val="16"/>
                <w:szCs w:val="16"/>
              </w:rPr>
            </w:pPr>
            <w:r>
              <w:rPr>
                <w:rFonts w:ascii="Garamond" w:hAnsi="Garamond"/>
                <w:sz w:val="16"/>
                <w:szCs w:val="16"/>
              </w:rPr>
              <w:t>W 2.5</w:t>
            </w:r>
          </w:p>
        </w:tc>
        <w:tc>
          <w:tcPr>
            <w:tcW w:w="4984" w:type="dxa"/>
            <w:gridSpan w:val="3"/>
          </w:tcPr>
          <w:p w14:paraId="5462097A" w14:textId="77777777" w:rsidR="007736E1" w:rsidRPr="00D9432B" w:rsidRDefault="00BF4C8C" w:rsidP="00714FDC">
            <w:pPr>
              <w:spacing w:after="0" w:line="276" w:lineRule="auto"/>
              <w:rPr>
                <w:rFonts w:ascii="Garamond" w:hAnsi="Garamond"/>
                <w:sz w:val="16"/>
                <w:szCs w:val="16"/>
              </w:rPr>
            </w:pPr>
            <w:r w:rsidRPr="00D9432B">
              <w:rPr>
                <w:rFonts w:ascii="Garamond" w:hAnsi="Garamond"/>
                <w:sz w:val="16"/>
                <w:szCs w:val="16"/>
              </w:rPr>
              <w:t>Liczba spotkań zorganizowanych w ramach realizacji projektu współpracy</w:t>
            </w:r>
          </w:p>
        </w:tc>
        <w:tc>
          <w:tcPr>
            <w:tcW w:w="1966" w:type="dxa"/>
            <w:vAlign w:val="center"/>
          </w:tcPr>
          <w:p w14:paraId="5012764B"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 xml:space="preserve">Szt. </w:t>
            </w:r>
          </w:p>
        </w:tc>
        <w:tc>
          <w:tcPr>
            <w:tcW w:w="956" w:type="dxa"/>
            <w:vAlign w:val="center"/>
          </w:tcPr>
          <w:p w14:paraId="6F510771"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0</w:t>
            </w:r>
          </w:p>
        </w:tc>
        <w:tc>
          <w:tcPr>
            <w:tcW w:w="1144" w:type="dxa"/>
            <w:gridSpan w:val="3"/>
            <w:vAlign w:val="center"/>
          </w:tcPr>
          <w:p w14:paraId="12975EFB" w14:textId="77777777" w:rsidR="007736E1" w:rsidRPr="00FB2C3E" w:rsidRDefault="001A0C80" w:rsidP="00714FDC">
            <w:pPr>
              <w:spacing w:after="0" w:line="276" w:lineRule="auto"/>
              <w:jc w:val="center"/>
              <w:rPr>
                <w:rFonts w:ascii="Garamond" w:hAnsi="Garamond"/>
                <w:sz w:val="16"/>
                <w:szCs w:val="16"/>
              </w:rPr>
            </w:pPr>
            <w:r>
              <w:rPr>
                <w:rFonts w:ascii="Garamond" w:hAnsi="Garamond"/>
                <w:sz w:val="16"/>
                <w:szCs w:val="16"/>
              </w:rPr>
              <w:t>30</w:t>
            </w:r>
          </w:p>
        </w:tc>
        <w:tc>
          <w:tcPr>
            <w:tcW w:w="4303" w:type="dxa"/>
            <w:gridSpan w:val="2"/>
            <w:vAlign w:val="center"/>
          </w:tcPr>
          <w:p w14:paraId="5423906F" w14:textId="77777777" w:rsidR="007736E1" w:rsidRPr="00FB2C3E" w:rsidRDefault="00BF4C8C" w:rsidP="00714FDC">
            <w:pPr>
              <w:spacing w:after="0" w:line="276" w:lineRule="auto"/>
              <w:jc w:val="center"/>
              <w:rPr>
                <w:rFonts w:ascii="Garamond" w:hAnsi="Garamond"/>
                <w:sz w:val="16"/>
                <w:szCs w:val="16"/>
              </w:rPr>
            </w:pPr>
            <w:r w:rsidRPr="00FB2C3E">
              <w:rPr>
                <w:rFonts w:ascii="Garamond" w:hAnsi="Garamond"/>
                <w:sz w:val="16"/>
                <w:szCs w:val="16"/>
              </w:rPr>
              <w:t>LGD, listy obecności, sprawozdania ze spotkań</w:t>
            </w:r>
          </w:p>
        </w:tc>
      </w:tr>
      <w:tr w:rsidR="00FB2C3E" w:rsidRPr="00FB2C3E" w14:paraId="6CAE7428" w14:textId="77777777" w:rsidTr="005807D6">
        <w:trPr>
          <w:trHeight w:val="690"/>
        </w:trPr>
        <w:tc>
          <w:tcPr>
            <w:tcW w:w="2856" w:type="dxa"/>
            <w:gridSpan w:val="2"/>
            <w:vMerge w:val="restart"/>
            <w:tcBorders>
              <w:right w:val="single" w:sz="4" w:space="0" w:color="FFFFFF"/>
            </w:tcBorders>
            <w:shd w:val="clear" w:color="auto" w:fill="4F2D7F"/>
            <w:vAlign w:val="center"/>
          </w:tcPr>
          <w:p w14:paraId="17FCC6F5"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PRZEDSIĘWZIĘCIA</w:t>
            </w:r>
          </w:p>
        </w:tc>
        <w:tc>
          <w:tcPr>
            <w:tcW w:w="1794" w:type="dxa"/>
            <w:vMerge w:val="restart"/>
            <w:tcBorders>
              <w:left w:val="single" w:sz="4" w:space="0" w:color="FFFFFF"/>
              <w:right w:val="single" w:sz="4" w:space="0" w:color="FFFFFF"/>
            </w:tcBorders>
            <w:shd w:val="clear" w:color="auto" w:fill="4F2D7F"/>
            <w:vAlign w:val="center"/>
          </w:tcPr>
          <w:p w14:paraId="57695ABA"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Grupy docelowe</w:t>
            </w:r>
          </w:p>
        </w:tc>
        <w:tc>
          <w:tcPr>
            <w:tcW w:w="975" w:type="dxa"/>
            <w:vMerge w:val="restart"/>
            <w:tcBorders>
              <w:left w:val="single" w:sz="4" w:space="0" w:color="FFFFFF"/>
              <w:right w:val="single" w:sz="4" w:space="0" w:color="FFFFFF"/>
            </w:tcBorders>
            <w:shd w:val="clear" w:color="auto" w:fill="4F2D7F"/>
            <w:vAlign w:val="center"/>
          </w:tcPr>
          <w:p w14:paraId="7FCA7479"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 xml:space="preserve">Sposób realizacji </w:t>
            </w:r>
          </w:p>
        </w:tc>
        <w:tc>
          <w:tcPr>
            <w:tcW w:w="8369" w:type="dxa"/>
            <w:gridSpan w:val="7"/>
            <w:tcBorders>
              <w:left w:val="single" w:sz="4" w:space="0" w:color="FFFFFF"/>
              <w:bottom w:val="single" w:sz="4" w:space="0" w:color="FFFFFF"/>
            </w:tcBorders>
            <w:shd w:val="clear" w:color="auto" w:fill="4F2D7F"/>
            <w:vAlign w:val="center"/>
          </w:tcPr>
          <w:p w14:paraId="14E33D2C"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Wskaźnik produktu</w:t>
            </w:r>
          </w:p>
        </w:tc>
      </w:tr>
      <w:tr w:rsidR="00FB2C3E" w:rsidRPr="00FB2C3E" w14:paraId="3E306D4D" w14:textId="77777777" w:rsidTr="005807D6">
        <w:trPr>
          <w:trHeight w:val="690"/>
        </w:trPr>
        <w:tc>
          <w:tcPr>
            <w:tcW w:w="2856" w:type="dxa"/>
            <w:gridSpan w:val="2"/>
            <w:vMerge/>
            <w:tcBorders>
              <w:right w:val="single" w:sz="4" w:space="0" w:color="FFFFFF"/>
            </w:tcBorders>
            <w:shd w:val="clear" w:color="auto" w:fill="4F2D7F"/>
            <w:vAlign w:val="center"/>
          </w:tcPr>
          <w:p w14:paraId="7BAB250E" w14:textId="77777777" w:rsidR="007736E1" w:rsidRPr="00FB2C3E" w:rsidRDefault="007736E1" w:rsidP="00714FDC">
            <w:pPr>
              <w:spacing w:after="0" w:line="276" w:lineRule="auto"/>
              <w:jc w:val="center"/>
              <w:rPr>
                <w:rFonts w:ascii="Garamond" w:hAnsi="Garamond"/>
                <w:sz w:val="16"/>
                <w:szCs w:val="16"/>
              </w:rPr>
            </w:pPr>
          </w:p>
        </w:tc>
        <w:tc>
          <w:tcPr>
            <w:tcW w:w="1794" w:type="dxa"/>
            <w:vMerge/>
            <w:tcBorders>
              <w:left w:val="single" w:sz="4" w:space="0" w:color="FFFFFF"/>
              <w:right w:val="single" w:sz="4" w:space="0" w:color="FFFFFF"/>
            </w:tcBorders>
            <w:shd w:val="clear" w:color="auto" w:fill="4F2D7F"/>
            <w:vAlign w:val="center"/>
          </w:tcPr>
          <w:p w14:paraId="6FB9741B" w14:textId="77777777" w:rsidR="007736E1" w:rsidRPr="00FB2C3E" w:rsidRDefault="007736E1" w:rsidP="00714FDC">
            <w:pPr>
              <w:spacing w:after="0" w:line="276" w:lineRule="auto"/>
              <w:jc w:val="center"/>
              <w:rPr>
                <w:rFonts w:ascii="Garamond" w:hAnsi="Garamond"/>
                <w:sz w:val="16"/>
                <w:szCs w:val="16"/>
              </w:rPr>
            </w:pPr>
          </w:p>
        </w:tc>
        <w:tc>
          <w:tcPr>
            <w:tcW w:w="975" w:type="dxa"/>
            <w:vMerge/>
            <w:tcBorders>
              <w:left w:val="single" w:sz="4" w:space="0" w:color="FFFFFF"/>
              <w:right w:val="single" w:sz="4" w:space="0" w:color="FFFFFF"/>
            </w:tcBorders>
            <w:shd w:val="clear" w:color="auto" w:fill="4F2D7F"/>
            <w:vAlign w:val="center"/>
          </w:tcPr>
          <w:p w14:paraId="38A830E9" w14:textId="77777777" w:rsidR="007736E1" w:rsidRPr="00FB2C3E" w:rsidRDefault="007736E1" w:rsidP="00714FDC">
            <w:pPr>
              <w:spacing w:after="0" w:line="276" w:lineRule="auto"/>
              <w:jc w:val="center"/>
              <w:rPr>
                <w:rFonts w:ascii="Garamond" w:hAnsi="Garamond"/>
                <w:sz w:val="16"/>
                <w:szCs w:val="16"/>
              </w:rPr>
            </w:pPr>
          </w:p>
        </w:tc>
        <w:tc>
          <w:tcPr>
            <w:tcW w:w="1966" w:type="dxa"/>
            <w:tcBorders>
              <w:top w:val="single" w:sz="4" w:space="0" w:color="FFFFFF"/>
              <w:left w:val="single" w:sz="4" w:space="0" w:color="FFFFFF"/>
              <w:right w:val="single" w:sz="4" w:space="0" w:color="FFFFFF"/>
            </w:tcBorders>
            <w:shd w:val="clear" w:color="auto" w:fill="4F2D7F"/>
            <w:vAlign w:val="center"/>
          </w:tcPr>
          <w:p w14:paraId="27693349"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Nazwa</w:t>
            </w:r>
          </w:p>
        </w:tc>
        <w:tc>
          <w:tcPr>
            <w:tcW w:w="1012" w:type="dxa"/>
            <w:gridSpan w:val="2"/>
            <w:tcBorders>
              <w:top w:val="single" w:sz="4" w:space="0" w:color="FFFFFF"/>
              <w:left w:val="single" w:sz="4" w:space="0" w:color="FFFFFF"/>
              <w:right w:val="single" w:sz="4" w:space="0" w:color="FFFFFF"/>
            </w:tcBorders>
            <w:shd w:val="clear" w:color="auto" w:fill="4F2D7F"/>
            <w:vAlign w:val="center"/>
          </w:tcPr>
          <w:p w14:paraId="09E14CCB"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Jednostka miary</w:t>
            </w:r>
          </w:p>
        </w:tc>
        <w:tc>
          <w:tcPr>
            <w:tcW w:w="955" w:type="dxa"/>
            <w:tcBorders>
              <w:top w:val="single" w:sz="4" w:space="0" w:color="FFFFFF"/>
              <w:left w:val="single" w:sz="4" w:space="0" w:color="FFFFFF"/>
              <w:right w:val="single" w:sz="4" w:space="0" w:color="FFFFFF"/>
            </w:tcBorders>
            <w:shd w:val="clear" w:color="auto" w:fill="4F2D7F"/>
            <w:vAlign w:val="center"/>
          </w:tcPr>
          <w:p w14:paraId="234BAFFC"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Wartość początkowa 2013 rok</w:t>
            </w:r>
          </w:p>
        </w:tc>
        <w:tc>
          <w:tcPr>
            <w:tcW w:w="789" w:type="dxa"/>
            <w:gridSpan w:val="2"/>
            <w:tcBorders>
              <w:top w:val="single" w:sz="4" w:space="0" w:color="FFFFFF"/>
              <w:left w:val="single" w:sz="4" w:space="0" w:color="FFFFFF"/>
              <w:right w:val="single" w:sz="4" w:space="0" w:color="FFFFFF"/>
            </w:tcBorders>
            <w:shd w:val="clear" w:color="auto" w:fill="4F2D7F"/>
            <w:vAlign w:val="center"/>
          </w:tcPr>
          <w:p w14:paraId="29AB1EC8"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Wartość końcowa 2023 rok</w:t>
            </w:r>
          </w:p>
        </w:tc>
        <w:tc>
          <w:tcPr>
            <w:tcW w:w="3647" w:type="dxa"/>
            <w:tcBorders>
              <w:top w:val="single" w:sz="4" w:space="0" w:color="FFFFFF"/>
              <w:left w:val="single" w:sz="4" w:space="0" w:color="FFFFFF"/>
            </w:tcBorders>
            <w:shd w:val="clear" w:color="auto" w:fill="4F2D7F"/>
            <w:vAlign w:val="center"/>
          </w:tcPr>
          <w:p w14:paraId="24C89608"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Źródło danych/ sposób pomiaru</w:t>
            </w:r>
          </w:p>
        </w:tc>
      </w:tr>
      <w:tr w:rsidR="00FB2C3E" w:rsidRPr="00FB2C3E" w14:paraId="29E89D12" w14:textId="77777777" w:rsidTr="005807D6">
        <w:tc>
          <w:tcPr>
            <w:tcW w:w="641" w:type="dxa"/>
            <w:vAlign w:val="center"/>
          </w:tcPr>
          <w:p w14:paraId="62DDE5E2"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2.1.1</w:t>
            </w:r>
          </w:p>
        </w:tc>
        <w:tc>
          <w:tcPr>
            <w:tcW w:w="2215" w:type="dxa"/>
            <w:tcBorders>
              <w:top w:val="single" w:sz="4" w:space="0" w:color="FFFFFF"/>
            </w:tcBorders>
            <w:vAlign w:val="center"/>
          </w:tcPr>
          <w:p w14:paraId="75C8F0CE"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Działania infrastrukturalne przyczyniające się do rewitalizacji społeczno – gospodarczej</w:t>
            </w:r>
          </w:p>
        </w:tc>
        <w:tc>
          <w:tcPr>
            <w:tcW w:w="1794" w:type="dxa"/>
            <w:vAlign w:val="center"/>
          </w:tcPr>
          <w:p w14:paraId="38CB09A5"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 xml:space="preserve">JST, osoby fizyczne, osoby prawne </w:t>
            </w:r>
          </w:p>
        </w:tc>
        <w:tc>
          <w:tcPr>
            <w:tcW w:w="975" w:type="dxa"/>
            <w:vAlign w:val="center"/>
          </w:tcPr>
          <w:p w14:paraId="603DCDB0"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Konkurs</w:t>
            </w:r>
          </w:p>
        </w:tc>
        <w:tc>
          <w:tcPr>
            <w:tcW w:w="1966" w:type="dxa"/>
            <w:vAlign w:val="center"/>
          </w:tcPr>
          <w:p w14:paraId="3E08D578" w14:textId="77777777" w:rsidR="007736E1" w:rsidRPr="00FB2C3E" w:rsidRDefault="002A2959" w:rsidP="00714FDC">
            <w:pPr>
              <w:spacing w:after="0" w:line="276" w:lineRule="auto"/>
              <w:rPr>
                <w:rFonts w:ascii="Garamond" w:hAnsi="Garamond"/>
                <w:sz w:val="16"/>
                <w:szCs w:val="16"/>
              </w:rPr>
            </w:pPr>
            <w:r w:rsidRPr="002A2959">
              <w:rPr>
                <w:rFonts w:ascii="Garamond" w:hAnsi="Garamond"/>
                <w:sz w:val="16"/>
                <w:szCs w:val="16"/>
              </w:rPr>
              <w:t>Liczba wspartych obiektów infrastruktury zlokalizowanych na zrewitalizowanych obszarach</w:t>
            </w:r>
          </w:p>
        </w:tc>
        <w:tc>
          <w:tcPr>
            <w:tcW w:w="1012" w:type="dxa"/>
            <w:gridSpan w:val="2"/>
            <w:vAlign w:val="center"/>
          </w:tcPr>
          <w:p w14:paraId="73F23216" w14:textId="77777777" w:rsidR="007736E1" w:rsidRPr="004270EC" w:rsidRDefault="002A2959" w:rsidP="00714FDC">
            <w:pPr>
              <w:spacing w:after="0" w:line="276" w:lineRule="auto"/>
              <w:jc w:val="center"/>
              <w:rPr>
                <w:rFonts w:ascii="Garamond" w:hAnsi="Garamond"/>
                <w:sz w:val="16"/>
                <w:szCs w:val="16"/>
                <w:highlight w:val="yellow"/>
              </w:rPr>
            </w:pPr>
            <w:r w:rsidRPr="002A2959">
              <w:rPr>
                <w:rFonts w:ascii="Garamond" w:hAnsi="Garamond"/>
                <w:sz w:val="16"/>
                <w:szCs w:val="16"/>
              </w:rPr>
              <w:t>Szt.</w:t>
            </w:r>
          </w:p>
        </w:tc>
        <w:tc>
          <w:tcPr>
            <w:tcW w:w="955" w:type="dxa"/>
            <w:tcBorders>
              <w:right w:val="single" w:sz="4" w:space="0" w:color="7030A0"/>
            </w:tcBorders>
            <w:vAlign w:val="center"/>
          </w:tcPr>
          <w:p w14:paraId="2D785980" w14:textId="77777777" w:rsidR="007736E1" w:rsidRPr="002A2959" w:rsidRDefault="002A2959" w:rsidP="00714FDC">
            <w:pPr>
              <w:spacing w:after="0" w:line="276" w:lineRule="auto"/>
              <w:jc w:val="center"/>
              <w:rPr>
                <w:rFonts w:ascii="Garamond" w:hAnsi="Garamond"/>
                <w:sz w:val="16"/>
                <w:szCs w:val="16"/>
              </w:rPr>
            </w:pPr>
            <w:r>
              <w:rPr>
                <w:rFonts w:ascii="Garamond" w:hAnsi="Garamond"/>
                <w:sz w:val="16"/>
                <w:szCs w:val="16"/>
              </w:rPr>
              <w:t>0</w:t>
            </w:r>
          </w:p>
        </w:tc>
        <w:tc>
          <w:tcPr>
            <w:tcW w:w="789" w:type="dxa"/>
            <w:gridSpan w:val="2"/>
            <w:tcBorders>
              <w:left w:val="single" w:sz="4" w:space="0" w:color="7030A0"/>
            </w:tcBorders>
            <w:vAlign w:val="center"/>
          </w:tcPr>
          <w:p w14:paraId="7D0E3F5D" w14:textId="77777777" w:rsidR="007736E1" w:rsidRPr="002A676E" w:rsidRDefault="00A52A86" w:rsidP="00714FDC">
            <w:pPr>
              <w:spacing w:after="0" w:line="276" w:lineRule="auto"/>
              <w:jc w:val="center"/>
              <w:rPr>
                <w:rFonts w:ascii="Garamond" w:hAnsi="Garamond"/>
                <w:sz w:val="16"/>
                <w:szCs w:val="16"/>
                <w:highlight w:val="yellow"/>
              </w:rPr>
            </w:pPr>
            <w:r w:rsidRPr="002A676E">
              <w:rPr>
                <w:rFonts w:ascii="Garamond" w:hAnsi="Garamond"/>
                <w:sz w:val="16"/>
                <w:szCs w:val="16"/>
              </w:rPr>
              <w:t>11</w:t>
            </w:r>
          </w:p>
        </w:tc>
        <w:tc>
          <w:tcPr>
            <w:tcW w:w="3647" w:type="dxa"/>
            <w:vAlign w:val="center"/>
          </w:tcPr>
          <w:p w14:paraId="26A1D802" w14:textId="77777777" w:rsidR="007736E1" w:rsidRPr="004270EC" w:rsidRDefault="005F4810" w:rsidP="00714FDC">
            <w:pPr>
              <w:spacing w:after="0" w:line="276" w:lineRule="auto"/>
              <w:jc w:val="center"/>
              <w:rPr>
                <w:rFonts w:ascii="Garamond" w:hAnsi="Garamond"/>
                <w:sz w:val="16"/>
                <w:szCs w:val="16"/>
                <w:highlight w:val="yellow"/>
              </w:rPr>
            </w:pPr>
            <w:r w:rsidRPr="00FB2C3E">
              <w:rPr>
                <w:rFonts w:ascii="Garamond" w:hAnsi="Garamond"/>
                <w:sz w:val="18"/>
                <w:szCs w:val="18"/>
              </w:rPr>
              <w:t>Ankiety monitorujące od beneficjentów pomocy, sprawozdania, dane UM/ARiMR </w:t>
            </w:r>
          </w:p>
        </w:tc>
      </w:tr>
      <w:tr w:rsidR="007E333B" w:rsidRPr="00FB2C3E" w14:paraId="543B939D" w14:textId="77777777" w:rsidTr="005807D6">
        <w:tc>
          <w:tcPr>
            <w:tcW w:w="641" w:type="dxa"/>
            <w:vAlign w:val="center"/>
          </w:tcPr>
          <w:p w14:paraId="73ABFB60" w14:textId="2E651C71" w:rsidR="007E333B" w:rsidRPr="007E333B" w:rsidRDefault="007E333B" w:rsidP="00714FDC">
            <w:pPr>
              <w:spacing w:after="0" w:line="276" w:lineRule="auto"/>
              <w:rPr>
                <w:rFonts w:ascii="Garamond" w:hAnsi="Garamond"/>
                <w:color w:val="FF0000"/>
                <w:sz w:val="16"/>
                <w:szCs w:val="16"/>
              </w:rPr>
            </w:pPr>
            <w:r w:rsidRPr="007E333B">
              <w:rPr>
                <w:rFonts w:ascii="Garamond" w:hAnsi="Garamond"/>
                <w:color w:val="FF0000"/>
                <w:sz w:val="16"/>
                <w:szCs w:val="16"/>
              </w:rPr>
              <w:t>2.2.1</w:t>
            </w:r>
          </w:p>
        </w:tc>
        <w:tc>
          <w:tcPr>
            <w:tcW w:w="2215" w:type="dxa"/>
            <w:vAlign w:val="center"/>
          </w:tcPr>
          <w:p w14:paraId="27D77E86" w14:textId="49F944AD" w:rsidR="007E333B" w:rsidRPr="007E333B" w:rsidRDefault="007E333B" w:rsidP="00714FDC">
            <w:pPr>
              <w:spacing w:after="0" w:line="276" w:lineRule="auto"/>
              <w:rPr>
                <w:rFonts w:ascii="Garamond" w:hAnsi="Garamond"/>
                <w:color w:val="FF0000"/>
                <w:sz w:val="16"/>
                <w:szCs w:val="16"/>
              </w:rPr>
            </w:pPr>
            <w:r w:rsidRPr="007E333B">
              <w:rPr>
                <w:rFonts w:ascii="Garamond" w:hAnsi="Garamond"/>
                <w:color w:val="FF0000"/>
                <w:sz w:val="16"/>
                <w:szCs w:val="16"/>
              </w:rPr>
              <w:t>Aktywność lokalnej młodzieży</w:t>
            </w:r>
          </w:p>
        </w:tc>
        <w:tc>
          <w:tcPr>
            <w:tcW w:w="1794" w:type="dxa"/>
            <w:vAlign w:val="center"/>
          </w:tcPr>
          <w:p w14:paraId="111D9CD8" w14:textId="64D6EB89" w:rsidR="007E333B" w:rsidRPr="00C83B7C" w:rsidRDefault="007E333B" w:rsidP="00714FDC">
            <w:pPr>
              <w:spacing w:after="0" w:line="276" w:lineRule="auto"/>
              <w:rPr>
                <w:rFonts w:ascii="Garamond" w:hAnsi="Garamond"/>
                <w:color w:val="FF0000"/>
                <w:sz w:val="16"/>
                <w:szCs w:val="16"/>
              </w:rPr>
            </w:pPr>
            <w:r w:rsidRPr="00C83B7C">
              <w:rPr>
                <w:rFonts w:ascii="Garamond" w:hAnsi="Garamond"/>
                <w:color w:val="FF0000"/>
                <w:sz w:val="16"/>
                <w:szCs w:val="16"/>
              </w:rPr>
              <w:t>JST, osoby fizyczne, osoby prawne</w:t>
            </w:r>
            <w:r w:rsidR="00F80E11">
              <w:rPr>
                <w:rFonts w:ascii="Garamond" w:hAnsi="Garamond"/>
                <w:color w:val="FF0000"/>
                <w:sz w:val="16"/>
                <w:szCs w:val="16"/>
              </w:rPr>
              <w:t>, mieszka</w:t>
            </w:r>
            <w:r w:rsidR="002B77FB">
              <w:rPr>
                <w:rFonts w:ascii="Garamond" w:hAnsi="Garamond"/>
                <w:color w:val="FF0000"/>
                <w:sz w:val="16"/>
                <w:szCs w:val="16"/>
              </w:rPr>
              <w:t xml:space="preserve">ńcy obszaru LSR, </w:t>
            </w:r>
            <w:r w:rsidR="003412B7">
              <w:rPr>
                <w:rFonts w:ascii="Garamond" w:hAnsi="Garamond"/>
                <w:color w:val="FF0000"/>
                <w:sz w:val="16"/>
                <w:szCs w:val="16"/>
              </w:rPr>
              <w:t>osoby młode poniżej</w:t>
            </w:r>
            <w:r w:rsidR="002B77FB">
              <w:rPr>
                <w:rFonts w:ascii="Garamond" w:hAnsi="Garamond"/>
                <w:color w:val="FF0000"/>
                <w:sz w:val="16"/>
                <w:szCs w:val="16"/>
              </w:rPr>
              <w:t xml:space="preserve"> 25 roku życia</w:t>
            </w:r>
          </w:p>
        </w:tc>
        <w:tc>
          <w:tcPr>
            <w:tcW w:w="975" w:type="dxa"/>
            <w:vAlign w:val="center"/>
          </w:tcPr>
          <w:p w14:paraId="3816CCDB" w14:textId="4618DF20" w:rsidR="007E333B" w:rsidRPr="00C83B7C" w:rsidRDefault="007E333B" w:rsidP="00714FDC">
            <w:pPr>
              <w:spacing w:after="0" w:line="276" w:lineRule="auto"/>
              <w:rPr>
                <w:rFonts w:ascii="Garamond" w:hAnsi="Garamond"/>
                <w:color w:val="FF0000"/>
                <w:sz w:val="16"/>
                <w:szCs w:val="16"/>
              </w:rPr>
            </w:pPr>
            <w:r w:rsidRPr="00C83B7C">
              <w:rPr>
                <w:rFonts w:ascii="Garamond" w:hAnsi="Garamond"/>
                <w:color w:val="FF0000"/>
                <w:sz w:val="16"/>
                <w:szCs w:val="16"/>
              </w:rPr>
              <w:t>Konkurs</w:t>
            </w:r>
          </w:p>
        </w:tc>
        <w:tc>
          <w:tcPr>
            <w:tcW w:w="1966" w:type="dxa"/>
            <w:vAlign w:val="center"/>
          </w:tcPr>
          <w:p w14:paraId="5DBDC4D9" w14:textId="41BE050A" w:rsidR="007E333B" w:rsidRPr="00C83B7C" w:rsidRDefault="007E333B" w:rsidP="00714FDC">
            <w:pPr>
              <w:spacing w:after="0" w:line="276" w:lineRule="auto"/>
              <w:rPr>
                <w:rFonts w:ascii="Garamond" w:hAnsi="Garamond"/>
                <w:color w:val="FF0000"/>
                <w:sz w:val="16"/>
                <w:szCs w:val="16"/>
              </w:rPr>
            </w:pPr>
            <w:r w:rsidRPr="00C83B7C">
              <w:rPr>
                <w:rFonts w:ascii="Garamond" w:hAnsi="Garamond"/>
                <w:color w:val="FF0000"/>
                <w:sz w:val="16"/>
                <w:szCs w:val="16"/>
              </w:rPr>
              <w:t>Liczba nowych i/lub ulepszonych miejsc aktywności dla lokalnej młodzieży</w:t>
            </w:r>
          </w:p>
        </w:tc>
        <w:tc>
          <w:tcPr>
            <w:tcW w:w="1012" w:type="dxa"/>
            <w:gridSpan w:val="2"/>
            <w:vAlign w:val="center"/>
          </w:tcPr>
          <w:p w14:paraId="5435AA1F" w14:textId="3440E24A" w:rsidR="007E333B" w:rsidRPr="00C83B7C" w:rsidRDefault="007E333B" w:rsidP="00C83B7C">
            <w:pPr>
              <w:spacing w:after="0" w:line="276" w:lineRule="auto"/>
              <w:jc w:val="center"/>
              <w:rPr>
                <w:rFonts w:ascii="Garamond" w:hAnsi="Garamond"/>
                <w:color w:val="FF0000"/>
                <w:sz w:val="16"/>
                <w:szCs w:val="16"/>
              </w:rPr>
            </w:pPr>
            <w:r w:rsidRPr="00C83B7C">
              <w:rPr>
                <w:rFonts w:ascii="Garamond" w:hAnsi="Garamond"/>
                <w:color w:val="FF0000"/>
                <w:sz w:val="16"/>
                <w:szCs w:val="16"/>
              </w:rPr>
              <w:t>Szt.</w:t>
            </w:r>
          </w:p>
        </w:tc>
        <w:tc>
          <w:tcPr>
            <w:tcW w:w="955" w:type="dxa"/>
            <w:tcBorders>
              <w:right w:val="single" w:sz="4" w:space="0" w:color="7030A0"/>
            </w:tcBorders>
            <w:vAlign w:val="center"/>
          </w:tcPr>
          <w:p w14:paraId="29CC59AE" w14:textId="7BA858B6" w:rsidR="007E333B" w:rsidRPr="00C83B7C" w:rsidRDefault="007E333B" w:rsidP="00714FDC">
            <w:pPr>
              <w:spacing w:after="0" w:line="276" w:lineRule="auto"/>
              <w:jc w:val="center"/>
              <w:rPr>
                <w:rFonts w:ascii="Garamond" w:hAnsi="Garamond"/>
                <w:color w:val="FF0000"/>
                <w:sz w:val="16"/>
                <w:szCs w:val="16"/>
              </w:rPr>
            </w:pPr>
            <w:r w:rsidRPr="00C83B7C">
              <w:rPr>
                <w:rFonts w:ascii="Garamond" w:hAnsi="Garamond"/>
                <w:color w:val="FF0000"/>
                <w:sz w:val="16"/>
                <w:szCs w:val="16"/>
              </w:rPr>
              <w:t>0</w:t>
            </w:r>
          </w:p>
        </w:tc>
        <w:tc>
          <w:tcPr>
            <w:tcW w:w="789" w:type="dxa"/>
            <w:gridSpan w:val="2"/>
            <w:tcBorders>
              <w:left w:val="single" w:sz="4" w:space="0" w:color="7030A0"/>
            </w:tcBorders>
            <w:vAlign w:val="center"/>
          </w:tcPr>
          <w:p w14:paraId="1F9929B3" w14:textId="65CDAE62" w:rsidR="007E333B" w:rsidRPr="00C83B7C" w:rsidRDefault="007E333B" w:rsidP="00714FDC">
            <w:pPr>
              <w:spacing w:after="0" w:line="276" w:lineRule="auto"/>
              <w:jc w:val="center"/>
              <w:rPr>
                <w:rFonts w:ascii="Garamond" w:hAnsi="Garamond"/>
                <w:color w:val="FF0000"/>
                <w:sz w:val="16"/>
                <w:szCs w:val="16"/>
              </w:rPr>
            </w:pPr>
            <w:r w:rsidRPr="00C83B7C">
              <w:rPr>
                <w:rFonts w:ascii="Garamond" w:hAnsi="Garamond"/>
                <w:color w:val="FF0000"/>
                <w:sz w:val="16"/>
                <w:szCs w:val="16"/>
              </w:rPr>
              <w:t>3</w:t>
            </w:r>
          </w:p>
        </w:tc>
        <w:tc>
          <w:tcPr>
            <w:tcW w:w="3647" w:type="dxa"/>
            <w:vAlign w:val="center"/>
          </w:tcPr>
          <w:p w14:paraId="51E1886D" w14:textId="47D4D7DD" w:rsidR="007E333B" w:rsidRPr="00C83B7C" w:rsidRDefault="007E333B" w:rsidP="00714FDC">
            <w:pPr>
              <w:spacing w:after="0" w:line="276" w:lineRule="auto"/>
              <w:jc w:val="center"/>
              <w:rPr>
                <w:rFonts w:ascii="Garamond" w:hAnsi="Garamond"/>
                <w:color w:val="FF0000"/>
                <w:sz w:val="18"/>
                <w:szCs w:val="18"/>
              </w:rPr>
            </w:pPr>
            <w:r w:rsidRPr="00C83B7C">
              <w:rPr>
                <w:rFonts w:ascii="Garamond" w:hAnsi="Garamond"/>
                <w:color w:val="FF0000"/>
                <w:sz w:val="18"/>
                <w:szCs w:val="18"/>
              </w:rPr>
              <w:t>Ankiety monitorujące od beneficjentów pomocy, sprawozdania, dane UM/ARiMR </w:t>
            </w:r>
          </w:p>
        </w:tc>
      </w:tr>
      <w:tr w:rsidR="00FB2C3E" w:rsidRPr="00FB2C3E" w14:paraId="68A3816C" w14:textId="77777777" w:rsidTr="005807D6">
        <w:tc>
          <w:tcPr>
            <w:tcW w:w="641" w:type="dxa"/>
            <w:vAlign w:val="center"/>
          </w:tcPr>
          <w:p w14:paraId="5BDE74EF" w14:textId="10C5D568" w:rsidR="007736E1" w:rsidRPr="00FB2C3E" w:rsidRDefault="007E333B" w:rsidP="00714FDC">
            <w:pPr>
              <w:spacing w:after="0" w:line="276" w:lineRule="auto"/>
              <w:rPr>
                <w:rFonts w:ascii="Garamond" w:hAnsi="Garamond"/>
                <w:sz w:val="16"/>
                <w:szCs w:val="16"/>
              </w:rPr>
            </w:pPr>
            <w:r>
              <w:rPr>
                <w:rFonts w:ascii="Garamond" w:hAnsi="Garamond"/>
                <w:sz w:val="16"/>
                <w:szCs w:val="16"/>
              </w:rPr>
              <w:t>2.3</w:t>
            </w:r>
            <w:r w:rsidR="007736E1" w:rsidRPr="00FB2C3E">
              <w:rPr>
                <w:rFonts w:ascii="Garamond" w:hAnsi="Garamond"/>
                <w:sz w:val="16"/>
                <w:szCs w:val="16"/>
              </w:rPr>
              <w:t>.1</w:t>
            </w:r>
          </w:p>
        </w:tc>
        <w:tc>
          <w:tcPr>
            <w:tcW w:w="2215" w:type="dxa"/>
            <w:vAlign w:val="center"/>
          </w:tcPr>
          <w:p w14:paraId="0038D3EA"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 xml:space="preserve">Zachowanie lokalnego dziedzictwa </w:t>
            </w:r>
          </w:p>
        </w:tc>
        <w:tc>
          <w:tcPr>
            <w:tcW w:w="1794" w:type="dxa"/>
            <w:vAlign w:val="center"/>
          </w:tcPr>
          <w:p w14:paraId="1F265861" w14:textId="77777777" w:rsidR="007736E1" w:rsidRPr="00FB2C3E" w:rsidRDefault="007736E1" w:rsidP="00714FDC">
            <w:pPr>
              <w:spacing w:after="0" w:line="276" w:lineRule="auto"/>
              <w:rPr>
                <w:rFonts w:ascii="Garamond" w:hAnsi="Garamond"/>
                <w:sz w:val="16"/>
                <w:szCs w:val="16"/>
              </w:rPr>
            </w:pPr>
            <w:r w:rsidRPr="004270EC">
              <w:rPr>
                <w:rFonts w:ascii="Garamond" w:hAnsi="Garamond"/>
                <w:sz w:val="16"/>
                <w:szCs w:val="16"/>
              </w:rPr>
              <w:t>JST, osoby fizyczne, osoby prawne</w:t>
            </w:r>
          </w:p>
        </w:tc>
        <w:tc>
          <w:tcPr>
            <w:tcW w:w="975" w:type="dxa"/>
            <w:vAlign w:val="center"/>
          </w:tcPr>
          <w:p w14:paraId="1D1946B3" w14:textId="77777777" w:rsidR="007736E1" w:rsidRPr="00FB2C3E" w:rsidRDefault="007736E1" w:rsidP="00714FDC">
            <w:pPr>
              <w:spacing w:after="0" w:line="276" w:lineRule="auto"/>
              <w:rPr>
                <w:rFonts w:ascii="Garamond" w:hAnsi="Garamond"/>
                <w:sz w:val="16"/>
                <w:szCs w:val="16"/>
              </w:rPr>
            </w:pPr>
            <w:r w:rsidRPr="00FB2C3E">
              <w:rPr>
                <w:rFonts w:ascii="Garamond" w:hAnsi="Garamond"/>
                <w:sz w:val="16"/>
                <w:szCs w:val="16"/>
              </w:rPr>
              <w:t xml:space="preserve">Konkurs </w:t>
            </w:r>
          </w:p>
        </w:tc>
        <w:tc>
          <w:tcPr>
            <w:tcW w:w="1966" w:type="dxa"/>
            <w:vAlign w:val="center"/>
          </w:tcPr>
          <w:p w14:paraId="6DBA117F" w14:textId="77777777" w:rsidR="007736E1" w:rsidRPr="00FB2C3E" w:rsidRDefault="00852086" w:rsidP="00714FDC">
            <w:pPr>
              <w:spacing w:after="0" w:line="276" w:lineRule="auto"/>
              <w:rPr>
                <w:rFonts w:ascii="Garamond" w:hAnsi="Garamond"/>
                <w:sz w:val="16"/>
                <w:szCs w:val="16"/>
              </w:rPr>
            </w:pPr>
            <w:r w:rsidRPr="00852086">
              <w:rPr>
                <w:rFonts w:ascii="Garamond" w:hAnsi="Garamond"/>
                <w:sz w:val="16"/>
                <w:szCs w:val="16"/>
              </w:rPr>
              <w:t>Liczba zabytków poddanych pracom konserwatorskim lub restauratorskim</w:t>
            </w:r>
          </w:p>
        </w:tc>
        <w:tc>
          <w:tcPr>
            <w:tcW w:w="1012" w:type="dxa"/>
            <w:gridSpan w:val="2"/>
            <w:vAlign w:val="center"/>
          </w:tcPr>
          <w:p w14:paraId="163E387D"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Szt.</w:t>
            </w:r>
          </w:p>
        </w:tc>
        <w:tc>
          <w:tcPr>
            <w:tcW w:w="955" w:type="dxa"/>
            <w:tcBorders>
              <w:right w:val="single" w:sz="4" w:space="0" w:color="7030A0"/>
            </w:tcBorders>
            <w:vAlign w:val="center"/>
          </w:tcPr>
          <w:p w14:paraId="6C09D6EB" w14:textId="77777777" w:rsidR="007736E1" w:rsidRPr="00FB2C3E" w:rsidRDefault="007736E1" w:rsidP="00714FDC">
            <w:pPr>
              <w:spacing w:after="0" w:line="276" w:lineRule="auto"/>
              <w:jc w:val="center"/>
              <w:rPr>
                <w:rFonts w:ascii="Garamond" w:hAnsi="Garamond"/>
                <w:sz w:val="16"/>
                <w:szCs w:val="16"/>
              </w:rPr>
            </w:pPr>
            <w:r w:rsidRPr="00FB2C3E">
              <w:rPr>
                <w:rFonts w:ascii="Garamond" w:hAnsi="Garamond"/>
                <w:sz w:val="16"/>
                <w:szCs w:val="16"/>
              </w:rPr>
              <w:t>0</w:t>
            </w:r>
          </w:p>
        </w:tc>
        <w:tc>
          <w:tcPr>
            <w:tcW w:w="789" w:type="dxa"/>
            <w:gridSpan w:val="2"/>
            <w:tcBorders>
              <w:left w:val="single" w:sz="4" w:space="0" w:color="7030A0"/>
            </w:tcBorders>
            <w:vAlign w:val="center"/>
          </w:tcPr>
          <w:p w14:paraId="5086E876" w14:textId="77777777" w:rsidR="007736E1" w:rsidRPr="00BD4C36" w:rsidRDefault="007736E1" w:rsidP="00714FDC">
            <w:pPr>
              <w:spacing w:after="0" w:line="276" w:lineRule="auto"/>
              <w:jc w:val="center"/>
              <w:rPr>
                <w:rFonts w:ascii="Garamond" w:hAnsi="Garamond"/>
                <w:sz w:val="16"/>
                <w:szCs w:val="16"/>
              </w:rPr>
            </w:pPr>
            <w:r w:rsidRPr="00BD4C36">
              <w:rPr>
                <w:rFonts w:ascii="Garamond" w:hAnsi="Garamond"/>
                <w:sz w:val="16"/>
                <w:szCs w:val="16"/>
              </w:rPr>
              <w:t>2</w:t>
            </w:r>
          </w:p>
        </w:tc>
        <w:tc>
          <w:tcPr>
            <w:tcW w:w="3647" w:type="dxa"/>
            <w:vAlign w:val="center"/>
          </w:tcPr>
          <w:p w14:paraId="6290D0B4" w14:textId="77777777" w:rsidR="007736E1" w:rsidRPr="00BD4C36" w:rsidRDefault="005C2A25" w:rsidP="00714FDC">
            <w:pPr>
              <w:spacing w:after="0" w:line="276" w:lineRule="auto"/>
              <w:jc w:val="center"/>
              <w:rPr>
                <w:rFonts w:ascii="Garamond" w:hAnsi="Garamond"/>
                <w:sz w:val="16"/>
                <w:szCs w:val="16"/>
              </w:rPr>
            </w:pPr>
            <w:r w:rsidRPr="00BD4C36">
              <w:rPr>
                <w:rFonts w:ascii="Garamond" w:hAnsi="Garamond"/>
                <w:sz w:val="18"/>
                <w:szCs w:val="18"/>
              </w:rPr>
              <w:t>Ankiety monitorujące od beneficjentów pomocy, sprawozdania, dane UM/ARiMR </w:t>
            </w:r>
          </w:p>
        </w:tc>
      </w:tr>
      <w:tr w:rsidR="00D74D0D" w:rsidRPr="00FB2C3E" w14:paraId="1AFB8667" w14:textId="77777777" w:rsidTr="005807D6">
        <w:trPr>
          <w:trHeight w:val="900"/>
        </w:trPr>
        <w:tc>
          <w:tcPr>
            <w:tcW w:w="641" w:type="dxa"/>
            <w:vMerge w:val="restart"/>
            <w:vAlign w:val="center"/>
          </w:tcPr>
          <w:p w14:paraId="63A90BFC" w14:textId="266BC77B" w:rsidR="00D74D0D" w:rsidRPr="00FB2C3E" w:rsidRDefault="007E333B" w:rsidP="00714FDC">
            <w:pPr>
              <w:spacing w:after="0" w:line="276" w:lineRule="auto"/>
              <w:rPr>
                <w:rFonts w:ascii="Garamond" w:hAnsi="Garamond"/>
                <w:sz w:val="16"/>
                <w:szCs w:val="16"/>
              </w:rPr>
            </w:pPr>
            <w:r>
              <w:rPr>
                <w:rFonts w:ascii="Garamond" w:hAnsi="Garamond"/>
                <w:sz w:val="16"/>
                <w:szCs w:val="16"/>
              </w:rPr>
              <w:t>2.4</w:t>
            </w:r>
            <w:r w:rsidR="00D74D0D" w:rsidRPr="00FB2C3E">
              <w:rPr>
                <w:rFonts w:ascii="Garamond" w:hAnsi="Garamond"/>
                <w:sz w:val="16"/>
                <w:szCs w:val="16"/>
              </w:rPr>
              <w:t>.1</w:t>
            </w:r>
          </w:p>
        </w:tc>
        <w:tc>
          <w:tcPr>
            <w:tcW w:w="2215" w:type="dxa"/>
            <w:vMerge w:val="restart"/>
            <w:vAlign w:val="center"/>
          </w:tcPr>
          <w:p w14:paraId="673DB722" w14:textId="77777777" w:rsidR="00D74D0D" w:rsidRPr="00FB2C3E" w:rsidRDefault="00D74D0D">
            <w:pPr>
              <w:spacing w:after="0" w:line="276" w:lineRule="auto"/>
              <w:rPr>
                <w:rFonts w:ascii="Garamond" w:hAnsi="Garamond"/>
                <w:sz w:val="16"/>
                <w:szCs w:val="16"/>
              </w:rPr>
            </w:pPr>
            <w:r w:rsidRPr="00FB2C3E">
              <w:rPr>
                <w:rFonts w:ascii="Garamond" w:hAnsi="Garamond" w:cs="Arial"/>
                <w:sz w:val="16"/>
                <w:szCs w:val="16"/>
              </w:rPr>
              <w:t>Budowa lub przebudowa infrastruktury</w:t>
            </w:r>
            <w:r>
              <w:rPr>
                <w:rFonts w:ascii="Garamond" w:hAnsi="Garamond" w:cs="Arial"/>
                <w:sz w:val="16"/>
                <w:szCs w:val="16"/>
              </w:rPr>
              <w:t xml:space="preserve"> rekreacyjnej,</w:t>
            </w:r>
            <w:r w:rsidRPr="00FB2C3E">
              <w:rPr>
                <w:rFonts w:ascii="Garamond" w:hAnsi="Garamond" w:cs="Arial"/>
                <w:sz w:val="16"/>
                <w:szCs w:val="16"/>
              </w:rPr>
              <w:t xml:space="preserve"> turystycznej</w:t>
            </w:r>
            <w:r>
              <w:rPr>
                <w:rFonts w:ascii="Garamond" w:hAnsi="Garamond" w:cs="Arial"/>
                <w:sz w:val="16"/>
                <w:szCs w:val="16"/>
              </w:rPr>
              <w:t xml:space="preserve"> </w:t>
            </w:r>
            <w:r w:rsidRPr="006E1301">
              <w:rPr>
                <w:rFonts w:ascii="Garamond" w:hAnsi="Garamond" w:cs="Arial"/>
                <w:sz w:val="16"/>
                <w:szCs w:val="16"/>
              </w:rPr>
              <w:t>lub kulturalnej</w:t>
            </w:r>
          </w:p>
        </w:tc>
        <w:tc>
          <w:tcPr>
            <w:tcW w:w="1794" w:type="dxa"/>
            <w:vMerge w:val="restart"/>
            <w:vAlign w:val="center"/>
          </w:tcPr>
          <w:p w14:paraId="45A78578" w14:textId="77777777" w:rsidR="00D74D0D" w:rsidRPr="00FB2C3E" w:rsidRDefault="00D74D0D" w:rsidP="00714FDC">
            <w:pPr>
              <w:spacing w:after="0" w:line="276" w:lineRule="auto"/>
              <w:rPr>
                <w:rFonts w:ascii="Garamond" w:hAnsi="Garamond"/>
                <w:sz w:val="16"/>
                <w:szCs w:val="16"/>
              </w:rPr>
            </w:pPr>
            <w:r w:rsidRPr="00FB2C3E">
              <w:rPr>
                <w:rFonts w:ascii="Garamond" w:hAnsi="Garamond"/>
                <w:sz w:val="16"/>
                <w:szCs w:val="16"/>
              </w:rPr>
              <w:t>JST, osoby fizyczne, osoby prawne</w:t>
            </w:r>
          </w:p>
        </w:tc>
        <w:tc>
          <w:tcPr>
            <w:tcW w:w="975" w:type="dxa"/>
            <w:vMerge w:val="restart"/>
            <w:vAlign w:val="center"/>
          </w:tcPr>
          <w:p w14:paraId="46B81892" w14:textId="77777777" w:rsidR="00D74D0D" w:rsidRPr="00880BA5" w:rsidRDefault="00D74D0D" w:rsidP="00714FDC">
            <w:pPr>
              <w:spacing w:after="0" w:line="276" w:lineRule="auto"/>
              <w:rPr>
                <w:rFonts w:ascii="Garamond" w:hAnsi="Garamond"/>
                <w:sz w:val="16"/>
                <w:szCs w:val="16"/>
              </w:rPr>
            </w:pPr>
            <w:r w:rsidRPr="00880BA5">
              <w:rPr>
                <w:rFonts w:ascii="Garamond" w:hAnsi="Garamond"/>
                <w:sz w:val="16"/>
                <w:szCs w:val="16"/>
              </w:rPr>
              <w:t>Konkurs</w:t>
            </w:r>
          </w:p>
        </w:tc>
        <w:tc>
          <w:tcPr>
            <w:tcW w:w="1966" w:type="dxa"/>
            <w:vAlign w:val="center"/>
          </w:tcPr>
          <w:p w14:paraId="1F9379EC" w14:textId="77777777" w:rsidR="00D74D0D" w:rsidRPr="00880BA5" w:rsidRDefault="00D74D0D">
            <w:pPr>
              <w:spacing w:after="0" w:line="276" w:lineRule="auto"/>
              <w:rPr>
                <w:rFonts w:ascii="Garamond" w:hAnsi="Garamond"/>
                <w:sz w:val="16"/>
                <w:szCs w:val="16"/>
                <w:highlight w:val="yellow"/>
              </w:rPr>
            </w:pPr>
            <w:r w:rsidRPr="00880BA5">
              <w:rPr>
                <w:rFonts w:ascii="Garamond" w:hAnsi="Garamond"/>
                <w:sz w:val="16"/>
                <w:szCs w:val="16"/>
              </w:rPr>
              <w:t>Liczba nowych obiektów infrastruktury turystycznej i rekreacyjnej</w:t>
            </w:r>
          </w:p>
        </w:tc>
        <w:tc>
          <w:tcPr>
            <w:tcW w:w="1012" w:type="dxa"/>
            <w:gridSpan w:val="2"/>
            <w:vAlign w:val="center"/>
          </w:tcPr>
          <w:p w14:paraId="77B92740" w14:textId="77777777" w:rsidR="00D74D0D" w:rsidRPr="00880BA5" w:rsidRDefault="00D74D0D" w:rsidP="00714FDC">
            <w:pPr>
              <w:spacing w:after="0" w:line="276" w:lineRule="auto"/>
              <w:jc w:val="center"/>
              <w:rPr>
                <w:rFonts w:ascii="Garamond" w:hAnsi="Garamond"/>
                <w:sz w:val="16"/>
                <w:szCs w:val="16"/>
              </w:rPr>
            </w:pPr>
            <w:r w:rsidRPr="00880BA5">
              <w:rPr>
                <w:rFonts w:ascii="Garamond" w:hAnsi="Garamond"/>
                <w:sz w:val="16"/>
                <w:szCs w:val="16"/>
              </w:rPr>
              <w:t>Szt.</w:t>
            </w:r>
          </w:p>
        </w:tc>
        <w:tc>
          <w:tcPr>
            <w:tcW w:w="955" w:type="dxa"/>
            <w:tcBorders>
              <w:right w:val="single" w:sz="4" w:space="0" w:color="7030A0"/>
            </w:tcBorders>
            <w:vAlign w:val="center"/>
          </w:tcPr>
          <w:p w14:paraId="1523BE42" w14:textId="77777777" w:rsidR="00D74D0D" w:rsidRPr="00880BA5" w:rsidRDefault="00D74D0D" w:rsidP="00714FDC">
            <w:pPr>
              <w:spacing w:after="0" w:line="276" w:lineRule="auto"/>
              <w:jc w:val="center"/>
              <w:rPr>
                <w:rFonts w:ascii="Garamond" w:hAnsi="Garamond"/>
                <w:sz w:val="16"/>
                <w:szCs w:val="16"/>
              </w:rPr>
            </w:pPr>
            <w:r w:rsidRPr="00880BA5">
              <w:rPr>
                <w:rFonts w:ascii="Garamond" w:hAnsi="Garamond"/>
                <w:sz w:val="16"/>
                <w:szCs w:val="16"/>
              </w:rPr>
              <w:t>0</w:t>
            </w:r>
          </w:p>
        </w:tc>
        <w:tc>
          <w:tcPr>
            <w:tcW w:w="789" w:type="dxa"/>
            <w:gridSpan w:val="2"/>
            <w:tcBorders>
              <w:left w:val="single" w:sz="4" w:space="0" w:color="7030A0"/>
            </w:tcBorders>
            <w:vAlign w:val="center"/>
          </w:tcPr>
          <w:p w14:paraId="1746B522" w14:textId="77777777" w:rsidR="00D74D0D" w:rsidRPr="00BD4C36" w:rsidRDefault="00A962F6" w:rsidP="00714FDC">
            <w:pPr>
              <w:spacing w:after="0" w:line="276" w:lineRule="auto"/>
              <w:jc w:val="center"/>
              <w:rPr>
                <w:rFonts w:ascii="Garamond" w:hAnsi="Garamond"/>
                <w:sz w:val="16"/>
                <w:szCs w:val="16"/>
                <w:highlight w:val="yellow"/>
              </w:rPr>
            </w:pPr>
            <w:r w:rsidRPr="00BD4C36">
              <w:rPr>
                <w:rFonts w:ascii="Garamond" w:hAnsi="Garamond"/>
                <w:sz w:val="16"/>
                <w:szCs w:val="16"/>
              </w:rPr>
              <w:t>14</w:t>
            </w:r>
          </w:p>
        </w:tc>
        <w:tc>
          <w:tcPr>
            <w:tcW w:w="3647" w:type="dxa"/>
            <w:vAlign w:val="center"/>
          </w:tcPr>
          <w:p w14:paraId="0E9F93F3" w14:textId="77777777" w:rsidR="00D74D0D" w:rsidRPr="00BD4C36" w:rsidRDefault="00D74D0D" w:rsidP="00714FDC">
            <w:pPr>
              <w:spacing w:after="0" w:line="276" w:lineRule="auto"/>
              <w:jc w:val="center"/>
              <w:rPr>
                <w:rFonts w:ascii="Garamond" w:hAnsi="Garamond"/>
                <w:sz w:val="16"/>
                <w:szCs w:val="16"/>
              </w:rPr>
            </w:pPr>
            <w:r w:rsidRPr="00BD4C36">
              <w:rPr>
                <w:rFonts w:ascii="Garamond" w:hAnsi="Garamond"/>
                <w:sz w:val="18"/>
                <w:szCs w:val="18"/>
              </w:rPr>
              <w:t>Ankiety monitorujące od beneficjentów pomocy, sprawozdania, dane UM/ARiMR </w:t>
            </w:r>
          </w:p>
        </w:tc>
      </w:tr>
      <w:tr w:rsidR="00D74D0D" w:rsidRPr="00FB2C3E" w14:paraId="721B5029" w14:textId="77777777" w:rsidTr="005807D6">
        <w:trPr>
          <w:trHeight w:val="900"/>
        </w:trPr>
        <w:tc>
          <w:tcPr>
            <w:tcW w:w="641" w:type="dxa"/>
            <w:vMerge/>
            <w:vAlign w:val="center"/>
          </w:tcPr>
          <w:p w14:paraId="3E5FEEF1" w14:textId="77777777" w:rsidR="00D74D0D" w:rsidRPr="00FB2C3E" w:rsidRDefault="00D74D0D" w:rsidP="00714FDC">
            <w:pPr>
              <w:spacing w:after="0" w:line="276" w:lineRule="auto"/>
              <w:rPr>
                <w:rFonts w:ascii="Garamond" w:hAnsi="Garamond"/>
                <w:sz w:val="16"/>
                <w:szCs w:val="16"/>
              </w:rPr>
            </w:pPr>
          </w:p>
        </w:tc>
        <w:tc>
          <w:tcPr>
            <w:tcW w:w="2215" w:type="dxa"/>
            <w:vMerge/>
            <w:vAlign w:val="center"/>
          </w:tcPr>
          <w:p w14:paraId="015E5F02" w14:textId="77777777" w:rsidR="00D74D0D" w:rsidRPr="00FB2C3E" w:rsidRDefault="00D74D0D">
            <w:pPr>
              <w:spacing w:after="0" w:line="276" w:lineRule="auto"/>
              <w:rPr>
                <w:rFonts w:ascii="Garamond" w:hAnsi="Garamond" w:cs="Arial"/>
                <w:sz w:val="16"/>
                <w:szCs w:val="16"/>
              </w:rPr>
            </w:pPr>
          </w:p>
        </w:tc>
        <w:tc>
          <w:tcPr>
            <w:tcW w:w="1794" w:type="dxa"/>
            <w:vMerge/>
            <w:vAlign w:val="center"/>
          </w:tcPr>
          <w:p w14:paraId="1C6F7FD5" w14:textId="77777777" w:rsidR="00D74D0D" w:rsidRPr="00FB2C3E" w:rsidRDefault="00D74D0D" w:rsidP="00714FDC">
            <w:pPr>
              <w:spacing w:after="0" w:line="276" w:lineRule="auto"/>
              <w:rPr>
                <w:rFonts w:ascii="Garamond" w:hAnsi="Garamond"/>
                <w:sz w:val="16"/>
                <w:szCs w:val="16"/>
              </w:rPr>
            </w:pPr>
          </w:p>
        </w:tc>
        <w:tc>
          <w:tcPr>
            <w:tcW w:w="975" w:type="dxa"/>
            <w:vMerge/>
            <w:vAlign w:val="center"/>
          </w:tcPr>
          <w:p w14:paraId="7C87D961" w14:textId="77777777" w:rsidR="00D74D0D" w:rsidRPr="00880BA5" w:rsidRDefault="00D74D0D" w:rsidP="00714FDC">
            <w:pPr>
              <w:spacing w:after="0" w:line="276" w:lineRule="auto"/>
              <w:rPr>
                <w:rFonts w:ascii="Garamond" w:hAnsi="Garamond"/>
                <w:sz w:val="16"/>
                <w:szCs w:val="16"/>
              </w:rPr>
            </w:pPr>
          </w:p>
        </w:tc>
        <w:tc>
          <w:tcPr>
            <w:tcW w:w="1966" w:type="dxa"/>
            <w:vAlign w:val="center"/>
          </w:tcPr>
          <w:p w14:paraId="02AB6321" w14:textId="77777777" w:rsidR="00D74D0D" w:rsidRPr="00880BA5" w:rsidRDefault="00D74D0D">
            <w:pPr>
              <w:spacing w:after="0" w:line="276" w:lineRule="auto"/>
              <w:rPr>
                <w:rFonts w:ascii="Garamond" w:hAnsi="Garamond"/>
                <w:sz w:val="16"/>
                <w:szCs w:val="16"/>
              </w:rPr>
            </w:pPr>
            <w:r w:rsidRPr="00880BA5">
              <w:rPr>
                <w:rFonts w:ascii="Garamond" w:hAnsi="Garamond"/>
                <w:sz w:val="16"/>
                <w:szCs w:val="16"/>
              </w:rPr>
              <w:t>Liczba przebudowanych obiektów infrastruktury turystycznej i rekreacyjnej</w:t>
            </w:r>
          </w:p>
        </w:tc>
        <w:tc>
          <w:tcPr>
            <w:tcW w:w="1012" w:type="dxa"/>
            <w:gridSpan w:val="2"/>
            <w:vAlign w:val="center"/>
          </w:tcPr>
          <w:p w14:paraId="04068EAE" w14:textId="77777777" w:rsidR="00D74D0D" w:rsidRPr="00880BA5" w:rsidRDefault="00D74D0D" w:rsidP="00714FDC">
            <w:pPr>
              <w:spacing w:after="0" w:line="276" w:lineRule="auto"/>
              <w:jc w:val="center"/>
              <w:rPr>
                <w:rFonts w:ascii="Garamond" w:hAnsi="Garamond"/>
                <w:sz w:val="16"/>
                <w:szCs w:val="16"/>
              </w:rPr>
            </w:pPr>
            <w:r w:rsidRPr="00880BA5">
              <w:rPr>
                <w:rFonts w:ascii="Garamond" w:hAnsi="Garamond"/>
                <w:sz w:val="16"/>
                <w:szCs w:val="16"/>
              </w:rPr>
              <w:t>Szt.</w:t>
            </w:r>
          </w:p>
        </w:tc>
        <w:tc>
          <w:tcPr>
            <w:tcW w:w="955" w:type="dxa"/>
            <w:tcBorders>
              <w:right w:val="single" w:sz="4" w:space="0" w:color="7030A0"/>
            </w:tcBorders>
            <w:vAlign w:val="center"/>
          </w:tcPr>
          <w:p w14:paraId="0A9C6AB4" w14:textId="77777777" w:rsidR="00D74D0D" w:rsidRPr="00880BA5" w:rsidRDefault="00D74D0D" w:rsidP="00714FDC">
            <w:pPr>
              <w:spacing w:after="0" w:line="276" w:lineRule="auto"/>
              <w:jc w:val="center"/>
              <w:rPr>
                <w:rFonts w:ascii="Garamond" w:hAnsi="Garamond"/>
                <w:sz w:val="16"/>
                <w:szCs w:val="16"/>
              </w:rPr>
            </w:pPr>
            <w:r w:rsidRPr="00880BA5">
              <w:rPr>
                <w:rFonts w:ascii="Garamond" w:hAnsi="Garamond"/>
                <w:sz w:val="16"/>
                <w:szCs w:val="16"/>
              </w:rPr>
              <w:t>0</w:t>
            </w:r>
          </w:p>
        </w:tc>
        <w:tc>
          <w:tcPr>
            <w:tcW w:w="789" w:type="dxa"/>
            <w:gridSpan w:val="2"/>
            <w:tcBorders>
              <w:left w:val="single" w:sz="4" w:space="0" w:color="7030A0"/>
            </w:tcBorders>
            <w:vAlign w:val="center"/>
          </w:tcPr>
          <w:p w14:paraId="2DB63C6C" w14:textId="77777777" w:rsidR="00D74D0D" w:rsidRPr="00BD4C36" w:rsidRDefault="0076546D" w:rsidP="00714FDC">
            <w:pPr>
              <w:spacing w:after="0" w:line="276" w:lineRule="auto"/>
              <w:jc w:val="center"/>
              <w:rPr>
                <w:rFonts w:ascii="Garamond" w:hAnsi="Garamond"/>
                <w:sz w:val="16"/>
                <w:szCs w:val="16"/>
              </w:rPr>
            </w:pPr>
            <w:r w:rsidRPr="00BD4C36">
              <w:rPr>
                <w:rFonts w:ascii="Garamond" w:hAnsi="Garamond"/>
                <w:sz w:val="16"/>
                <w:szCs w:val="16"/>
              </w:rPr>
              <w:t>2</w:t>
            </w:r>
          </w:p>
        </w:tc>
        <w:tc>
          <w:tcPr>
            <w:tcW w:w="3647" w:type="dxa"/>
            <w:vAlign w:val="center"/>
          </w:tcPr>
          <w:p w14:paraId="4338B8EE" w14:textId="77777777" w:rsidR="00D74D0D" w:rsidRPr="00BD4C36" w:rsidRDefault="00D74D0D" w:rsidP="00714FDC">
            <w:pPr>
              <w:spacing w:after="0" w:line="276" w:lineRule="auto"/>
              <w:jc w:val="center"/>
              <w:rPr>
                <w:rFonts w:ascii="Garamond" w:hAnsi="Garamond"/>
                <w:sz w:val="18"/>
                <w:szCs w:val="18"/>
              </w:rPr>
            </w:pPr>
            <w:r w:rsidRPr="00BD4C36">
              <w:rPr>
                <w:rFonts w:ascii="Garamond" w:hAnsi="Garamond"/>
                <w:sz w:val="18"/>
                <w:szCs w:val="18"/>
              </w:rPr>
              <w:t>Ankiety monitorujące od beneficjentów pomocy, sprawozdania, dane UM/ARiMR </w:t>
            </w:r>
          </w:p>
        </w:tc>
      </w:tr>
      <w:tr w:rsidR="000F7EB2" w:rsidRPr="00FB2C3E" w14:paraId="21EF6754" w14:textId="77777777" w:rsidTr="006F3D8B">
        <w:trPr>
          <w:trHeight w:val="1449"/>
        </w:trPr>
        <w:tc>
          <w:tcPr>
            <w:tcW w:w="641" w:type="dxa"/>
            <w:vMerge w:val="restart"/>
            <w:vAlign w:val="center"/>
          </w:tcPr>
          <w:p w14:paraId="1CDF1C99" w14:textId="3E984C80" w:rsidR="000F7EB2" w:rsidRPr="00FB2C3E" w:rsidRDefault="007E333B" w:rsidP="00714FDC">
            <w:pPr>
              <w:spacing w:after="0" w:line="276" w:lineRule="auto"/>
              <w:rPr>
                <w:rFonts w:ascii="Garamond" w:hAnsi="Garamond"/>
                <w:sz w:val="16"/>
                <w:szCs w:val="16"/>
              </w:rPr>
            </w:pPr>
            <w:r>
              <w:rPr>
                <w:rFonts w:ascii="Garamond" w:hAnsi="Garamond"/>
                <w:sz w:val="16"/>
                <w:szCs w:val="16"/>
              </w:rPr>
              <w:t>2.5</w:t>
            </w:r>
            <w:r w:rsidR="000F7EB2" w:rsidRPr="00FB2C3E">
              <w:rPr>
                <w:rFonts w:ascii="Garamond" w:hAnsi="Garamond"/>
                <w:sz w:val="16"/>
                <w:szCs w:val="16"/>
              </w:rPr>
              <w:t>.1</w:t>
            </w:r>
          </w:p>
        </w:tc>
        <w:tc>
          <w:tcPr>
            <w:tcW w:w="2215" w:type="dxa"/>
            <w:vMerge w:val="restart"/>
            <w:vAlign w:val="center"/>
          </w:tcPr>
          <w:p w14:paraId="3658DC0B" w14:textId="77777777" w:rsidR="000F7EB2" w:rsidRPr="00FB2C3E" w:rsidRDefault="000F7EB2">
            <w:pPr>
              <w:spacing w:after="0" w:line="276" w:lineRule="auto"/>
              <w:rPr>
                <w:rFonts w:ascii="Garamond" w:hAnsi="Garamond" w:cs="Arial"/>
                <w:sz w:val="16"/>
                <w:szCs w:val="16"/>
              </w:rPr>
            </w:pPr>
            <w:r w:rsidRPr="00FB2C3E">
              <w:rPr>
                <w:rFonts w:ascii="Garamond" w:hAnsi="Garamond" w:cs="Arial"/>
                <w:sz w:val="16"/>
                <w:szCs w:val="16"/>
              </w:rPr>
              <w:t xml:space="preserve">Promocja obszaru, w tym </w:t>
            </w:r>
          </w:p>
          <w:p w14:paraId="09FE7042" w14:textId="77777777" w:rsidR="000F7EB2" w:rsidRPr="00FB2C3E" w:rsidRDefault="000F7EB2">
            <w:pPr>
              <w:spacing w:after="0" w:line="276" w:lineRule="auto"/>
              <w:rPr>
                <w:rFonts w:ascii="Garamond" w:hAnsi="Garamond"/>
                <w:sz w:val="16"/>
                <w:szCs w:val="16"/>
              </w:rPr>
            </w:pPr>
            <w:r w:rsidRPr="00FB2C3E">
              <w:rPr>
                <w:rFonts w:ascii="Garamond" w:hAnsi="Garamond"/>
                <w:sz w:val="16"/>
                <w:szCs w:val="16"/>
              </w:rPr>
              <w:t xml:space="preserve"> </w:t>
            </w:r>
            <w:r w:rsidRPr="006E1301">
              <w:rPr>
                <w:rFonts w:ascii="Garamond" w:hAnsi="Garamond"/>
                <w:sz w:val="16"/>
                <w:szCs w:val="16"/>
              </w:rPr>
              <w:t>lokalnych zasobów, tradycji i zwyczajów, produktów lub usług lokalnych</w:t>
            </w:r>
          </w:p>
        </w:tc>
        <w:tc>
          <w:tcPr>
            <w:tcW w:w="1794" w:type="dxa"/>
            <w:vAlign w:val="center"/>
          </w:tcPr>
          <w:p w14:paraId="01255ACA" w14:textId="77777777" w:rsidR="000F7EB2" w:rsidRPr="00FB2C3E" w:rsidRDefault="000F7EB2" w:rsidP="00714FDC">
            <w:pPr>
              <w:spacing w:after="0" w:line="276" w:lineRule="auto"/>
              <w:rPr>
                <w:rFonts w:ascii="Garamond" w:hAnsi="Garamond"/>
                <w:sz w:val="16"/>
                <w:szCs w:val="16"/>
              </w:rPr>
            </w:pPr>
            <w:r w:rsidRPr="00FB2C3E">
              <w:rPr>
                <w:rFonts w:ascii="Garamond" w:hAnsi="Garamond"/>
                <w:sz w:val="16"/>
                <w:szCs w:val="16"/>
              </w:rPr>
              <w:t>JST, osoby fizyczne, osoby prawne, jednostki organizacyjne nie posiadające osobowości prawnej, sformalizowane grupy nie posiadające osobowości prawnej</w:t>
            </w:r>
          </w:p>
        </w:tc>
        <w:tc>
          <w:tcPr>
            <w:tcW w:w="975" w:type="dxa"/>
            <w:vAlign w:val="center"/>
          </w:tcPr>
          <w:p w14:paraId="11189D73" w14:textId="77777777" w:rsidR="000F7EB2" w:rsidRPr="0081660C" w:rsidRDefault="002D51E1" w:rsidP="002D51E1">
            <w:pPr>
              <w:spacing w:after="0" w:line="276" w:lineRule="auto"/>
              <w:rPr>
                <w:rFonts w:ascii="Garamond" w:hAnsi="Garamond"/>
                <w:sz w:val="16"/>
                <w:szCs w:val="16"/>
              </w:rPr>
            </w:pPr>
            <w:r w:rsidRPr="0081660C">
              <w:rPr>
                <w:rFonts w:ascii="Garamond" w:hAnsi="Garamond"/>
                <w:sz w:val="16"/>
                <w:szCs w:val="16"/>
              </w:rPr>
              <w:t>Konkurs</w:t>
            </w:r>
          </w:p>
        </w:tc>
        <w:tc>
          <w:tcPr>
            <w:tcW w:w="1966" w:type="dxa"/>
            <w:vAlign w:val="center"/>
          </w:tcPr>
          <w:p w14:paraId="785D02BE" w14:textId="77777777" w:rsidR="000F7EB2" w:rsidRPr="0081660C" w:rsidRDefault="000F7EB2" w:rsidP="002D51E1">
            <w:pPr>
              <w:spacing w:after="0" w:line="276" w:lineRule="auto"/>
              <w:rPr>
                <w:rFonts w:ascii="Garamond" w:hAnsi="Garamond"/>
                <w:sz w:val="16"/>
                <w:szCs w:val="16"/>
              </w:rPr>
            </w:pPr>
            <w:r w:rsidRPr="0081660C">
              <w:rPr>
                <w:rFonts w:ascii="Garamond" w:hAnsi="Garamond"/>
                <w:sz w:val="16"/>
                <w:szCs w:val="16"/>
              </w:rPr>
              <w:t xml:space="preserve">Liczba </w:t>
            </w:r>
            <w:r w:rsidR="00880BA5" w:rsidRPr="0081660C">
              <w:rPr>
                <w:rFonts w:ascii="Garamond" w:hAnsi="Garamond"/>
                <w:sz w:val="16"/>
                <w:szCs w:val="16"/>
              </w:rPr>
              <w:t xml:space="preserve">przedsięwzięć </w:t>
            </w:r>
            <w:r w:rsidRPr="0081660C">
              <w:rPr>
                <w:rFonts w:ascii="Garamond" w:hAnsi="Garamond"/>
                <w:sz w:val="16"/>
                <w:szCs w:val="16"/>
              </w:rPr>
              <w:t xml:space="preserve">mających na celu promocję obszaru LGD </w:t>
            </w:r>
          </w:p>
        </w:tc>
        <w:tc>
          <w:tcPr>
            <w:tcW w:w="1012" w:type="dxa"/>
            <w:gridSpan w:val="2"/>
            <w:vAlign w:val="center"/>
          </w:tcPr>
          <w:p w14:paraId="233F20AF" w14:textId="77777777" w:rsidR="000F7EB2" w:rsidRPr="00FB2C3E" w:rsidRDefault="000F7EB2" w:rsidP="00714FDC">
            <w:pPr>
              <w:spacing w:after="0" w:line="276" w:lineRule="auto"/>
              <w:jc w:val="center"/>
              <w:rPr>
                <w:rFonts w:ascii="Garamond" w:hAnsi="Garamond"/>
                <w:sz w:val="16"/>
                <w:szCs w:val="16"/>
              </w:rPr>
            </w:pPr>
            <w:r w:rsidRPr="00FB2C3E">
              <w:rPr>
                <w:rFonts w:ascii="Garamond" w:hAnsi="Garamond"/>
                <w:sz w:val="16"/>
                <w:szCs w:val="16"/>
              </w:rPr>
              <w:t>Szt.</w:t>
            </w:r>
          </w:p>
        </w:tc>
        <w:tc>
          <w:tcPr>
            <w:tcW w:w="955" w:type="dxa"/>
            <w:tcBorders>
              <w:right w:val="single" w:sz="4" w:space="0" w:color="7030A0"/>
            </w:tcBorders>
            <w:vAlign w:val="center"/>
          </w:tcPr>
          <w:p w14:paraId="47D599CA" w14:textId="77777777" w:rsidR="000F7EB2" w:rsidRPr="00FB2C3E" w:rsidRDefault="000F7EB2" w:rsidP="00714FDC">
            <w:pPr>
              <w:spacing w:after="0" w:line="276" w:lineRule="auto"/>
              <w:jc w:val="center"/>
              <w:rPr>
                <w:rFonts w:ascii="Garamond" w:hAnsi="Garamond"/>
                <w:sz w:val="16"/>
                <w:szCs w:val="16"/>
              </w:rPr>
            </w:pPr>
            <w:r w:rsidRPr="00FB2C3E">
              <w:rPr>
                <w:rFonts w:ascii="Garamond" w:hAnsi="Garamond"/>
                <w:sz w:val="16"/>
                <w:szCs w:val="16"/>
              </w:rPr>
              <w:t>0</w:t>
            </w:r>
          </w:p>
        </w:tc>
        <w:tc>
          <w:tcPr>
            <w:tcW w:w="789" w:type="dxa"/>
            <w:gridSpan w:val="2"/>
            <w:tcBorders>
              <w:left w:val="single" w:sz="4" w:space="0" w:color="7030A0"/>
            </w:tcBorders>
            <w:vAlign w:val="center"/>
          </w:tcPr>
          <w:p w14:paraId="6879A768" w14:textId="77777777" w:rsidR="000F7EB2" w:rsidRPr="00BD4C36" w:rsidRDefault="000F7EB2" w:rsidP="00714FDC">
            <w:pPr>
              <w:spacing w:after="0" w:line="276" w:lineRule="auto"/>
              <w:jc w:val="center"/>
              <w:rPr>
                <w:rFonts w:ascii="Garamond" w:hAnsi="Garamond"/>
                <w:sz w:val="16"/>
                <w:szCs w:val="16"/>
              </w:rPr>
            </w:pPr>
            <w:r w:rsidRPr="00BD4C36">
              <w:rPr>
                <w:rFonts w:ascii="Garamond" w:hAnsi="Garamond"/>
                <w:sz w:val="16"/>
                <w:szCs w:val="16"/>
              </w:rPr>
              <w:t>27</w:t>
            </w:r>
          </w:p>
        </w:tc>
        <w:tc>
          <w:tcPr>
            <w:tcW w:w="3647" w:type="dxa"/>
            <w:vAlign w:val="center"/>
          </w:tcPr>
          <w:p w14:paraId="1E18367F" w14:textId="77777777" w:rsidR="000F7EB2" w:rsidRPr="00BD4C36" w:rsidRDefault="000F7EB2" w:rsidP="00714FDC">
            <w:pPr>
              <w:spacing w:after="0" w:line="276" w:lineRule="auto"/>
              <w:jc w:val="center"/>
              <w:rPr>
                <w:rFonts w:ascii="Garamond" w:hAnsi="Garamond"/>
                <w:sz w:val="16"/>
                <w:szCs w:val="16"/>
              </w:rPr>
            </w:pPr>
            <w:r w:rsidRPr="00BD4C36">
              <w:rPr>
                <w:rFonts w:ascii="Garamond" w:hAnsi="Garamond"/>
                <w:sz w:val="18"/>
                <w:szCs w:val="18"/>
              </w:rPr>
              <w:t>Ankiety monitorujące od beneficjentów pomocy, sprawozdania, dane UM/ARiMR </w:t>
            </w:r>
          </w:p>
        </w:tc>
      </w:tr>
      <w:tr w:rsidR="000F7EB2" w:rsidRPr="00FB2C3E" w14:paraId="6AE07382" w14:textId="77777777" w:rsidTr="005807D6">
        <w:tc>
          <w:tcPr>
            <w:tcW w:w="641" w:type="dxa"/>
            <w:vMerge/>
            <w:vAlign w:val="center"/>
          </w:tcPr>
          <w:p w14:paraId="785BB60A" w14:textId="77777777" w:rsidR="000F7EB2" w:rsidRPr="00FB2C3E" w:rsidRDefault="000F7EB2" w:rsidP="005807D6">
            <w:pPr>
              <w:spacing w:after="0" w:line="276" w:lineRule="auto"/>
              <w:rPr>
                <w:rFonts w:ascii="Garamond" w:hAnsi="Garamond"/>
                <w:sz w:val="16"/>
                <w:szCs w:val="16"/>
              </w:rPr>
            </w:pPr>
          </w:p>
        </w:tc>
        <w:tc>
          <w:tcPr>
            <w:tcW w:w="2215" w:type="dxa"/>
            <w:vMerge/>
            <w:vAlign w:val="center"/>
          </w:tcPr>
          <w:p w14:paraId="71638422" w14:textId="77777777" w:rsidR="000F7EB2" w:rsidRPr="00FB2C3E" w:rsidRDefault="000F7EB2" w:rsidP="005807D6">
            <w:pPr>
              <w:spacing w:after="0" w:line="276" w:lineRule="auto"/>
              <w:rPr>
                <w:rFonts w:ascii="Garamond" w:hAnsi="Garamond" w:cs="Arial"/>
                <w:sz w:val="16"/>
                <w:szCs w:val="16"/>
              </w:rPr>
            </w:pPr>
          </w:p>
        </w:tc>
        <w:tc>
          <w:tcPr>
            <w:tcW w:w="1794" w:type="dxa"/>
            <w:vAlign w:val="center"/>
          </w:tcPr>
          <w:p w14:paraId="11D0F8C7" w14:textId="77777777" w:rsidR="000F7EB2" w:rsidRPr="00880BA5" w:rsidRDefault="000F7EB2" w:rsidP="005807D6">
            <w:pPr>
              <w:spacing w:after="0" w:line="276" w:lineRule="auto"/>
              <w:rPr>
                <w:rFonts w:ascii="Garamond" w:hAnsi="Garamond"/>
                <w:sz w:val="16"/>
                <w:szCs w:val="16"/>
              </w:rPr>
            </w:pPr>
            <w:r w:rsidRPr="00880BA5">
              <w:rPr>
                <w:rFonts w:ascii="Garamond" w:hAnsi="Garamond"/>
                <w:sz w:val="16"/>
                <w:szCs w:val="16"/>
              </w:rPr>
              <w:t>JST, osoby fizyczne, osoby prawne, jednostki organizacyjne nie posiadające osobowości prawnej, sformalizowane grupy nie posiadające osobowości prawnej</w:t>
            </w:r>
          </w:p>
        </w:tc>
        <w:tc>
          <w:tcPr>
            <w:tcW w:w="975" w:type="dxa"/>
            <w:vAlign w:val="center"/>
          </w:tcPr>
          <w:p w14:paraId="18E4977A" w14:textId="77777777" w:rsidR="000F7EB2" w:rsidRPr="00880BA5" w:rsidRDefault="000F7EB2" w:rsidP="005807D6">
            <w:pPr>
              <w:spacing w:after="0" w:line="276" w:lineRule="auto"/>
              <w:rPr>
                <w:rFonts w:ascii="Garamond" w:hAnsi="Garamond"/>
                <w:sz w:val="16"/>
                <w:szCs w:val="16"/>
              </w:rPr>
            </w:pPr>
            <w:r w:rsidRPr="00880BA5">
              <w:rPr>
                <w:rFonts w:ascii="Garamond" w:hAnsi="Garamond"/>
                <w:sz w:val="16"/>
                <w:szCs w:val="16"/>
              </w:rPr>
              <w:t>Projekt współpracy</w:t>
            </w:r>
            <w:r w:rsidRPr="00880BA5">
              <w:rPr>
                <w:rStyle w:val="Odwoanieprzypisudolnego"/>
                <w:rFonts w:ascii="Garamond" w:hAnsi="Garamond"/>
                <w:sz w:val="16"/>
                <w:szCs w:val="16"/>
              </w:rPr>
              <w:footnoteReference w:id="9"/>
            </w:r>
          </w:p>
        </w:tc>
        <w:tc>
          <w:tcPr>
            <w:tcW w:w="1966" w:type="dxa"/>
            <w:vAlign w:val="center"/>
          </w:tcPr>
          <w:p w14:paraId="1493EB1B" w14:textId="77777777" w:rsidR="000F7EB2" w:rsidRPr="00880BA5" w:rsidRDefault="000F7EB2" w:rsidP="005807D6">
            <w:pPr>
              <w:spacing w:after="0" w:line="276" w:lineRule="auto"/>
              <w:rPr>
                <w:rFonts w:ascii="Garamond" w:hAnsi="Garamond"/>
                <w:sz w:val="16"/>
                <w:szCs w:val="16"/>
              </w:rPr>
            </w:pPr>
            <w:r w:rsidRPr="00880BA5">
              <w:rPr>
                <w:rFonts w:ascii="Garamond" w:hAnsi="Garamond"/>
                <w:sz w:val="16"/>
                <w:szCs w:val="16"/>
              </w:rPr>
              <w:t>Liczba zrealizowanych projektów współpracy</w:t>
            </w:r>
          </w:p>
        </w:tc>
        <w:tc>
          <w:tcPr>
            <w:tcW w:w="1012" w:type="dxa"/>
            <w:gridSpan w:val="2"/>
            <w:vAlign w:val="center"/>
          </w:tcPr>
          <w:p w14:paraId="09AF1EBD" w14:textId="77777777" w:rsidR="000F7EB2" w:rsidRPr="00880BA5" w:rsidRDefault="000F7EB2" w:rsidP="005807D6">
            <w:pPr>
              <w:spacing w:after="0" w:line="276" w:lineRule="auto"/>
              <w:jc w:val="center"/>
              <w:rPr>
                <w:rFonts w:ascii="Garamond" w:hAnsi="Garamond"/>
                <w:sz w:val="16"/>
                <w:szCs w:val="16"/>
              </w:rPr>
            </w:pPr>
            <w:r w:rsidRPr="00880BA5">
              <w:rPr>
                <w:rFonts w:ascii="Garamond" w:hAnsi="Garamond"/>
                <w:sz w:val="16"/>
                <w:szCs w:val="16"/>
              </w:rPr>
              <w:t>Szt.</w:t>
            </w:r>
          </w:p>
        </w:tc>
        <w:tc>
          <w:tcPr>
            <w:tcW w:w="955" w:type="dxa"/>
            <w:tcBorders>
              <w:right w:val="single" w:sz="4" w:space="0" w:color="7030A0"/>
            </w:tcBorders>
            <w:vAlign w:val="center"/>
          </w:tcPr>
          <w:p w14:paraId="1E3AE76B" w14:textId="77777777" w:rsidR="000F7EB2" w:rsidRPr="00880BA5" w:rsidRDefault="000F7EB2" w:rsidP="005807D6">
            <w:pPr>
              <w:spacing w:after="0" w:line="276" w:lineRule="auto"/>
              <w:jc w:val="center"/>
              <w:rPr>
                <w:rFonts w:ascii="Garamond" w:hAnsi="Garamond"/>
                <w:sz w:val="16"/>
                <w:szCs w:val="16"/>
              </w:rPr>
            </w:pPr>
            <w:r w:rsidRPr="00880BA5">
              <w:rPr>
                <w:rFonts w:ascii="Garamond" w:hAnsi="Garamond"/>
                <w:sz w:val="16"/>
                <w:szCs w:val="16"/>
              </w:rPr>
              <w:t>0</w:t>
            </w:r>
          </w:p>
        </w:tc>
        <w:tc>
          <w:tcPr>
            <w:tcW w:w="789" w:type="dxa"/>
            <w:gridSpan w:val="2"/>
            <w:tcBorders>
              <w:left w:val="single" w:sz="4" w:space="0" w:color="7030A0"/>
            </w:tcBorders>
            <w:vAlign w:val="center"/>
          </w:tcPr>
          <w:p w14:paraId="54CCB489" w14:textId="77777777" w:rsidR="000F7EB2" w:rsidRPr="00880BA5" w:rsidRDefault="000F7EB2" w:rsidP="005807D6">
            <w:pPr>
              <w:spacing w:after="0" w:line="276" w:lineRule="auto"/>
              <w:jc w:val="center"/>
              <w:rPr>
                <w:rFonts w:ascii="Garamond" w:hAnsi="Garamond"/>
                <w:sz w:val="16"/>
                <w:szCs w:val="16"/>
              </w:rPr>
            </w:pPr>
            <w:r w:rsidRPr="00880BA5">
              <w:rPr>
                <w:rFonts w:ascii="Garamond" w:hAnsi="Garamond"/>
                <w:sz w:val="16"/>
                <w:szCs w:val="16"/>
              </w:rPr>
              <w:t>2</w:t>
            </w:r>
          </w:p>
        </w:tc>
        <w:tc>
          <w:tcPr>
            <w:tcW w:w="3647" w:type="dxa"/>
            <w:vAlign w:val="center"/>
          </w:tcPr>
          <w:p w14:paraId="4C36BC3E" w14:textId="77777777" w:rsidR="000F7EB2" w:rsidRPr="00880BA5" w:rsidRDefault="000F7EB2" w:rsidP="005807D6">
            <w:pPr>
              <w:spacing w:after="0" w:line="276" w:lineRule="auto"/>
              <w:jc w:val="center"/>
              <w:rPr>
                <w:rFonts w:ascii="Garamond" w:hAnsi="Garamond"/>
                <w:sz w:val="16"/>
                <w:szCs w:val="16"/>
              </w:rPr>
            </w:pPr>
            <w:r w:rsidRPr="00880BA5">
              <w:rPr>
                <w:rFonts w:ascii="Garamond" w:hAnsi="Garamond"/>
                <w:sz w:val="16"/>
                <w:szCs w:val="16"/>
              </w:rPr>
              <w:t>Dane LGD</w:t>
            </w:r>
          </w:p>
        </w:tc>
      </w:tr>
    </w:tbl>
    <w:p w14:paraId="3FBC2C07" w14:textId="77777777" w:rsidR="006F3D8B" w:rsidRPr="008A4AA5" w:rsidRDefault="007736E1" w:rsidP="008A4AA5">
      <w:pPr>
        <w:spacing w:after="0"/>
        <w:rPr>
          <w:rFonts w:ascii="Garamond" w:hAnsi="Garamond"/>
          <w:sz w:val="20"/>
        </w:rPr>
      </w:pPr>
      <w:r w:rsidRPr="00FB2C3E">
        <w:rPr>
          <w:rFonts w:ascii="Garamond" w:hAnsi="Garamond"/>
          <w:sz w:val="20"/>
        </w:rPr>
        <w:t xml:space="preserve">Źródło: </w:t>
      </w:r>
      <w:r w:rsidRPr="00FB2C3E">
        <w:rPr>
          <w:rFonts w:ascii="Garamond" w:hAnsi="Garamond"/>
          <w:i/>
          <w:sz w:val="20"/>
        </w:rPr>
        <w:t>Opracowanie własne.</w:t>
      </w:r>
      <w:bookmarkStart w:id="454" w:name="_Toc437344509"/>
    </w:p>
    <w:p w14:paraId="30F1CE4D" w14:textId="77777777" w:rsidR="0074799D" w:rsidRDefault="0074799D" w:rsidP="00007578">
      <w:pPr>
        <w:pStyle w:val="SCHEMAT"/>
        <w:rPr>
          <w:color w:val="auto"/>
        </w:rPr>
      </w:pPr>
    </w:p>
    <w:p w14:paraId="47843DEF" w14:textId="77777777" w:rsidR="0074799D" w:rsidRDefault="0074799D" w:rsidP="00007578">
      <w:pPr>
        <w:pStyle w:val="SCHEMAT"/>
        <w:rPr>
          <w:color w:val="auto"/>
        </w:rPr>
      </w:pPr>
    </w:p>
    <w:p w14:paraId="3748CB1F" w14:textId="77777777" w:rsidR="0074799D" w:rsidRDefault="0074799D" w:rsidP="00007578">
      <w:pPr>
        <w:pStyle w:val="SCHEMAT"/>
        <w:rPr>
          <w:color w:val="auto"/>
        </w:rPr>
      </w:pPr>
    </w:p>
    <w:p w14:paraId="7EA5412B" w14:textId="77777777" w:rsidR="0074799D" w:rsidRDefault="0074799D" w:rsidP="00007578">
      <w:pPr>
        <w:pStyle w:val="SCHEMAT"/>
        <w:rPr>
          <w:color w:val="auto"/>
        </w:rPr>
      </w:pPr>
    </w:p>
    <w:p w14:paraId="24C217D1" w14:textId="77777777" w:rsidR="0074799D" w:rsidRDefault="0074799D" w:rsidP="00007578">
      <w:pPr>
        <w:pStyle w:val="SCHEMAT"/>
        <w:rPr>
          <w:color w:val="auto"/>
        </w:rPr>
      </w:pPr>
    </w:p>
    <w:p w14:paraId="451876E1" w14:textId="77777777" w:rsidR="0074799D" w:rsidRDefault="0074799D" w:rsidP="00007578">
      <w:pPr>
        <w:pStyle w:val="SCHEMAT"/>
        <w:rPr>
          <w:color w:val="auto"/>
        </w:rPr>
      </w:pPr>
    </w:p>
    <w:p w14:paraId="56957A4A" w14:textId="77777777" w:rsidR="0074799D" w:rsidRDefault="0074799D" w:rsidP="00007578">
      <w:pPr>
        <w:pStyle w:val="SCHEMAT"/>
        <w:rPr>
          <w:color w:val="auto"/>
        </w:rPr>
      </w:pPr>
    </w:p>
    <w:p w14:paraId="3F815FF2" w14:textId="77777777" w:rsidR="0074799D" w:rsidRDefault="0074799D" w:rsidP="00007578">
      <w:pPr>
        <w:pStyle w:val="SCHEMAT"/>
        <w:rPr>
          <w:color w:val="auto"/>
        </w:rPr>
      </w:pPr>
    </w:p>
    <w:p w14:paraId="614A9271" w14:textId="77777777" w:rsidR="0074799D" w:rsidRDefault="0074799D" w:rsidP="00007578">
      <w:pPr>
        <w:pStyle w:val="SCHEMAT"/>
        <w:rPr>
          <w:color w:val="auto"/>
        </w:rPr>
      </w:pPr>
    </w:p>
    <w:p w14:paraId="04E0D67E" w14:textId="77777777" w:rsidR="0074799D" w:rsidRDefault="0074799D" w:rsidP="00007578">
      <w:pPr>
        <w:pStyle w:val="SCHEMAT"/>
        <w:rPr>
          <w:color w:val="auto"/>
        </w:rPr>
      </w:pPr>
    </w:p>
    <w:p w14:paraId="4091404B" w14:textId="77777777" w:rsidR="0074799D" w:rsidRDefault="0074799D" w:rsidP="00007578">
      <w:pPr>
        <w:pStyle w:val="SCHEMAT"/>
        <w:rPr>
          <w:color w:val="auto"/>
        </w:rPr>
      </w:pPr>
    </w:p>
    <w:p w14:paraId="1F5C50A5" w14:textId="77777777" w:rsidR="0074799D" w:rsidRDefault="0074799D" w:rsidP="00007578">
      <w:pPr>
        <w:pStyle w:val="SCHEMAT"/>
        <w:rPr>
          <w:color w:val="auto"/>
        </w:rPr>
      </w:pPr>
    </w:p>
    <w:p w14:paraId="0C9BAFE5" w14:textId="759C1C8A" w:rsidR="0074799D" w:rsidRDefault="0074799D" w:rsidP="00007578">
      <w:pPr>
        <w:pStyle w:val="SCHEMAT"/>
        <w:rPr>
          <w:color w:val="auto"/>
        </w:rPr>
      </w:pPr>
    </w:p>
    <w:p w14:paraId="4BB7A53B" w14:textId="77777777" w:rsidR="0074799D" w:rsidRDefault="0074799D" w:rsidP="00007578">
      <w:pPr>
        <w:pStyle w:val="SCHEMAT"/>
        <w:rPr>
          <w:color w:val="auto"/>
        </w:rPr>
      </w:pPr>
    </w:p>
    <w:p w14:paraId="5F4A9562" w14:textId="77777777" w:rsidR="007736E1" w:rsidRPr="00FB2C3E" w:rsidRDefault="007736E1" w:rsidP="00007578">
      <w:pPr>
        <w:pStyle w:val="SCHEMAT"/>
        <w:rPr>
          <w:color w:val="auto"/>
        </w:rPr>
      </w:pPr>
      <w:r w:rsidRPr="00FB2C3E">
        <w:rPr>
          <w:color w:val="auto"/>
        </w:rPr>
        <w:t xml:space="preserve">Schemat </w:t>
      </w:r>
      <w:r w:rsidR="00640E93" w:rsidRPr="00FB2C3E">
        <w:rPr>
          <w:color w:val="auto"/>
        </w:rPr>
        <w:t>9</w:t>
      </w:r>
      <w:r w:rsidRPr="00FB2C3E">
        <w:rPr>
          <w:color w:val="auto"/>
        </w:rPr>
        <w:t>. Powiązanie celów i przedsięwzięć z diagnozą i analizą SWOT</w:t>
      </w:r>
      <w:bookmarkEnd w:id="454"/>
    </w:p>
    <w:p w14:paraId="4B51BF58" w14:textId="77777777" w:rsidR="007736E1" w:rsidRPr="00FB2C3E" w:rsidRDefault="004614F7" w:rsidP="00B659A6">
      <w:r w:rsidRPr="00F3351A">
        <w:rPr>
          <w:noProof/>
          <w:lang w:eastAsia="pl-PL"/>
        </w:rPr>
        <w:drawing>
          <wp:inline distT="0" distB="0" distL="0" distR="0" wp14:anchorId="5224B095" wp14:editId="649714FA">
            <wp:extent cx="8953500" cy="5029200"/>
            <wp:effectExtent l="0" t="0" r="0" b="0"/>
            <wp:docPr id="31" name="Diagram 3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3" r:lo="rId74" r:qs="rId75" r:cs="rId76"/>
              </a:graphicData>
            </a:graphic>
          </wp:inline>
        </w:drawing>
      </w:r>
    </w:p>
    <w:p w14:paraId="1A267EA5" w14:textId="77777777" w:rsidR="007736E1" w:rsidRPr="00FB2C3E" w:rsidRDefault="007736E1" w:rsidP="00B659A6">
      <w:pPr>
        <w:rPr>
          <w:rFonts w:ascii="Garamond" w:hAnsi="Garamond"/>
          <w:sz w:val="20"/>
        </w:rPr>
      </w:pPr>
      <w:r w:rsidRPr="00FB2C3E">
        <w:rPr>
          <w:rFonts w:ascii="Garamond" w:hAnsi="Garamond"/>
          <w:sz w:val="20"/>
        </w:rPr>
        <w:lastRenderedPageBreak/>
        <w:t xml:space="preserve">Źródło: </w:t>
      </w:r>
      <w:r w:rsidRPr="00FB2C3E">
        <w:rPr>
          <w:rFonts w:ascii="Garamond" w:hAnsi="Garamond"/>
          <w:i/>
          <w:sz w:val="20"/>
        </w:rPr>
        <w:t>Opracowanie własne.</w:t>
      </w:r>
      <w:r w:rsidRPr="00FB2C3E">
        <w:rPr>
          <w:rFonts w:ascii="Garamond" w:hAnsi="Garamond"/>
          <w:sz w:val="20"/>
        </w:rPr>
        <w:t xml:space="preserve"> </w:t>
      </w:r>
    </w:p>
    <w:p w14:paraId="51D53417" w14:textId="77777777" w:rsidR="007736E1" w:rsidRPr="00FB2C3E" w:rsidRDefault="007736E1" w:rsidP="003E4A7B">
      <w:pPr>
        <w:pStyle w:val="T1"/>
        <w:rPr>
          <w:color w:val="auto"/>
        </w:rPr>
      </w:pPr>
      <w:bookmarkStart w:id="455" w:name="_Toc438130486"/>
      <w:r w:rsidRPr="00FB2C3E">
        <w:rPr>
          <w:color w:val="auto"/>
        </w:rPr>
        <w:t>Tabela 41. Wskaźniki dla Celu ogólnego 3</w:t>
      </w:r>
      <w:bookmarkEnd w:id="455"/>
    </w:p>
    <w:tbl>
      <w:tblPr>
        <w:tblW w:w="0" w:type="auto"/>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770"/>
        <w:gridCol w:w="2595"/>
        <w:gridCol w:w="1572"/>
        <w:gridCol w:w="1922"/>
        <w:gridCol w:w="1798"/>
        <w:gridCol w:w="990"/>
        <w:gridCol w:w="955"/>
        <w:gridCol w:w="821"/>
        <w:gridCol w:w="2571"/>
      </w:tblGrid>
      <w:tr w:rsidR="00FB2C3E" w:rsidRPr="00FB2C3E" w14:paraId="1DA0A81E" w14:textId="77777777" w:rsidTr="00C448E6">
        <w:tc>
          <w:tcPr>
            <w:tcW w:w="770" w:type="dxa"/>
            <w:tcBorders>
              <w:bottom w:val="single" w:sz="4" w:space="0" w:color="FFFFFF"/>
              <w:right w:val="single" w:sz="4" w:space="0" w:color="FFFFFF"/>
            </w:tcBorders>
            <w:shd w:val="clear" w:color="auto" w:fill="4F2D7F"/>
          </w:tcPr>
          <w:p w14:paraId="7B3C4060" w14:textId="77777777" w:rsidR="007736E1" w:rsidRPr="00FB2C3E" w:rsidRDefault="007736E1" w:rsidP="00442D0F">
            <w:pPr>
              <w:spacing w:after="0"/>
              <w:rPr>
                <w:rFonts w:ascii="Garamond" w:hAnsi="Garamond"/>
                <w:sz w:val="16"/>
              </w:rPr>
            </w:pPr>
            <w:r w:rsidRPr="00FB2C3E">
              <w:rPr>
                <w:rFonts w:ascii="Garamond" w:hAnsi="Garamond"/>
                <w:sz w:val="16"/>
              </w:rPr>
              <w:t>3.0</w:t>
            </w:r>
          </w:p>
        </w:tc>
        <w:tc>
          <w:tcPr>
            <w:tcW w:w="2595" w:type="dxa"/>
            <w:tcBorders>
              <w:left w:val="single" w:sz="4" w:space="0" w:color="FFFFFF"/>
              <w:bottom w:val="single" w:sz="4" w:space="0" w:color="FFFFFF"/>
              <w:right w:val="single" w:sz="4" w:space="0" w:color="FFFFFF"/>
            </w:tcBorders>
            <w:shd w:val="clear" w:color="auto" w:fill="4F2D7F"/>
            <w:vAlign w:val="center"/>
          </w:tcPr>
          <w:p w14:paraId="517EA3E7" w14:textId="77777777" w:rsidR="007736E1" w:rsidRPr="00FB2C3E" w:rsidRDefault="007736E1" w:rsidP="00442D0F">
            <w:pPr>
              <w:spacing w:after="0"/>
              <w:rPr>
                <w:rFonts w:ascii="Garamond" w:hAnsi="Garamond"/>
                <w:sz w:val="16"/>
              </w:rPr>
            </w:pPr>
            <w:r w:rsidRPr="00FB2C3E">
              <w:rPr>
                <w:rFonts w:ascii="Garamond" w:hAnsi="Garamond"/>
                <w:sz w:val="16"/>
              </w:rPr>
              <w:t>CEL OGÓLNY</w:t>
            </w:r>
          </w:p>
        </w:tc>
        <w:tc>
          <w:tcPr>
            <w:tcW w:w="10629" w:type="dxa"/>
            <w:gridSpan w:val="7"/>
            <w:tcBorders>
              <w:left w:val="single" w:sz="4" w:space="0" w:color="FFFFFF"/>
              <w:bottom w:val="single" w:sz="4" w:space="0" w:color="FFFFFF"/>
            </w:tcBorders>
            <w:shd w:val="clear" w:color="auto" w:fill="4F2D7F"/>
          </w:tcPr>
          <w:p w14:paraId="0262A6AB" w14:textId="77777777" w:rsidR="007736E1" w:rsidRPr="00FB2C3E" w:rsidRDefault="007736E1" w:rsidP="0062379C">
            <w:pPr>
              <w:spacing w:after="0"/>
              <w:rPr>
                <w:rFonts w:ascii="Garamond" w:hAnsi="Garamond"/>
                <w:sz w:val="16"/>
              </w:rPr>
            </w:pPr>
            <w:r w:rsidRPr="00FB2C3E">
              <w:rPr>
                <w:rFonts w:ascii="Garamond" w:hAnsi="Garamond"/>
                <w:sz w:val="16"/>
              </w:rPr>
              <w:t xml:space="preserve">Wzrost aktywizacji społeczno – zawodowej mieszkańców, w tym poprzez rewitalizację społeczną  </w:t>
            </w:r>
          </w:p>
        </w:tc>
      </w:tr>
      <w:tr w:rsidR="00FB2C3E" w:rsidRPr="00880BA5" w14:paraId="4836F925" w14:textId="77777777" w:rsidTr="00C448E6">
        <w:trPr>
          <w:trHeight w:val="237"/>
        </w:trPr>
        <w:tc>
          <w:tcPr>
            <w:tcW w:w="770" w:type="dxa"/>
            <w:tcBorders>
              <w:top w:val="single" w:sz="4" w:space="0" w:color="FFFFFF"/>
              <w:bottom w:val="single" w:sz="4" w:space="0" w:color="FFFFFF"/>
              <w:right w:val="single" w:sz="4" w:space="0" w:color="FFFFFF"/>
            </w:tcBorders>
            <w:shd w:val="clear" w:color="auto" w:fill="4F2D7F"/>
          </w:tcPr>
          <w:p w14:paraId="375E5101" w14:textId="77777777" w:rsidR="007736E1" w:rsidRPr="00880BA5" w:rsidRDefault="007736E1" w:rsidP="00442D0F">
            <w:pPr>
              <w:spacing w:after="0"/>
              <w:rPr>
                <w:rFonts w:ascii="Garamond" w:hAnsi="Garamond"/>
                <w:sz w:val="16"/>
              </w:rPr>
            </w:pPr>
            <w:r w:rsidRPr="00880BA5">
              <w:rPr>
                <w:rFonts w:ascii="Garamond" w:hAnsi="Garamond"/>
                <w:sz w:val="16"/>
              </w:rPr>
              <w:t>3.1</w:t>
            </w:r>
          </w:p>
        </w:tc>
        <w:tc>
          <w:tcPr>
            <w:tcW w:w="2595" w:type="dxa"/>
            <w:vMerge w:val="restart"/>
            <w:tcBorders>
              <w:top w:val="single" w:sz="4" w:space="0" w:color="FFFFFF"/>
              <w:left w:val="single" w:sz="4" w:space="0" w:color="FFFFFF"/>
              <w:right w:val="single" w:sz="4" w:space="0" w:color="FFFFFF"/>
            </w:tcBorders>
            <w:shd w:val="clear" w:color="auto" w:fill="4F2D7F"/>
            <w:vAlign w:val="center"/>
          </w:tcPr>
          <w:p w14:paraId="3856767F" w14:textId="77777777" w:rsidR="007736E1" w:rsidRPr="00880BA5" w:rsidRDefault="007736E1" w:rsidP="00442D0F">
            <w:pPr>
              <w:spacing w:after="0"/>
              <w:rPr>
                <w:rFonts w:ascii="Garamond" w:hAnsi="Garamond"/>
                <w:sz w:val="16"/>
              </w:rPr>
            </w:pPr>
            <w:r w:rsidRPr="00880BA5">
              <w:rPr>
                <w:rFonts w:ascii="Garamond" w:hAnsi="Garamond"/>
                <w:sz w:val="16"/>
              </w:rPr>
              <w:t>CELE SZCZEGÓŁOWE</w:t>
            </w:r>
          </w:p>
        </w:tc>
        <w:tc>
          <w:tcPr>
            <w:tcW w:w="10629" w:type="dxa"/>
            <w:gridSpan w:val="7"/>
            <w:tcBorders>
              <w:top w:val="single" w:sz="4" w:space="0" w:color="FFFFFF"/>
              <w:left w:val="single" w:sz="4" w:space="0" w:color="FFFFFF"/>
              <w:bottom w:val="single" w:sz="4" w:space="0" w:color="FFFFFF"/>
            </w:tcBorders>
            <w:shd w:val="clear" w:color="auto" w:fill="4F2D7F"/>
          </w:tcPr>
          <w:p w14:paraId="680CA586" w14:textId="77777777" w:rsidR="007736E1" w:rsidRPr="00880BA5" w:rsidRDefault="006F3D8B" w:rsidP="006F3D8B">
            <w:pPr>
              <w:spacing w:after="0" w:line="240" w:lineRule="auto"/>
              <w:contextualSpacing/>
              <w:rPr>
                <w:rFonts w:ascii="Times New Roman" w:eastAsia="Times New Roman" w:hAnsi="Times New Roman"/>
                <w:sz w:val="16"/>
                <w:szCs w:val="24"/>
                <w:lang w:eastAsia="pl-PL"/>
              </w:rPr>
            </w:pPr>
            <w:r w:rsidRPr="00880BA5">
              <w:rPr>
                <w:rFonts w:ascii="Garamond" w:eastAsia="+mn-ea" w:hAnsi="Garamond" w:cs="+mn-cs"/>
                <w:b/>
                <w:bCs/>
                <w:sz w:val="16"/>
                <w:szCs w:val="16"/>
                <w:lang w:eastAsia="pl-PL"/>
              </w:rPr>
              <w:t>Aktywizacja społeczno-zawodowa</w:t>
            </w:r>
          </w:p>
        </w:tc>
      </w:tr>
      <w:tr w:rsidR="00FB2C3E" w:rsidRPr="00880BA5" w14:paraId="2F0F1344" w14:textId="77777777" w:rsidTr="00C448E6">
        <w:trPr>
          <w:trHeight w:val="201"/>
        </w:trPr>
        <w:tc>
          <w:tcPr>
            <w:tcW w:w="770" w:type="dxa"/>
            <w:tcBorders>
              <w:top w:val="single" w:sz="4" w:space="0" w:color="FFFFFF"/>
              <w:right w:val="single" w:sz="4" w:space="0" w:color="FFFFFF"/>
            </w:tcBorders>
            <w:shd w:val="clear" w:color="auto" w:fill="4F2D7F"/>
          </w:tcPr>
          <w:p w14:paraId="0000D6C3" w14:textId="77777777" w:rsidR="007736E1" w:rsidRPr="00880BA5" w:rsidRDefault="007736E1" w:rsidP="00442D0F">
            <w:pPr>
              <w:spacing w:after="0"/>
              <w:rPr>
                <w:rFonts w:ascii="Garamond" w:hAnsi="Garamond"/>
                <w:sz w:val="16"/>
              </w:rPr>
            </w:pPr>
            <w:r w:rsidRPr="00880BA5">
              <w:rPr>
                <w:rFonts w:ascii="Garamond" w:hAnsi="Garamond"/>
                <w:sz w:val="16"/>
              </w:rPr>
              <w:t>3.2</w:t>
            </w:r>
          </w:p>
        </w:tc>
        <w:tc>
          <w:tcPr>
            <w:tcW w:w="2595" w:type="dxa"/>
            <w:vMerge/>
            <w:tcBorders>
              <w:left w:val="single" w:sz="4" w:space="0" w:color="FFFFFF"/>
              <w:right w:val="single" w:sz="4" w:space="0" w:color="FFFFFF"/>
            </w:tcBorders>
            <w:shd w:val="clear" w:color="auto" w:fill="4F2D7F"/>
          </w:tcPr>
          <w:p w14:paraId="3B3BB3E8" w14:textId="77777777" w:rsidR="007736E1" w:rsidRPr="00880BA5" w:rsidRDefault="007736E1" w:rsidP="00442D0F">
            <w:pPr>
              <w:spacing w:after="0"/>
              <w:rPr>
                <w:rFonts w:ascii="Garamond" w:hAnsi="Garamond"/>
                <w:sz w:val="16"/>
              </w:rPr>
            </w:pPr>
          </w:p>
        </w:tc>
        <w:tc>
          <w:tcPr>
            <w:tcW w:w="10629" w:type="dxa"/>
            <w:gridSpan w:val="7"/>
            <w:tcBorders>
              <w:top w:val="single" w:sz="4" w:space="0" w:color="FFFFFF"/>
              <w:left w:val="single" w:sz="4" w:space="0" w:color="FFFFFF"/>
              <w:bottom w:val="single" w:sz="4" w:space="0" w:color="FFFFFF"/>
            </w:tcBorders>
            <w:shd w:val="clear" w:color="auto" w:fill="4F2D7F"/>
          </w:tcPr>
          <w:p w14:paraId="7C71A68B" w14:textId="77777777" w:rsidR="007736E1" w:rsidRPr="00880BA5" w:rsidRDefault="006F3D8B" w:rsidP="006F3D8B">
            <w:pPr>
              <w:spacing w:after="0" w:line="240" w:lineRule="auto"/>
              <w:contextualSpacing/>
              <w:rPr>
                <w:rFonts w:ascii="Times New Roman" w:eastAsia="Times New Roman" w:hAnsi="Times New Roman"/>
                <w:sz w:val="16"/>
                <w:szCs w:val="24"/>
                <w:lang w:eastAsia="pl-PL"/>
              </w:rPr>
            </w:pPr>
            <w:r w:rsidRPr="00880BA5">
              <w:rPr>
                <w:rFonts w:ascii="Garamond" w:eastAsia="+mn-ea" w:hAnsi="Garamond" w:cs="+mn-cs"/>
                <w:b/>
                <w:bCs/>
                <w:sz w:val="16"/>
                <w:szCs w:val="16"/>
                <w:lang w:eastAsia="pl-PL"/>
              </w:rPr>
              <w:t>Aktywizacja społeczna</w:t>
            </w:r>
          </w:p>
        </w:tc>
      </w:tr>
      <w:tr w:rsidR="00C448E6" w:rsidRPr="00880BA5" w14:paraId="4864AA06" w14:textId="77777777" w:rsidTr="00C448E6">
        <w:trPr>
          <w:trHeight w:val="201"/>
        </w:trPr>
        <w:tc>
          <w:tcPr>
            <w:tcW w:w="770" w:type="dxa"/>
            <w:tcBorders>
              <w:top w:val="single" w:sz="4" w:space="0" w:color="FFFFFF"/>
              <w:right w:val="single" w:sz="4" w:space="0" w:color="FFFFFF"/>
            </w:tcBorders>
            <w:shd w:val="clear" w:color="auto" w:fill="4F2D7F"/>
          </w:tcPr>
          <w:p w14:paraId="7062D96A" w14:textId="77777777" w:rsidR="00C448E6" w:rsidRPr="00880BA5" w:rsidRDefault="00C448E6" w:rsidP="00C448E6">
            <w:pPr>
              <w:spacing w:after="0"/>
              <w:rPr>
                <w:rFonts w:ascii="Garamond" w:hAnsi="Garamond"/>
                <w:sz w:val="16"/>
              </w:rPr>
            </w:pPr>
            <w:r w:rsidRPr="00880BA5">
              <w:rPr>
                <w:rFonts w:ascii="Garamond" w:hAnsi="Garamond"/>
                <w:sz w:val="16"/>
              </w:rPr>
              <w:t>3.3</w:t>
            </w:r>
          </w:p>
        </w:tc>
        <w:tc>
          <w:tcPr>
            <w:tcW w:w="2595" w:type="dxa"/>
            <w:vMerge/>
            <w:tcBorders>
              <w:left w:val="single" w:sz="4" w:space="0" w:color="FFFFFF"/>
              <w:right w:val="single" w:sz="4" w:space="0" w:color="FFFFFF"/>
            </w:tcBorders>
            <w:shd w:val="clear" w:color="auto" w:fill="4F2D7F"/>
          </w:tcPr>
          <w:p w14:paraId="1B3B9CD0" w14:textId="77777777" w:rsidR="00C448E6" w:rsidRPr="00880BA5" w:rsidRDefault="00C448E6" w:rsidP="00C448E6">
            <w:pPr>
              <w:spacing w:after="0"/>
              <w:rPr>
                <w:rFonts w:ascii="Garamond" w:hAnsi="Garamond"/>
                <w:sz w:val="16"/>
              </w:rPr>
            </w:pPr>
          </w:p>
        </w:tc>
        <w:tc>
          <w:tcPr>
            <w:tcW w:w="10629" w:type="dxa"/>
            <w:gridSpan w:val="7"/>
            <w:tcBorders>
              <w:top w:val="single" w:sz="4" w:space="0" w:color="FFFFFF"/>
              <w:left w:val="single" w:sz="4" w:space="0" w:color="FFFFFF"/>
              <w:bottom w:val="single" w:sz="4" w:space="0" w:color="FFFFFF"/>
            </w:tcBorders>
            <w:shd w:val="clear" w:color="auto" w:fill="4F2D7F"/>
            <w:vAlign w:val="center"/>
          </w:tcPr>
          <w:p w14:paraId="58FBA137" w14:textId="77777777" w:rsidR="00C448E6" w:rsidRPr="00880BA5" w:rsidRDefault="006F3D8B" w:rsidP="006F3D8B">
            <w:pPr>
              <w:spacing w:after="0" w:line="240" w:lineRule="auto"/>
              <w:contextualSpacing/>
              <w:rPr>
                <w:rFonts w:ascii="Times New Roman" w:eastAsia="Times New Roman" w:hAnsi="Times New Roman"/>
                <w:sz w:val="16"/>
                <w:szCs w:val="24"/>
                <w:lang w:eastAsia="pl-PL"/>
              </w:rPr>
            </w:pPr>
            <w:r w:rsidRPr="00880BA5">
              <w:rPr>
                <w:rFonts w:ascii="Garamond" w:eastAsia="+mn-ea" w:hAnsi="Garamond" w:cs="+mn-cs"/>
                <w:b/>
                <w:bCs/>
                <w:sz w:val="16"/>
                <w:szCs w:val="16"/>
                <w:lang w:eastAsia="pl-PL"/>
              </w:rPr>
              <w:t>Wsparcie partycypacji społecznej w realizacji LSR</w:t>
            </w:r>
          </w:p>
        </w:tc>
      </w:tr>
      <w:tr w:rsidR="00C448E6" w:rsidRPr="00880BA5" w14:paraId="771FD407" w14:textId="77777777" w:rsidTr="00C448E6">
        <w:tc>
          <w:tcPr>
            <w:tcW w:w="3365" w:type="dxa"/>
            <w:gridSpan w:val="2"/>
          </w:tcPr>
          <w:p w14:paraId="58DB895C" w14:textId="77777777" w:rsidR="00C448E6" w:rsidRPr="00880BA5" w:rsidRDefault="00C448E6" w:rsidP="00C448E6">
            <w:pPr>
              <w:spacing w:after="0"/>
              <w:rPr>
                <w:rFonts w:ascii="Garamond" w:hAnsi="Garamond"/>
                <w:sz w:val="16"/>
              </w:rPr>
            </w:pPr>
          </w:p>
        </w:tc>
        <w:tc>
          <w:tcPr>
            <w:tcW w:w="3494" w:type="dxa"/>
            <w:gridSpan w:val="2"/>
            <w:tcBorders>
              <w:top w:val="single" w:sz="4" w:space="0" w:color="FFFFFF"/>
              <w:right w:val="single" w:sz="4" w:space="0" w:color="FFFFFF"/>
            </w:tcBorders>
            <w:shd w:val="clear" w:color="auto" w:fill="824BB0"/>
            <w:vAlign w:val="center"/>
          </w:tcPr>
          <w:p w14:paraId="79317ED0" w14:textId="77777777" w:rsidR="00C448E6" w:rsidRPr="00880BA5" w:rsidRDefault="00C448E6" w:rsidP="00C448E6">
            <w:pPr>
              <w:spacing w:after="0"/>
              <w:jc w:val="center"/>
              <w:rPr>
                <w:rFonts w:ascii="Garamond" w:hAnsi="Garamond"/>
                <w:sz w:val="16"/>
              </w:rPr>
            </w:pPr>
            <w:r w:rsidRPr="00880BA5">
              <w:rPr>
                <w:rFonts w:ascii="Garamond" w:hAnsi="Garamond"/>
                <w:sz w:val="16"/>
              </w:rPr>
              <w:t>Wskaźnik oddziaływania dla celu ogólnego</w:t>
            </w:r>
          </w:p>
        </w:tc>
        <w:tc>
          <w:tcPr>
            <w:tcW w:w="1798" w:type="dxa"/>
            <w:tcBorders>
              <w:top w:val="single" w:sz="4" w:space="0" w:color="FFFFFF"/>
              <w:left w:val="single" w:sz="4" w:space="0" w:color="FFFFFF"/>
              <w:right w:val="single" w:sz="4" w:space="0" w:color="FFFFFF"/>
            </w:tcBorders>
            <w:shd w:val="clear" w:color="auto" w:fill="824BB0"/>
            <w:vAlign w:val="center"/>
          </w:tcPr>
          <w:p w14:paraId="7ADADD15" w14:textId="77777777" w:rsidR="00C448E6" w:rsidRPr="00880BA5" w:rsidRDefault="00C448E6" w:rsidP="00C448E6">
            <w:pPr>
              <w:spacing w:after="0"/>
              <w:jc w:val="center"/>
              <w:rPr>
                <w:rFonts w:ascii="Garamond" w:hAnsi="Garamond"/>
                <w:sz w:val="16"/>
              </w:rPr>
            </w:pPr>
            <w:r w:rsidRPr="00880BA5">
              <w:rPr>
                <w:rFonts w:ascii="Garamond" w:hAnsi="Garamond"/>
                <w:sz w:val="16"/>
              </w:rPr>
              <w:t>Jednostka miary</w:t>
            </w:r>
          </w:p>
        </w:tc>
        <w:tc>
          <w:tcPr>
            <w:tcW w:w="990" w:type="dxa"/>
            <w:tcBorders>
              <w:top w:val="single" w:sz="4" w:space="0" w:color="FFFFFF"/>
              <w:left w:val="single" w:sz="4" w:space="0" w:color="FFFFFF"/>
              <w:right w:val="single" w:sz="4" w:space="0" w:color="FFFFFF"/>
            </w:tcBorders>
            <w:shd w:val="clear" w:color="auto" w:fill="824BB0"/>
            <w:vAlign w:val="center"/>
          </w:tcPr>
          <w:p w14:paraId="396061A5" w14:textId="77777777" w:rsidR="00C448E6" w:rsidRPr="00880BA5" w:rsidRDefault="00C448E6" w:rsidP="00C448E6">
            <w:pPr>
              <w:spacing w:after="0"/>
              <w:jc w:val="center"/>
              <w:rPr>
                <w:rFonts w:ascii="Garamond" w:hAnsi="Garamond"/>
                <w:sz w:val="16"/>
              </w:rPr>
            </w:pPr>
            <w:r w:rsidRPr="00880BA5">
              <w:rPr>
                <w:rFonts w:ascii="Garamond" w:hAnsi="Garamond"/>
                <w:sz w:val="16"/>
              </w:rPr>
              <w:t>Stan początkowy</w:t>
            </w:r>
          </w:p>
          <w:p w14:paraId="418EC9E3" w14:textId="77777777" w:rsidR="00C448E6" w:rsidRPr="00880BA5" w:rsidRDefault="00C448E6" w:rsidP="00C448E6">
            <w:pPr>
              <w:spacing w:after="0"/>
              <w:jc w:val="center"/>
              <w:rPr>
                <w:rFonts w:ascii="Garamond" w:hAnsi="Garamond"/>
                <w:sz w:val="16"/>
              </w:rPr>
            </w:pPr>
            <w:r w:rsidRPr="00880BA5">
              <w:rPr>
                <w:rFonts w:ascii="Garamond" w:hAnsi="Garamond"/>
                <w:sz w:val="16"/>
              </w:rPr>
              <w:t>2013 rok</w:t>
            </w:r>
          </w:p>
        </w:tc>
        <w:tc>
          <w:tcPr>
            <w:tcW w:w="1776" w:type="dxa"/>
            <w:gridSpan w:val="2"/>
            <w:tcBorders>
              <w:top w:val="single" w:sz="4" w:space="0" w:color="FFFFFF"/>
              <w:left w:val="single" w:sz="4" w:space="0" w:color="FFFFFF"/>
              <w:right w:val="single" w:sz="4" w:space="0" w:color="FFFFFF"/>
            </w:tcBorders>
            <w:shd w:val="clear" w:color="auto" w:fill="824BB0"/>
            <w:vAlign w:val="center"/>
          </w:tcPr>
          <w:p w14:paraId="1DE3E63A" w14:textId="77777777" w:rsidR="00C448E6" w:rsidRPr="00880BA5" w:rsidRDefault="00C448E6" w:rsidP="00C448E6">
            <w:pPr>
              <w:spacing w:after="0"/>
              <w:jc w:val="center"/>
              <w:rPr>
                <w:rFonts w:ascii="Garamond" w:hAnsi="Garamond"/>
                <w:sz w:val="16"/>
              </w:rPr>
            </w:pPr>
            <w:r w:rsidRPr="00880BA5">
              <w:rPr>
                <w:rFonts w:ascii="Garamond" w:hAnsi="Garamond"/>
                <w:sz w:val="16"/>
              </w:rPr>
              <w:t>Plan</w:t>
            </w:r>
          </w:p>
          <w:p w14:paraId="4B0413F7" w14:textId="77777777" w:rsidR="00C448E6" w:rsidRPr="00880BA5" w:rsidRDefault="00C448E6" w:rsidP="00C448E6">
            <w:pPr>
              <w:spacing w:after="0"/>
              <w:jc w:val="center"/>
              <w:rPr>
                <w:rFonts w:ascii="Garamond" w:hAnsi="Garamond"/>
                <w:sz w:val="16"/>
              </w:rPr>
            </w:pPr>
            <w:r w:rsidRPr="00880BA5">
              <w:rPr>
                <w:rFonts w:ascii="Garamond" w:hAnsi="Garamond"/>
                <w:sz w:val="16"/>
              </w:rPr>
              <w:t>2023 rok</w:t>
            </w:r>
          </w:p>
        </w:tc>
        <w:tc>
          <w:tcPr>
            <w:tcW w:w="2571" w:type="dxa"/>
            <w:tcBorders>
              <w:top w:val="single" w:sz="4" w:space="0" w:color="FFFFFF"/>
              <w:left w:val="single" w:sz="4" w:space="0" w:color="FFFFFF"/>
            </w:tcBorders>
            <w:shd w:val="clear" w:color="auto" w:fill="824BB0"/>
            <w:vAlign w:val="center"/>
          </w:tcPr>
          <w:p w14:paraId="767EBCD9" w14:textId="77777777" w:rsidR="00C448E6" w:rsidRPr="00880BA5" w:rsidRDefault="00C448E6" w:rsidP="00C448E6">
            <w:pPr>
              <w:spacing w:after="0"/>
              <w:jc w:val="center"/>
              <w:rPr>
                <w:rFonts w:ascii="Garamond" w:hAnsi="Garamond"/>
                <w:sz w:val="16"/>
              </w:rPr>
            </w:pPr>
            <w:r w:rsidRPr="00880BA5">
              <w:rPr>
                <w:rFonts w:ascii="Garamond" w:hAnsi="Garamond"/>
                <w:sz w:val="16"/>
              </w:rPr>
              <w:t>Źródło danych/ sposób pomiaru</w:t>
            </w:r>
          </w:p>
        </w:tc>
      </w:tr>
      <w:tr w:rsidR="00C448E6" w:rsidRPr="00880BA5" w14:paraId="647C2221" w14:textId="77777777" w:rsidTr="00C448E6">
        <w:tc>
          <w:tcPr>
            <w:tcW w:w="770" w:type="dxa"/>
          </w:tcPr>
          <w:p w14:paraId="1B1612D9" w14:textId="77777777" w:rsidR="00C448E6" w:rsidRPr="00880BA5" w:rsidRDefault="00C448E6" w:rsidP="00C448E6">
            <w:pPr>
              <w:spacing w:after="0"/>
              <w:rPr>
                <w:rFonts w:ascii="Garamond" w:hAnsi="Garamond"/>
                <w:sz w:val="16"/>
              </w:rPr>
            </w:pPr>
            <w:r w:rsidRPr="00880BA5">
              <w:rPr>
                <w:rFonts w:ascii="Garamond" w:hAnsi="Garamond"/>
                <w:sz w:val="16"/>
              </w:rPr>
              <w:t>W 3.0</w:t>
            </w:r>
          </w:p>
        </w:tc>
        <w:tc>
          <w:tcPr>
            <w:tcW w:w="6089" w:type="dxa"/>
            <w:gridSpan w:val="3"/>
          </w:tcPr>
          <w:p w14:paraId="38DDBD83" w14:textId="77777777" w:rsidR="00C448E6" w:rsidRPr="00880BA5" w:rsidRDefault="00C448E6" w:rsidP="00C448E6">
            <w:pPr>
              <w:spacing w:after="0"/>
              <w:rPr>
                <w:rFonts w:ascii="Garamond" w:hAnsi="Garamond"/>
                <w:sz w:val="16"/>
              </w:rPr>
            </w:pPr>
            <w:r w:rsidRPr="00880BA5">
              <w:rPr>
                <w:rFonts w:ascii="Garamond" w:hAnsi="Garamond"/>
                <w:sz w:val="16"/>
              </w:rPr>
              <w:t>Pracujący</w:t>
            </w:r>
          </w:p>
        </w:tc>
        <w:tc>
          <w:tcPr>
            <w:tcW w:w="1798" w:type="dxa"/>
          </w:tcPr>
          <w:p w14:paraId="2DBC2AA6" w14:textId="77777777" w:rsidR="00C448E6" w:rsidRPr="00880BA5" w:rsidRDefault="00C448E6" w:rsidP="00C448E6">
            <w:pPr>
              <w:spacing w:after="0"/>
              <w:jc w:val="center"/>
              <w:rPr>
                <w:rFonts w:ascii="Garamond" w:hAnsi="Garamond"/>
                <w:sz w:val="16"/>
              </w:rPr>
            </w:pPr>
            <w:r w:rsidRPr="00880BA5">
              <w:rPr>
                <w:rFonts w:ascii="Garamond" w:hAnsi="Garamond"/>
                <w:sz w:val="16"/>
              </w:rPr>
              <w:t>Os.</w:t>
            </w:r>
          </w:p>
        </w:tc>
        <w:tc>
          <w:tcPr>
            <w:tcW w:w="990" w:type="dxa"/>
          </w:tcPr>
          <w:p w14:paraId="26BCF6E7" w14:textId="77777777" w:rsidR="00C448E6" w:rsidRPr="00880BA5" w:rsidRDefault="00C448E6" w:rsidP="00C448E6">
            <w:pPr>
              <w:spacing w:after="0"/>
              <w:jc w:val="center"/>
              <w:rPr>
                <w:rFonts w:ascii="Garamond" w:hAnsi="Garamond"/>
                <w:sz w:val="16"/>
              </w:rPr>
            </w:pPr>
            <w:r w:rsidRPr="00880BA5">
              <w:rPr>
                <w:rFonts w:ascii="Garamond" w:hAnsi="Garamond"/>
                <w:sz w:val="16"/>
              </w:rPr>
              <w:t>5 615</w:t>
            </w:r>
          </w:p>
        </w:tc>
        <w:tc>
          <w:tcPr>
            <w:tcW w:w="1776" w:type="dxa"/>
            <w:gridSpan w:val="2"/>
          </w:tcPr>
          <w:p w14:paraId="3A58B22B" w14:textId="77777777" w:rsidR="00C448E6" w:rsidRPr="00880BA5" w:rsidRDefault="00C448E6" w:rsidP="00C448E6">
            <w:pPr>
              <w:spacing w:after="0"/>
              <w:jc w:val="center"/>
              <w:rPr>
                <w:rFonts w:ascii="Garamond" w:hAnsi="Garamond"/>
                <w:sz w:val="16"/>
              </w:rPr>
            </w:pPr>
            <w:r w:rsidRPr="00880BA5">
              <w:rPr>
                <w:rFonts w:ascii="Garamond" w:hAnsi="Garamond"/>
                <w:sz w:val="16"/>
              </w:rPr>
              <w:t>5 628</w:t>
            </w:r>
          </w:p>
        </w:tc>
        <w:tc>
          <w:tcPr>
            <w:tcW w:w="2571" w:type="dxa"/>
          </w:tcPr>
          <w:p w14:paraId="77B7E293" w14:textId="77777777" w:rsidR="00C448E6" w:rsidRPr="00880BA5" w:rsidRDefault="00C448E6" w:rsidP="00C448E6">
            <w:pPr>
              <w:spacing w:after="0"/>
              <w:jc w:val="center"/>
              <w:rPr>
                <w:rFonts w:ascii="Garamond" w:hAnsi="Garamond"/>
                <w:sz w:val="16"/>
              </w:rPr>
            </w:pPr>
            <w:r w:rsidRPr="00880BA5">
              <w:rPr>
                <w:rFonts w:ascii="Garamond" w:hAnsi="Garamond"/>
                <w:sz w:val="16"/>
              </w:rPr>
              <w:t>GUS</w:t>
            </w:r>
          </w:p>
        </w:tc>
      </w:tr>
      <w:tr w:rsidR="00C448E6" w:rsidRPr="00880BA5" w14:paraId="0FBA6B31" w14:textId="77777777" w:rsidTr="00C448E6">
        <w:tc>
          <w:tcPr>
            <w:tcW w:w="3365" w:type="dxa"/>
            <w:gridSpan w:val="2"/>
          </w:tcPr>
          <w:p w14:paraId="0936283B" w14:textId="77777777" w:rsidR="00C448E6" w:rsidRPr="00880BA5" w:rsidRDefault="00C448E6" w:rsidP="00C448E6">
            <w:pPr>
              <w:spacing w:after="0"/>
              <w:rPr>
                <w:rFonts w:ascii="Garamond" w:hAnsi="Garamond"/>
                <w:sz w:val="16"/>
              </w:rPr>
            </w:pPr>
          </w:p>
        </w:tc>
        <w:tc>
          <w:tcPr>
            <w:tcW w:w="3494" w:type="dxa"/>
            <w:gridSpan w:val="2"/>
            <w:tcBorders>
              <w:right w:val="single" w:sz="4" w:space="0" w:color="FFFFFF"/>
            </w:tcBorders>
            <w:shd w:val="clear" w:color="auto" w:fill="824BB0"/>
            <w:vAlign w:val="center"/>
          </w:tcPr>
          <w:p w14:paraId="7DB2038C" w14:textId="77777777" w:rsidR="00C448E6" w:rsidRPr="00880BA5" w:rsidRDefault="00C448E6" w:rsidP="00C448E6">
            <w:pPr>
              <w:spacing w:after="0"/>
              <w:jc w:val="center"/>
              <w:rPr>
                <w:rFonts w:ascii="Garamond" w:hAnsi="Garamond"/>
                <w:sz w:val="16"/>
              </w:rPr>
            </w:pPr>
            <w:r w:rsidRPr="00880BA5">
              <w:rPr>
                <w:rFonts w:ascii="Garamond" w:hAnsi="Garamond"/>
                <w:sz w:val="16"/>
              </w:rPr>
              <w:t>Wskaźnik rezultatów dla celów szczegółowych</w:t>
            </w:r>
          </w:p>
        </w:tc>
        <w:tc>
          <w:tcPr>
            <w:tcW w:w="1798" w:type="dxa"/>
            <w:tcBorders>
              <w:left w:val="single" w:sz="4" w:space="0" w:color="FFFFFF"/>
              <w:right w:val="single" w:sz="4" w:space="0" w:color="FFFFFF"/>
            </w:tcBorders>
            <w:shd w:val="clear" w:color="auto" w:fill="824BB0"/>
            <w:vAlign w:val="center"/>
          </w:tcPr>
          <w:p w14:paraId="313F00D4" w14:textId="77777777" w:rsidR="00C448E6" w:rsidRPr="00880BA5" w:rsidRDefault="00C448E6" w:rsidP="00C448E6">
            <w:pPr>
              <w:spacing w:after="0"/>
              <w:jc w:val="center"/>
              <w:rPr>
                <w:rFonts w:ascii="Garamond" w:hAnsi="Garamond"/>
                <w:sz w:val="16"/>
              </w:rPr>
            </w:pPr>
            <w:r w:rsidRPr="00880BA5">
              <w:rPr>
                <w:rFonts w:ascii="Garamond" w:hAnsi="Garamond"/>
                <w:sz w:val="16"/>
              </w:rPr>
              <w:t>Jednostka miary</w:t>
            </w:r>
          </w:p>
        </w:tc>
        <w:tc>
          <w:tcPr>
            <w:tcW w:w="990" w:type="dxa"/>
            <w:tcBorders>
              <w:left w:val="single" w:sz="4" w:space="0" w:color="FFFFFF"/>
              <w:right w:val="single" w:sz="4" w:space="0" w:color="FFFFFF"/>
            </w:tcBorders>
            <w:shd w:val="clear" w:color="auto" w:fill="824BB0"/>
            <w:vAlign w:val="center"/>
          </w:tcPr>
          <w:p w14:paraId="590F9F4E" w14:textId="77777777" w:rsidR="00C448E6" w:rsidRPr="00880BA5" w:rsidRDefault="00C448E6" w:rsidP="00C448E6">
            <w:pPr>
              <w:spacing w:after="0"/>
              <w:jc w:val="center"/>
              <w:rPr>
                <w:rFonts w:ascii="Garamond" w:hAnsi="Garamond"/>
                <w:sz w:val="16"/>
              </w:rPr>
            </w:pPr>
            <w:r w:rsidRPr="00880BA5">
              <w:rPr>
                <w:rFonts w:ascii="Garamond" w:hAnsi="Garamond"/>
                <w:sz w:val="16"/>
              </w:rPr>
              <w:t>Stan początkowy</w:t>
            </w:r>
          </w:p>
          <w:p w14:paraId="475F4874" w14:textId="77777777" w:rsidR="00C448E6" w:rsidRPr="00880BA5" w:rsidRDefault="00C448E6" w:rsidP="00C448E6">
            <w:pPr>
              <w:spacing w:after="0"/>
              <w:jc w:val="center"/>
              <w:rPr>
                <w:rFonts w:ascii="Garamond" w:hAnsi="Garamond"/>
                <w:sz w:val="16"/>
              </w:rPr>
            </w:pPr>
            <w:r w:rsidRPr="00880BA5">
              <w:rPr>
                <w:rFonts w:ascii="Garamond" w:hAnsi="Garamond"/>
                <w:sz w:val="16"/>
              </w:rPr>
              <w:t>2013 rok</w:t>
            </w:r>
          </w:p>
        </w:tc>
        <w:tc>
          <w:tcPr>
            <w:tcW w:w="1776" w:type="dxa"/>
            <w:gridSpan w:val="2"/>
            <w:tcBorders>
              <w:left w:val="single" w:sz="4" w:space="0" w:color="FFFFFF"/>
              <w:right w:val="single" w:sz="4" w:space="0" w:color="FFFFFF"/>
            </w:tcBorders>
            <w:shd w:val="clear" w:color="auto" w:fill="824BB0"/>
            <w:vAlign w:val="center"/>
          </w:tcPr>
          <w:p w14:paraId="2D6B712B" w14:textId="77777777" w:rsidR="00C448E6" w:rsidRPr="00880BA5" w:rsidRDefault="00C448E6" w:rsidP="00C448E6">
            <w:pPr>
              <w:spacing w:after="0"/>
              <w:jc w:val="center"/>
              <w:rPr>
                <w:rFonts w:ascii="Garamond" w:hAnsi="Garamond"/>
                <w:sz w:val="16"/>
              </w:rPr>
            </w:pPr>
            <w:r w:rsidRPr="00880BA5">
              <w:rPr>
                <w:rFonts w:ascii="Garamond" w:hAnsi="Garamond"/>
                <w:sz w:val="16"/>
              </w:rPr>
              <w:t>Plan</w:t>
            </w:r>
          </w:p>
          <w:p w14:paraId="0DE14F19" w14:textId="77777777" w:rsidR="00C448E6" w:rsidRPr="00880BA5" w:rsidRDefault="00C448E6" w:rsidP="00C448E6">
            <w:pPr>
              <w:spacing w:after="0"/>
              <w:jc w:val="center"/>
              <w:rPr>
                <w:rFonts w:ascii="Garamond" w:hAnsi="Garamond"/>
                <w:sz w:val="16"/>
              </w:rPr>
            </w:pPr>
            <w:r w:rsidRPr="00880BA5">
              <w:rPr>
                <w:rFonts w:ascii="Garamond" w:hAnsi="Garamond"/>
                <w:sz w:val="16"/>
              </w:rPr>
              <w:t>2023 rok</w:t>
            </w:r>
          </w:p>
        </w:tc>
        <w:tc>
          <w:tcPr>
            <w:tcW w:w="2571" w:type="dxa"/>
            <w:tcBorders>
              <w:left w:val="single" w:sz="4" w:space="0" w:color="FFFFFF"/>
            </w:tcBorders>
            <w:shd w:val="clear" w:color="auto" w:fill="824BB0"/>
            <w:vAlign w:val="center"/>
          </w:tcPr>
          <w:p w14:paraId="17A428B5" w14:textId="77777777" w:rsidR="00C448E6" w:rsidRPr="00880BA5" w:rsidRDefault="00C448E6" w:rsidP="00C448E6">
            <w:pPr>
              <w:spacing w:after="0"/>
              <w:jc w:val="center"/>
              <w:rPr>
                <w:rFonts w:ascii="Garamond" w:hAnsi="Garamond"/>
                <w:sz w:val="16"/>
              </w:rPr>
            </w:pPr>
            <w:r w:rsidRPr="00880BA5">
              <w:rPr>
                <w:rFonts w:ascii="Garamond" w:hAnsi="Garamond"/>
                <w:sz w:val="16"/>
              </w:rPr>
              <w:t>Źródło danych/ sposób pomiaru</w:t>
            </w:r>
          </w:p>
        </w:tc>
      </w:tr>
      <w:tr w:rsidR="00AC3FA4" w:rsidRPr="00880BA5" w14:paraId="14CE353B" w14:textId="77777777" w:rsidTr="00404EE4">
        <w:trPr>
          <w:trHeight w:val="476"/>
        </w:trPr>
        <w:tc>
          <w:tcPr>
            <w:tcW w:w="770" w:type="dxa"/>
            <w:vMerge w:val="restart"/>
          </w:tcPr>
          <w:p w14:paraId="7DAEFC8E" w14:textId="77777777" w:rsidR="00AC3FA4" w:rsidRPr="00880BA5" w:rsidRDefault="00AC3FA4" w:rsidP="00C448E6">
            <w:pPr>
              <w:spacing w:after="0"/>
              <w:rPr>
                <w:rFonts w:ascii="Garamond" w:hAnsi="Garamond"/>
                <w:sz w:val="16"/>
              </w:rPr>
            </w:pPr>
            <w:r w:rsidRPr="00880BA5">
              <w:rPr>
                <w:rFonts w:ascii="Garamond" w:hAnsi="Garamond"/>
                <w:sz w:val="16"/>
              </w:rPr>
              <w:t>W 3.1</w:t>
            </w:r>
          </w:p>
        </w:tc>
        <w:tc>
          <w:tcPr>
            <w:tcW w:w="6089" w:type="dxa"/>
            <w:gridSpan w:val="3"/>
          </w:tcPr>
          <w:tbl>
            <w:tblPr>
              <w:tblW w:w="0" w:type="auto"/>
              <w:tblBorders>
                <w:top w:val="nil"/>
                <w:left w:val="nil"/>
                <w:bottom w:val="nil"/>
                <w:right w:val="nil"/>
              </w:tblBorders>
              <w:tblLook w:val="0000" w:firstRow="0" w:lastRow="0" w:firstColumn="0" w:lastColumn="0" w:noHBand="0" w:noVBand="0"/>
            </w:tblPr>
            <w:tblGrid>
              <w:gridCol w:w="5873"/>
            </w:tblGrid>
            <w:tr w:rsidR="00AC3FA4" w:rsidRPr="00880BA5" w14:paraId="7036D717" w14:textId="77777777">
              <w:trPr>
                <w:trHeight w:val="244"/>
              </w:trPr>
              <w:tc>
                <w:tcPr>
                  <w:tcW w:w="0" w:type="auto"/>
                </w:tcPr>
                <w:p w14:paraId="3D1BD7E9" w14:textId="77777777" w:rsidR="00AC3FA4" w:rsidRPr="00880BA5" w:rsidRDefault="00AC3FA4" w:rsidP="003B1E9B">
                  <w:pPr>
                    <w:autoSpaceDE w:val="0"/>
                    <w:autoSpaceDN w:val="0"/>
                    <w:adjustRightInd w:val="0"/>
                    <w:spacing w:after="0" w:line="240" w:lineRule="auto"/>
                    <w:rPr>
                      <w:rFonts w:ascii="Garamond" w:hAnsi="Garamond" w:cs="Calibri"/>
                      <w:sz w:val="16"/>
                      <w:szCs w:val="16"/>
                      <w:lang w:eastAsia="pl-PL"/>
                    </w:rPr>
                  </w:pPr>
                  <w:r w:rsidRPr="00880BA5">
                    <w:rPr>
                      <w:rFonts w:ascii="Garamond" w:hAnsi="Garamond" w:cs="Calibri"/>
                      <w:sz w:val="16"/>
                      <w:szCs w:val="16"/>
                      <w:lang w:eastAsia="pl-PL"/>
                    </w:rPr>
                    <w:t xml:space="preserve">Liczba osób zagrożonych ubóstwem lub wykluczeniem społecznym, u których wzrosła aktywność społeczna </w:t>
                  </w:r>
                </w:p>
              </w:tc>
            </w:tr>
          </w:tbl>
          <w:p w14:paraId="02E67835" w14:textId="77777777" w:rsidR="00AC3FA4" w:rsidRPr="00880BA5" w:rsidRDefault="00AC3FA4" w:rsidP="00C448E6">
            <w:pPr>
              <w:spacing w:after="0"/>
              <w:rPr>
                <w:rFonts w:ascii="Garamond" w:hAnsi="Garamond"/>
                <w:sz w:val="16"/>
              </w:rPr>
            </w:pPr>
          </w:p>
        </w:tc>
        <w:tc>
          <w:tcPr>
            <w:tcW w:w="1798" w:type="dxa"/>
            <w:vAlign w:val="center"/>
          </w:tcPr>
          <w:p w14:paraId="5E9E3DA1" w14:textId="77777777" w:rsidR="00AC3FA4" w:rsidRPr="00880BA5" w:rsidRDefault="00AC3FA4" w:rsidP="00C448E6">
            <w:pPr>
              <w:spacing w:after="0"/>
              <w:jc w:val="center"/>
              <w:rPr>
                <w:rFonts w:ascii="Garamond" w:hAnsi="Garamond"/>
                <w:sz w:val="16"/>
              </w:rPr>
            </w:pPr>
            <w:r w:rsidRPr="00880BA5">
              <w:rPr>
                <w:rFonts w:ascii="Garamond" w:hAnsi="Garamond"/>
                <w:sz w:val="16"/>
              </w:rPr>
              <w:t>Os.</w:t>
            </w:r>
          </w:p>
        </w:tc>
        <w:tc>
          <w:tcPr>
            <w:tcW w:w="990" w:type="dxa"/>
            <w:vAlign w:val="center"/>
          </w:tcPr>
          <w:p w14:paraId="77AF220E" w14:textId="77777777" w:rsidR="00AC3FA4" w:rsidRPr="00880BA5" w:rsidRDefault="00AC3FA4" w:rsidP="00C448E6">
            <w:pPr>
              <w:spacing w:after="0"/>
              <w:jc w:val="center"/>
              <w:rPr>
                <w:rFonts w:ascii="Garamond" w:hAnsi="Garamond"/>
                <w:sz w:val="16"/>
              </w:rPr>
            </w:pPr>
            <w:r w:rsidRPr="00880BA5">
              <w:rPr>
                <w:rFonts w:ascii="Garamond" w:hAnsi="Garamond"/>
                <w:sz w:val="16"/>
              </w:rPr>
              <w:t>0</w:t>
            </w:r>
          </w:p>
        </w:tc>
        <w:tc>
          <w:tcPr>
            <w:tcW w:w="1776" w:type="dxa"/>
            <w:gridSpan w:val="2"/>
            <w:vAlign w:val="center"/>
          </w:tcPr>
          <w:p w14:paraId="14BA5864" w14:textId="77777777" w:rsidR="00AC3FA4" w:rsidRPr="00880BA5" w:rsidRDefault="00AC3FA4" w:rsidP="00C448E6">
            <w:pPr>
              <w:spacing w:after="0"/>
              <w:jc w:val="center"/>
              <w:rPr>
                <w:rFonts w:ascii="Garamond" w:hAnsi="Garamond"/>
                <w:sz w:val="16"/>
              </w:rPr>
            </w:pPr>
            <w:r w:rsidRPr="00880BA5">
              <w:rPr>
                <w:rFonts w:ascii="Garamond" w:hAnsi="Garamond"/>
                <w:sz w:val="16"/>
              </w:rPr>
              <w:t>23</w:t>
            </w:r>
          </w:p>
        </w:tc>
        <w:tc>
          <w:tcPr>
            <w:tcW w:w="2571" w:type="dxa"/>
            <w:vMerge w:val="restart"/>
            <w:vAlign w:val="center"/>
          </w:tcPr>
          <w:p w14:paraId="4BDDBDFB" w14:textId="77777777" w:rsidR="00AC3FA4" w:rsidRPr="00880BA5" w:rsidRDefault="00AC3FA4" w:rsidP="00C448E6">
            <w:pPr>
              <w:spacing w:after="0"/>
              <w:jc w:val="center"/>
              <w:rPr>
                <w:rFonts w:ascii="Garamond" w:hAnsi="Garamond"/>
                <w:sz w:val="16"/>
                <w:szCs w:val="20"/>
              </w:rPr>
            </w:pPr>
            <w:r w:rsidRPr="00880BA5">
              <w:rPr>
                <w:rFonts w:ascii="Garamond" w:hAnsi="Garamond"/>
                <w:sz w:val="16"/>
              </w:rPr>
              <w:t>Beneficjent</w:t>
            </w:r>
          </w:p>
        </w:tc>
      </w:tr>
      <w:tr w:rsidR="00AC3FA4" w:rsidRPr="00880BA5" w14:paraId="27C06AE0" w14:textId="77777777" w:rsidTr="00404EE4">
        <w:trPr>
          <w:trHeight w:val="425"/>
        </w:trPr>
        <w:tc>
          <w:tcPr>
            <w:tcW w:w="770" w:type="dxa"/>
            <w:vMerge/>
          </w:tcPr>
          <w:p w14:paraId="45DCD341" w14:textId="77777777" w:rsidR="00AC3FA4" w:rsidRPr="00880BA5" w:rsidRDefault="00AC3FA4" w:rsidP="00C448E6">
            <w:pPr>
              <w:spacing w:after="0"/>
              <w:rPr>
                <w:rFonts w:ascii="Garamond" w:hAnsi="Garamond"/>
                <w:sz w:val="16"/>
              </w:rPr>
            </w:pPr>
          </w:p>
        </w:tc>
        <w:tc>
          <w:tcPr>
            <w:tcW w:w="6089" w:type="dxa"/>
            <w:gridSpan w:val="3"/>
          </w:tcPr>
          <w:p w14:paraId="43A12EA4" w14:textId="77777777" w:rsidR="00AC3FA4" w:rsidRPr="00880BA5" w:rsidRDefault="00AC3FA4" w:rsidP="00C448E6">
            <w:pPr>
              <w:spacing w:after="0"/>
              <w:rPr>
                <w:rFonts w:ascii="Garamond" w:hAnsi="Garamond"/>
                <w:sz w:val="16"/>
              </w:rPr>
            </w:pPr>
            <w:r w:rsidRPr="00880BA5">
              <w:rPr>
                <w:rFonts w:ascii="Garamond" w:hAnsi="Garamond"/>
                <w:sz w:val="16"/>
              </w:rPr>
              <w:t>Liczba osób zagrożonych ubóstwem lub wykluczeniem społecznym, poszukujących pracy po opuszczeniu programu</w:t>
            </w:r>
          </w:p>
          <w:p w14:paraId="1987351A" w14:textId="77777777" w:rsidR="00AC3FA4" w:rsidRPr="00880BA5" w:rsidRDefault="00AC3FA4" w:rsidP="00C448E6">
            <w:pPr>
              <w:spacing w:after="0"/>
              <w:rPr>
                <w:rFonts w:ascii="Garamond" w:hAnsi="Garamond"/>
                <w:sz w:val="16"/>
              </w:rPr>
            </w:pPr>
          </w:p>
        </w:tc>
        <w:tc>
          <w:tcPr>
            <w:tcW w:w="1798" w:type="dxa"/>
            <w:vAlign w:val="center"/>
          </w:tcPr>
          <w:p w14:paraId="730CF305" w14:textId="77777777" w:rsidR="00AC3FA4" w:rsidRPr="00880BA5" w:rsidRDefault="00AC3FA4" w:rsidP="00C448E6">
            <w:pPr>
              <w:spacing w:after="0"/>
              <w:jc w:val="center"/>
              <w:rPr>
                <w:rFonts w:ascii="Garamond" w:hAnsi="Garamond"/>
                <w:sz w:val="16"/>
              </w:rPr>
            </w:pPr>
            <w:r w:rsidRPr="00880BA5">
              <w:rPr>
                <w:rFonts w:ascii="Garamond" w:hAnsi="Garamond"/>
                <w:sz w:val="16"/>
              </w:rPr>
              <w:t>Os.</w:t>
            </w:r>
          </w:p>
        </w:tc>
        <w:tc>
          <w:tcPr>
            <w:tcW w:w="990" w:type="dxa"/>
            <w:vAlign w:val="center"/>
          </w:tcPr>
          <w:p w14:paraId="52D3F915" w14:textId="77777777" w:rsidR="00AC3FA4" w:rsidRPr="00880BA5" w:rsidRDefault="00AC3FA4" w:rsidP="00C448E6">
            <w:pPr>
              <w:spacing w:after="0"/>
              <w:jc w:val="center"/>
              <w:rPr>
                <w:rFonts w:ascii="Garamond" w:hAnsi="Garamond"/>
                <w:sz w:val="16"/>
              </w:rPr>
            </w:pPr>
            <w:r w:rsidRPr="00880BA5">
              <w:rPr>
                <w:rFonts w:ascii="Garamond" w:hAnsi="Garamond"/>
                <w:sz w:val="16"/>
              </w:rPr>
              <w:t>0</w:t>
            </w:r>
          </w:p>
        </w:tc>
        <w:tc>
          <w:tcPr>
            <w:tcW w:w="1776" w:type="dxa"/>
            <w:gridSpan w:val="2"/>
            <w:vAlign w:val="center"/>
          </w:tcPr>
          <w:p w14:paraId="2907749F" w14:textId="77777777" w:rsidR="00AC3FA4" w:rsidRPr="00880BA5" w:rsidRDefault="00AC3FA4" w:rsidP="00C448E6">
            <w:pPr>
              <w:spacing w:after="0"/>
              <w:jc w:val="center"/>
              <w:rPr>
                <w:rFonts w:ascii="Garamond" w:hAnsi="Garamond"/>
                <w:sz w:val="16"/>
              </w:rPr>
            </w:pPr>
            <w:r w:rsidRPr="00880BA5">
              <w:rPr>
                <w:rFonts w:ascii="Garamond" w:hAnsi="Garamond"/>
                <w:sz w:val="16"/>
              </w:rPr>
              <w:t>13</w:t>
            </w:r>
          </w:p>
        </w:tc>
        <w:tc>
          <w:tcPr>
            <w:tcW w:w="2571" w:type="dxa"/>
            <w:vMerge/>
            <w:vAlign w:val="center"/>
          </w:tcPr>
          <w:p w14:paraId="1E11B102" w14:textId="77777777" w:rsidR="00AC3FA4" w:rsidRPr="00880BA5" w:rsidRDefault="00AC3FA4" w:rsidP="00C448E6">
            <w:pPr>
              <w:spacing w:after="0"/>
              <w:jc w:val="center"/>
              <w:rPr>
                <w:rFonts w:ascii="Garamond" w:hAnsi="Garamond"/>
                <w:sz w:val="16"/>
              </w:rPr>
            </w:pPr>
          </w:p>
        </w:tc>
      </w:tr>
      <w:tr w:rsidR="00AC3FA4" w:rsidRPr="00880BA5" w14:paraId="01E6AA12" w14:textId="77777777" w:rsidTr="00404EE4">
        <w:trPr>
          <w:trHeight w:val="392"/>
        </w:trPr>
        <w:tc>
          <w:tcPr>
            <w:tcW w:w="770" w:type="dxa"/>
            <w:vMerge/>
          </w:tcPr>
          <w:p w14:paraId="1BD0E25A" w14:textId="77777777" w:rsidR="00AC3FA4" w:rsidRPr="00880BA5" w:rsidRDefault="00AC3FA4" w:rsidP="00C448E6">
            <w:pPr>
              <w:spacing w:after="0"/>
              <w:rPr>
                <w:rFonts w:ascii="Garamond" w:hAnsi="Garamond"/>
                <w:sz w:val="16"/>
              </w:rPr>
            </w:pPr>
          </w:p>
        </w:tc>
        <w:tc>
          <w:tcPr>
            <w:tcW w:w="6089" w:type="dxa"/>
            <w:gridSpan w:val="3"/>
          </w:tcPr>
          <w:p w14:paraId="37885B68" w14:textId="77777777" w:rsidR="00AC3FA4" w:rsidRPr="00880BA5" w:rsidRDefault="00AC3FA4" w:rsidP="00AC3FA4">
            <w:pPr>
              <w:spacing w:after="0"/>
              <w:rPr>
                <w:rFonts w:ascii="Garamond" w:hAnsi="Garamond"/>
                <w:sz w:val="16"/>
              </w:rPr>
            </w:pPr>
            <w:r w:rsidRPr="00880BA5">
              <w:rPr>
                <w:rFonts w:ascii="Garamond" w:hAnsi="Garamond"/>
                <w:sz w:val="16"/>
              </w:rPr>
              <w:t>Liczba osób zagrożonych ubóstwem lub wykluczeniem społecznym, pracujących po opuszczeniu programu</w:t>
            </w:r>
          </w:p>
          <w:p w14:paraId="05276DEA" w14:textId="77777777" w:rsidR="00AC3FA4" w:rsidRPr="00880BA5" w:rsidRDefault="00AC3FA4" w:rsidP="00C448E6">
            <w:pPr>
              <w:spacing w:after="0"/>
              <w:rPr>
                <w:rFonts w:ascii="Garamond" w:hAnsi="Garamond"/>
                <w:sz w:val="16"/>
              </w:rPr>
            </w:pPr>
          </w:p>
        </w:tc>
        <w:tc>
          <w:tcPr>
            <w:tcW w:w="1798" w:type="dxa"/>
            <w:vAlign w:val="center"/>
          </w:tcPr>
          <w:p w14:paraId="54B06846" w14:textId="77777777" w:rsidR="00AC3FA4" w:rsidRPr="00880BA5" w:rsidRDefault="00AC3FA4" w:rsidP="00C448E6">
            <w:pPr>
              <w:spacing w:after="0"/>
              <w:jc w:val="center"/>
              <w:rPr>
                <w:rFonts w:ascii="Garamond" w:hAnsi="Garamond"/>
                <w:sz w:val="16"/>
              </w:rPr>
            </w:pPr>
            <w:r w:rsidRPr="00880BA5">
              <w:rPr>
                <w:rFonts w:ascii="Garamond" w:hAnsi="Garamond"/>
                <w:sz w:val="16"/>
              </w:rPr>
              <w:t>Os.</w:t>
            </w:r>
          </w:p>
        </w:tc>
        <w:tc>
          <w:tcPr>
            <w:tcW w:w="990" w:type="dxa"/>
            <w:vAlign w:val="center"/>
          </w:tcPr>
          <w:p w14:paraId="0E9D1D19" w14:textId="77777777" w:rsidR="00AC3FA4" w:rsidRPr="00880BA5" w:rsidRDefault="00AC3FA4" w:rsidP="00C448E6">
            <w:pPr>
              <w:spacing w:after="0"/>
              <w:jc w:val="center"/>
              <w:rPr>
                <w:rFonts w:ascii="Garamond" w:hAnsi="Garamond"/>
                <w:sz w:val="16"/>
              </w:rPr>
            </w:pPr>
            <w:r w:rsidRPr="00880BA5">
              <w:rPr>
                <w:rFonts w:ascii="Garamond" w:hAnsi="Garamond"/>
                <w:sz w:val="16"/>
              </w:rPr>
              <w:t>0</w:t>
            </w:r>
          </w:p>
        </w:tc>
        <w:tc>
          <w:tcPr>
            <w:tcW w:w="1776" w:type="dxa"/>
            <w:gridSpan w:val="2"/>
            <w:vAlign w:val="center"/>
          </w:tcPr>
          <w:p w14:paraId="3C720F7D" w14:textId="77777777" w:rsidR="00AC3FA4" w:rsidRPr="00880BA5" w:rsidRDefault="00AC3FA4" w:rsidP="00C448E6">
            <w:pPr>
              <w:spacing w:after="0"/>
              <w:jc w:val="center"/>
              <w:rPr>
                <w:rFonts w:ascii="Garamond" w:hAnsi="Garamond"/>
                <w:sz w:val="16"/>
              </w:rPr>
            </w:pPr>
            <w:r w:rsidRPr="00880BA5">
              <w:rPr>
                <w:rFonts w:ascii="Garamond" w:hAnsi="Garamond"/>
                <w:sz w:val="16"/>
              </w:rPr>
              <w:t>7</w:t>
            </w:r>
          </w:p>
        </w:tc>
        <w:tc>
          <w:tcPr>
            <w:tcW w:w="2571" w:type="dxa"/>
            <w:vMerge/>
            <w:vAlign w:val="center"/>
          </w:tcPr>
          <w:p w14:paraId="7EC90C38" w14:textId="77777777" w:rsidR="00AC3FA4" w:rsidRPr="00880BA5" w:rsidRDefault="00AC3FA4" w:rsidP="00C448E6">
            <w:pPr>
              <w:spacing w:after="0"/>
              <w:jc w:val="center"/>
              <w:rPr>
                <w:rFonts w:ascii="Garamond" w:hAnsi="Garamond"/>
                <w:sz w:val="16"/>
              </w:rPr>
            </w:pPr>
          </w:p>
        </w:tc>
      </w:tr>
      <w:tr w:rsidR="00F44DEF" w:rsidRPr="00880BA5" w14:paraId="7FE3D178" w14:textId="77777777" w:rsidTr="00C448E6">
        <w:tc>
          <w:tcPr>
            <w:tcW w:w="770" w:type="dxa"/>
          </w:tcPr>
          <w:p w14:paraId="09173368" w14:textId="77777777" w:rsidR="00F44DEF" w:rsidRPr="00880BA5" w:rsidRDefault="00F44DEF" w:rsidP="00C448E6">
            <w:pPr>
              <w:spacing w:after="0"/>
              <w:rPr>
                <w:rFonts w:ascii="Garamond" w:hAnsi="Garamond"/>
                <w:sz w:val="16"/>
              </w:rPr>
            </w:pPr>
            <w:r w:rsidRPr="00880BA5">
              <w:rPr>
                <w:rFonts w:ascii="Garamond" w:hAnsi="Garamond"/>
                <w:sz w:val="16"/>
              </w:rPr>
              <w:t>W 3.2</w:t>
            </w:r>
          </w:p>
        </w:tc>
        <w:tc>
          <w:tcPr>
            <w:tcW w:w="6089" w:type="dxa"/>
            <w:gridSpan w:val="3"/>
          </w:tcPr>
          <w:p w14:paraId="5A1BDF78" w14:textId="77777777" w:rsidR="003B1E9B" w:rsidRPr="00880BA5" w:rsidRDefault="003B1E9B" w:rsidP="003B1E9B">
            <w:pPr>
              <w:autoSpaceDE w:val="0"/>
              <w:autoSpaceDN w:val="0"/>
              <w:adjustRightInd w:val="0"/>
              <w:spacing w:after="0" w:line="240" w:lineRule="auto"/>
              <w:rPr>
                <w:rFonts w:ascii="Garamond" w:hAnsi="Garamond" w:cs="Calibri"/>
                <w:sz w:val="16"/>
                <w:szCs w:val="16"/>
                <w:lang w:eastAsia="pl-PL"/>
              </w:rPr>
            </w:pPr>
            <w:r w:rsidRPr="00880BA5">
              <w:rPr>
                <w:rFonts w:ascii="Garamond" w:hAnsi="Garamond" w:cs="Calibri"/>
                <w:sz w:val="16"/>
                <w:szCs w:val="16"/>
                <w:lang w:eastAsia="pl-PL"/>
              </w:rPr>
              <w:t xml:space="preserve">Liczba osób zagrożonych ubóstwem lub wykluczeniem społecznym, u których wzrosła aktywność społeczna </w:t>
            </w:r>
          </w:p>
          <w:p w14:paraId="7A58E263" w14:textId="77777777" w:rsidR="00F44DEF" w:rsidRPr="00880BA5" w:rsidRDefault="00F44DEF" w:rsidP="00C448E6">
            <w:pPr>
              <w:spacing w:after="0"/>
              <w:rPr>
                <w:rFonts w:ascii="Garamond" w:hAnsi="Garamond"/>
                <w:sz w:val="16"/>
              </w:rPr>
            </w:pPr>
          </w:p>
        </w:tc>
        <w:tc>
          <w:tcPr>
            <w:tcW w:w="1798" w:type="dxa"/>
            <w:vAlign w:val="center"/>
          </w:tcPr>
          <w:p w14:paraId="3EF1DEC9" w14:textId="77777777" w:rsidR="00F44DEF" w:rsidRPr="00880BA5" w:rsidRDefault="00F44DEF" w:rsidP="00C448E6">
            <w:pPr>
              <w:spacing w:after="0"/>
              <w:jc w:val="center"/>
              <w:rPr>
                <w:rFonts w:ascii="Garamond" w:hAnsi="Garamond"/>
                <w:sz w:val="16"/>
              </w:rPr>
            </w:pPr>
            <w:r w:rsidRPr="00880BA5">
              <w:rPr>
                <w:rFonts w:ascii="Garamond" w:hAnsi="Garamond"/>
                <w:sz w:val="16"/>
              </w:rPr>
              <w:t>Os.</w:t>
            </w:r>
          </w:p>
        </w:tc>
        <w:tc>
          <w:tcPr>
            <w:tcW w:w="990" w:type="dxa"/>
            <w:vAlign w:val="center"/>
          </w:tcPr>
          <w:p w14:paraId="5FFC915F" w14:textId="77777777" w:rsidR="00F44DEF" w:rsidRPr="00880BA5" w:rsidRDefault="00F44DEF" w:rsidP="00C448E6">
            <w:pPr>
              <w:spacing w:after="0"/>
              <w:jc w:val="center"/>
              <w:rPr>
                <w:rFonts w:ascii="Garamond" w:hAnsi="Garamond"/>
                <w:sz w:val="16"/>
              </w:rPr>
            </w:pPr>
            <w:r w:rsidRPr="00880BA5">
              <w:rPr>
                <w:rFonts w:ascii="Garamond" w:hAnsi="Garamond"/>
                <w:sz w:val="16"/>
              </w:rPr>
              <w:t>0</w:t>
            </w:r>
          </w:p>
        </w:tc>
        <w:tc>
          <w:tcPr>
            <w:tcW w:w="1776" w:type="dxa"/>
            <w:gridSpan w:val="2"/>
            <w:vAlign w:val="center"/>
          </w:tcPr>
          <w:p w14:paraId="7761C6DF" w14:textId="77777777" w:rsidR="00F44DEF" w:rsidRPr="00880BA5" w:rsidRDefault="00F44DEF" w:rsidP="00C448E6">
            <w:pPr>
              <w:spacing w:after="0"/>
              <w:jc w:val="center"/>
              <w:rPr>
                <w:rFonts w:ascii="Garamond" w:hAnsi="Garamond"/>
                <w:sz w:val="16"/>
              </w:rPr>
            </w:pPr>
            <w:r w:rsidRPr="00880BA5">
              <w:rPr>
                <w:rFonts w:ascii="Garamond" w:hAnsi="Garamond"/>
                <w:sz w:val="16"/>
              </w:rPr>
              <w:t>51</w:t>
            </w:r>
          </w:p>
        </w:tc>
        <w:tc>
          <w:tcPr>
            <w:tcW w:w="2571" w:type="dxa"/>
            <w:vAlign w:val="center"/>
          </w:tcPr>
          <w:p w14:paraId="7D173F49" w14:textId="77777777" w:rsidR="00F44DEF" w:rsidRPr="00880BA5" w:rsidRDefault="00F44DEF" w:rsidP="00C448E6">
            <w:pPr>
              <w:spacing w:after="0"/>
              <w:jc w:val="center"/>
              <w:rPr>
                <w:rFonts w:ascii="Garamond" w:hAnsi="Garamond"/>
                <w:sz w:val="16"/>
                <w:szCs w:val="20"/>
              </w:rPr>
            </w:pPr>
            <w:r w:rsidRPr="00880BA5">
              <w:rPr>
                <w:rFonts w:ascii="Garamond" w:hAnsi="Garamond"/>
                <w:sz w:val="16"/>
              </w:rPr>
              <w:t>Beneficjent</w:t>
            </w:r>
          </w:p>
        </w:tc>
      </w:tr>
      <w:tr w:rsidR="00C309F4" w:rsidRPr="00880BA5" w14:paraId="04898E6C" w14:textId="77777777" w:rsidTr="00C448E6">
        <w:tc>
          <w:tcPr>
            <w:tcW w:w="770" w:type="dxa"/>
          </w:tcPr>
          <w:p w14:paraId="61E7F5D5" w14:textId="77777777" w:rsidR="00C309F4" w:rsidRPr="00880BA5" w:rsidRDefault="00C309F4" w:rsidP="00C448E6">
            <w:pPr>
              <w:spacing w:after="0"/>
              <w:rPr>
                <w:rFonts w:ascii="Garamond" w:hAnsi="Garamond"/>
                <w:sz w:val="16"/>
              </w:rPr>
            </w:pPr>
            <w:r w:rsidRPr="00880BA5">
              <w:rPr>
                <w:rFonts w:ascii="Garamond" w:hAnsi="Garamond"/>
                <w:sz w:val="16"/>
              </w:rPr>
              <w:t>W 3.2</w:t>
            </w:r>
          </w:p>
        </w:tc>
        <w:tc>
          <w:tcPr>
            <w:tcW w:w="6089" w:type="dxa"/>
            <w:gridSpan w:val="3"/>
          </w:tcPr>
          <w:p w14:paraId="1ACED55B" w14:textId="77777777" w:rsidR="00834BCC" w:rsidRPr="00880BA5" w:rsidRDefault="00834BCC" w:rsidP="00834BCC">
            <w:pPr>
              <w:autoSpaceDE w:val="0"/>
              <w:autoSpaceDN w:val="0"/>
              <w:adjustRightInd w:val="0"/>
              <w:spacing w:after="0" w:line="240" w:lineRule="auto"/>
              <w:rPr>
                <w:rFonts w:ascii="Garamond" w:hAnsi="Garamond" w:cs="Calibri"/>
                <w:sz w:val="16"/>
                <w:szCs w:val="16"/>
                <w:lang w:eastAsia="pl-PL"/>
              </w:rPr>
            </w:pPr>
            <w:r w:rsidRPr="00880BA5">
              <w:rPr>
                <w:rFonts w:ascii="Garamond" w:hAnsi="Garamond" w:cs="Calibri"/>
                <w:sz w:val="16"/>
                <w:szCs w:val="16"/>
                <w:lang w:eastAsia="pl-PL"/>
              </w:rPr>
              <w:t xml:space="preserve">Liczba osób zagrożonych ubóstwem lub wykluczeniem społecznym, u których wzrosła aktywność społeczna </w:t>
            </w:r>
          </w:p>
          <w:p w14:paraId="0BDBC9E5" w14:textId="77777777" w:rsidR="00C309F4" w:rsidRPr="00880BA5" w:rsidRDefault="00C309F4" w:rsidP="00C448E6">
            <w:pPr>
              <w:spacing w:after="0"/>
              <w:rPr>
                <w:rFonts w:ascii="Garamond" w:hAnsi="Garamond"/>
                <w:sz w:val="16"/>
              </w:rPr>
            </w:pPr>
          </w:p>
        </w:tc>
        <w:tc>
          <w:tcPr>
            <w:tcW w:w="1798" w:type="dxa"/>
            <w:vAlign w:val="center"/>
          </w:tcPr>
          <w:p w14:paraId="09DD14C3" w14:textId="77777777" w:rsidR="00C309F4" w:rsidRPr="00880BA5" w:rsidRDefault="00C309F4" w:rsidP="00C448E6">
            <w:pPr>
              <w:spacing w:after="0"/>
              <w:jc w:val="center"/>
              <w:rPr>
                <w:rFonts w:ascii="Garamond" w:hAnsi="Garamond"/>
                <w:sz w:val="16"/>
              </w:rPr>
            </w:pPr>
            <w:r w:rsidRPr="00880BA5">
              <w:rPr>
                <w:rFonts w:ascii="Garamond" w:hAnsi="Garamond"/>
                <w:sz w:val="16"/>
              </w:rPr>
              <w:t>Os.</w:t>
            </w:r>
          </w:p>
        </w:tc>
        <w:tc>
          <w:tcPr>
            <w:tcW w:w="990" w:type="dxa"/>
            <w:vAlign w:val="center"/>
          </w:tcPr>
          <w:p w14:paraId="017223A8" w14:textId="77777777" w:rsidR="00C309F4" w:rsidRPr="00880BA5" w:rsidRDefault="00C309F4" w:rsidP="00C448E6">
            <w:pPr>
              <w:spacing w:after="0"/>
              <w:jc w:val="center"/>
              <w:rPr>
                <w:rFonts w:ascii="Garamond" w:hAnsi="Garamond"/>
                <w:sz w:val="16"/>
              </w:rPr>
            </w:pPr>
            <w:r w:rsidRPr="00880BA5">
              <w:rPr>
                <w:rFonts w:ascii="Garamond" w:hAnsi="Garamond"/>
                <w:sz w:val="16"/>
              </w:rPr>
              <w:t>0</w:t>
            </w:r>
          </w:p>
        </w:tc>
        <w:tc>
          <w:tcPr>
            <w:tcW w:w="1776" w:type="dxa"/>
            <w:gridSpan w:val="2"/>
            <w:vAlign w:val="center"/>
          </w:tcPr>
          <w:p w14:paraId="12CE9AF5" w14:textId="77777777" w:rsidR="00C309F4" w:rsidRPr="00880BA5" w:rsidRDefault="00834BCC" w:rsidP="00C448E6">
            <w:pPr>
              <w:spacing w:after="0"/>
              <w:jc w:val="center"/>
              <w:rPr>
                <w:rFonts w:ascii="Garamond" w:hAnsi="Garamond"/>
                <w:sz w:val="16"/>
              </w:rPr>
            </w:pPr>
            <w:r w:rsidRPr="00880BA5">
              <w:rPr>
                <w:rFonts w:ascii="Garamond" w:hAnsi="Garamond"/>
                <w:sz w:val="16"/>
              </w:rPr>
              <w:t>21</w:t>
            </w:r>
          </w:p>
        </w:tc>
        <w:tc>
          <w:tcPr>
            <w:tcW w:w="2571" w:type="dxa"/>
            <w:vAlign w:val="center"/>
          </w:tcPr>
          <w:p w14:paraId="1B1B61F4" w14:textId="77777777" w:rsidR="00C309F4" w:rsidRPr="00880BA5" w:rsidRDefault="00C309F4" w:rsidP="00C448E6">
            <w:pPr>
              <w:spacing w:after="0"/>
              <w:jc w:val="center"/>
              <w:rPr>
                <w:rFonts w:ascii="Garamond" w:hAnsi="Garamond"/>
                <w:sz w:val="16"/>
                <w:szCs w:val="20"/>
              </w:rPr>
            </w:pPr>
            <w:r w:rsidRPr="00880BA5">
              <w:rPr>
                <w:rFonts w:ascii="Garamond" w:hAnsi="Garamond"/>
                <w:sz w:val="16"/>
              </w:rPr>
              <w:t>Beneficjent</w:t>
            </w:r>
          </w:p>
        </w:tc>
      </w:tr>
      <w:tr w:rsidR="00607A44" w:rsidRPr="00880BA5" w14:paraId="0EC8449F" w14:textId="77777777" w:rsidTr="00C448E6">
        <w:tc>
          <w:tcPr>
            <w:tcW w:w="770" w:type="dxa"/>
          </w:tcPr>
          <w:p w14:paraId="2C29669E" w14:textId="77777777" w:rsidR="00607A44" w:rsidRPr="00880BA5" w:rsidRDefault="00607A44" w:rsidP="00C448E6">
            <w:pPr>
              <w:spacing w:after="0"/>
              <w:rPr>
                <w:rFonts w:ascii="Garamond" w:hAnsi="Garamond"/>
                <w:sz w:val="16"/>
              </w:rPr>
            </w:pPr>
            <w:r w:rsidRPr="00880BA5">
              <w:rPr>
                <w:rFonts w:ascii="Garamond" w:hAnsi="Garamond"/>
                <w:sz w:val="16"/>
              </w:rPr>
              <w:t>W 3.3</w:t>
            </w:r>
          </w:p>
        </w:tc>
        <w:tc>
          <w:tcPr>
            <w:tcW w:w="6089" w:type="dxa"/>
            <w:gridSpan w:val="3"/>
          </w:tcPr>
          <w:p w14:paraId="4B527F05" w14:textId="77777777" w:rsidR="00607A44" w:rsidRPr="00880BA5" w:rsidRDefault="00607A44" w:rsidP="00C448E6">
            <w:pPr>
              <w:spacing w:after="0"/>
              <w:rPr>
                <w:rFonts w:ascii="Garamond" w:hAnsi="Garamond"/>
                <w:sz w:val="16"/>
              </w:rPr>
            </w:pPr>
            <w:r w:rsidRPr="00880BA5">
              <w:rPr>
                <w:rFonts w:ascii="Garamond" w:hAnsi="Garamond"/>
                <w:sz w:val="16"/>
              </w:rPr>
              <w:t>Liczba osób uczestniczących w spotkaniach informacyjno-konsultacyjnych</w:t>
            </w:r>
          </w:p>
        </w:tc>
        <w:tc>
          <w:tcPr>
            <w:tcW w:w="1798" w:type="dxa"/>
            <w:vAlign w:val="center"/>
          </w:tcPr>
          <w:p w14:paraId="36DFCD2E" w14:textId="77777777" w:rsidR="00607A44" w:rsidRPr="00880BA5" w:rsidRDefault="00607A44" w:rsidP="00C448E6">
            <w:pPr>
              <w:spacing w:after="0"/>
              <w:jc w:val="center"/>
              <w:rPr>
                <w:rFonts w:ascii="Garamond" w:hAnsi="Garamond"/>
                <w:sz w:val="16"/>
              </w:rPr>
            </w:pPr>
            <w:r w:rsidRPr="00880BA5">
              <w:rPr>
                <w:rFonts w:ascii="Garamond" w:hAnsi="Garamond"/>
                <w:sz w:val="16"/>
              </w:rPr>
              <w:t>Os.</w:t>
            </w:r>
          </w:p>
        </w:tc>
        <w:tc>
          <w:tcPr>
            <w:tcW w:w="990" w:type="dxa"/>
            <w:vAlign w:val="center"/>
          </w:tcPr>
          <w:p w14:paraId="42CF1E26" w14:textId="77777777" w:rsidR="00607A44" w:rsidRPr="00880BA5" w:rsidRDefault="00607A44" w:rsidP="00C448E6">
            <w:pPr>
              <w:spacing w:after="0"/>
              <w:jc w:val="center"/>
              <w:rPr>
                <w:rFonts w:ascii="Garamond" w:hAnsi="Garamond"/>
                <w:sz w:val="16"/>
              </w:rPr>
            </w:pPr>
            <w:r w:rsidRPr="00880BA5">
              <w:rPr>
                <w:rFonts w:ascii="Garamond" w:hAnsi="Garamond"/>
                <w:sz w:val="16"/>
              </w:rPr>
              <w:t>0</w:t>
            </w:r>
          </w:p>
        </w:tc>
        <w:tc>
          <w:tcPr>
            <w:tcW w:w="1776" w:type="dxa"/>
            <w:gridSpan w:val="2"/>
            <w:vAlign w:val="center"/>
          </w:tcPr>
          <w:p w14:paraId="1EC479BD" w14:textId="77777777" w:rsidR="00607A44" w:rsidRPr="00880BA5" w:rsidRDefault="00607A44" w:rsidP="00C448E6">
            <w:pPr>
              <w:spacing w:after="0"/>
              <w:jc w:val="center"/>
              <w:rPr>
                <w:rFonts w:ascii="Garamond" w:hAnsi="Garamond"/>
                <w:sz w:val="16"/>
              </w:rPr>
            </w:pPr>
            <w:r w:rsidRPr="00880BA5">
              <w:rPr>
                <w:rFonts w:ascii="Garamond" w:hAnsi="Garamond"/>
                <w:sz w:val="16"/>
              </w:rPr>
              <w:t>300</w:t>
            </w:r>
          </w:p>
        </w:tc>
        <w:tc>
          <w:tcPr>
            <w:tcW w:w="2571" w:type="dxa"/>
            <w:vMerge w:val="restart"/>
            <w:vAlign w:val="center"/>
          </w:tcPr>
          <w:p w14:paraId="727F0AA5" w14:textId="77777777" w:rsidR="00607A44" w:rsidRPr="00880BA5" w:rsidRDefault="00607A44" w:rsidP="00C448E6">
            <w:pPr>
              <w:spacing w:after="0"/>
              <w:jc w:val="center"/>
              <w:rPr>
                <w:rFonts w:ascii="Garamond" w:hAnsi="Garamond"/>
                <w:sz w:val="16"/>
              </w:rPr>
            </w:pPr>
            <w:r w:rsidRPr="00880BA5">
              <w:rPr>
                <w:rFonts w:ascii="Garamond" w:hAnsi="Garamond"/>
                <w:sz w:val="16"/>
              </w:rPr>
              <w:t>LGD</w:t>
            </w:r>
          </w:p>
        </w:tc>
      </w:tr>
      <w:tr w:rsidR="00607A44" w:rsidRPr="00880BA5" w14:paraId="47C46343" w14:textId="77777777" w:rsidTr="00C448E6">
        <w:tc>
          <w:tcPr>
            <w:tcW w:w="770" w:type="dxa"/>
          </w:tcPr>
          <w:p w14:paraId="33FD31CC" w14:textId="77777777" w:rsidR="00607A44" w:rsidRPr="00880BA5" w:rsidRDefault="00607A44" w:rsidP="00C448E6">
            <w:pPr>
              <w:spacing w:after="0"/>
              <w:rPr>
                <w:rFonts w:ascii="Garamond" w:hAnsi="Garamond"/>
                <w:sz w:val="16"/>
              </w:rPr>
            </w:pPr>
            <w:r w:rsidRPr="00880BA5">
              <w:rPr>
                <w:rFonts w:ascii="Garamond" w:hAnsi="Garamond"/>
                <w:sz w:val="16"/>
              </w:rPr>
              <w:t>W 3.3</w:t>
            </w:r>
          </w:p>
        </w:tc>
        <w:tc>
          <w:tcPr>
            <w:tcW w:w="6089" w:type="dxa"/>
            <w:gridSpan w:val="3"/>
          </w:tcPr>
          <w:tbl>
            <w:tblPr>
              <w:tblW w:w="0" w:type="auto"/>
              <w:tblBorders>
                <w:top w:val="nil"/>
                <w:left w:val="nil"/>
                <w:bottom w:val="nil"/>
                <w:right w:val="nil"/>
              </w:tblBorders>
              <w:tblLook w:val="0000" w:firstRow="0" w:lastRow="0" w:firstColumn="0" w:lastColumn="0" w:noHBand="0" w:noVBand="0"/>
            </w:tblPr>
            <w:tblGrid>
              <w:gridCol w:w="2336"/>
            </w:tblGrid>
            <w:tr w:rsidR="00607A44" w:rsidRPr="00880BA5" w14:paraId="393EFA8C" w14:textId="77777777">
              <w:trPr>
                <w:trHeight w:val="73"/>
              </w:trPr>
              <w:tc>
                <w:tcPr>
                  <w:tcW w:w="0" w:type="auto"/>
                </w:tcPr>
                <w:p w14:paraId="136C3521" w14:textId="77777777" w:rsidR="00607A44" w:rsidRPr="00880BA5" w:rsidRDefault="00607A44" w:rsidP="00607A44">
                  <w:pPr>
                    <w:autoSpaceDE w:val="0"/>
                    <w:autoSpaceDN w:val="0"/>
                    <w:adjustRightInd w:val="0"/>
                    <w:spacing w:after="0" w:line="240" w:lineRule="auto"/>
                    <w:rPr>
                      <w:rFonts w:ascii="Garamond" w:hAnsi="Garamond" w:cs="Garamond"/>
                      <w:sz w:val="16"/>
                      <w:szCs w:val="16"/>
                      <w:lang w:eastAsia="pl-PL"/>
                    </w:rPr>
                  </w:pPr>
                  <w:r w:rsidRPr="00880BA5">
                    <w:rPr>
                      <w:rFonts w:ascii="Garamond" w:hAnsi="Garamond" w:cs="Garamond"/>
                      <w:sz w:val="16"/>
                      <w:szCs w:val="16"/>
                      <w:lang w:eastAsia="pl-PL"/>
                    </w:rPr>
                    <w:t xml:space="preserve">Liczba zatrudnionych animatorów </w:t>
                  </w:r>
                </w:p>
              </w:tc>
            </w:tr>
          </w:tbl>
          <w:p w14:paraId="401E923E" w14:textId="77777777" w:rsidR="00607A44" w:rsidRPr="00880BA5" w:rsidRDefault="00607A44" w:rsidP="00C448E6">
            <w:pPr>
              <w:spacing w:after="0"/>
              <w:rPr>
                <w:rFonts w:ascii="Garamond" w:hAnsi="Garamond"/>
                <w:sz w:val="16"/>
              </w:rPr>
            </w:pPr>
          </w:p>
        </w:tc>
        <w:tc>
          <w:tcPr>
            <w:tcW w:w="1798" w:type="dxa"/>
            <w:vAlign w:val="center"/>
          </w:tcPr>
          <w:p w14:paraId="6FDD3601" w14:textId="77777777" w:rsidR="00607A44" w:rsidRPr="00880BA5" w:rsidRDefault="00607A44" w:rsidP="00C448E6">
            <w:pPr>
              <w:spacing w:after="0"/>
              <w:jc w:val="center"/>
              <w:rPr>
                <w:rFonts w:ascii="Garamond" w:hAnsi="Garamond"/>
                <w:sz w:val="16"/>
              </w:rPr>
            </w:pPr>
            <w:r w:rsidRPr="00880BA5">
              <w:rPr>
                <w:rFonts w:ascii="Garamond" w:hAnsi="Garamond"/>
                <w:sz w:val="16"/>
              </w:rPr>
              <w:t>Os.</w:t>
            </w:r>
          </w:p>
        </w:tc>
        <w:tc>
          <w:tcPr>
            <w:tcW w:w="990" w:type="dxa"/>
            <w:vAlign w:val="center"/>
          </w:tcPr>
          <w:p w14:paraId="146DAA45" w14:textId="77777777" w:rsidR="00607A44" w:rsidRPr="00880BA5" w:rsidRDefault="00607A44" w:rsidP="00C448E6">
            <w:pPr>
              <w:spacing w:after="0"/>
              <w:jc w:val="center"/>
              <w:rPr>
                <w:rFonts w:ascii="Garamond" w:hAnsi="Garamond"/>
                <w:sz w:val="16"/>
              </w:rPr>
            </w:pPr>
            <w:r w:rsidRPr="00880BA5">
              <w:rPr>
                <w:rFonts w:ascii="Garamond" w:hAnsi="Garamond"/>
                <w:sz w:val="16"/>
              </w:rPr>
              <w:t>0</w:t>
            </w:r>
          </w:p>
        </w:tc>
        <w:tc>
          <w:tcPr>
            <w:tcW w:w="1776" w:type="dxa"/>
            <w:gridSpan w:val="2"/>
            <w:vAlign w:val="center"/>
          </w:tcPr>
          <w:p w14:paraId="4E29CDBE" w14:textId="77777777" w:rsidR="00607A44" w:rsidRPr="00880BA5" w:rsidRDefault="00607A44" w:rsidP="00C448E6">
            <w:pPr>
              <w:spacing w:after="0"/>
              <w:jc w:val="center"/>
              <w:rPr>
                <w:rFonts w:ascii="Garamond" w:hAnsi="Garamond"/>
                <w:sz w:val="16"/>
              </w:rPr>
            </w:pPr>
            <w:r w:rsidRPr="00880BA5">
              <w:rPr>
                <w:rFonts w:ascii="Garamond" w:hAnsi="Garamond"/>
                <w:sz w:val="16"/>
              </w:rPr>
              <w:t>1</w:t>
            </w:r>
          </w:p>
        </w:tc>
        <w:tc>
          <w:tcPr>
            <w:tcW w:w="2571" w:type="dxa"/>
            <w:vMerge/>
            <w:vAlign w:val="center"/>
          </w:tcPr>
          <w:p w14:paraId="34C6C01A" w14:textId="77777777" w:rsidR="00607A44" w:rsidRPr="00880BA5" w:rsidRDefault="00607A44" w:rsidP="00C448E6">
            <w:pPr>
              <w:spacing w:after="0"/>
              <w:jc w:val="center"/>
              <w:rPr>
                <w:rFonts w:ascii="Garamond" w:hAnsi="Garamond"/>
                <w:sz w:val="16"/>
              </w:rPr>
            </w:pPr>
          </w:p>
        </w:tc>
      </w:tr>
      <w:tr w:rsidR="00C448E6" w:rsidRPr="00880BA5" w14:paraId="62F7A893" w14:textId="77777777" w:rsidTr="00C448E6">
        <w:trPr>
          <w:trHeight w:val="690"/>
        </w:trPr>
        <w:tc>
          <w:tcPr>
            <w:tcW w:w="3365" w:type="dxa"/>
            <w:gridSpan w:val="2"/>
            <w:vMerge w:val="restart"/>
            <w:tcBorders>
              <w:right w:val="single" w:sz="4" w:space="0" w:color="FFFFFF"/>
            </w:tcBorders>
            <w:shd w:val="clear" w:color="auto" w:fill="4F2D7F"/>
            <w:vAlign w:val="center"/>
          </w:tcPr>
          <w:p w14:paraId="5420D58F" w14:textId="77777777" w:rsidR="00C448E6" w:rsidRPr="00880BA5" w:rsidRDefault="00C448E6" w:rsidP="00C448E6">
            <w:pPr>
              <w:spacing w:after="0"/>
              <w:jc w:val="center"/>
              <w:rPr>
                <w:rFonts w:ascii="Garamond" w:hAnsi="Garamond"/>
                <w:sz w:val="16"/>
                <w:szCs w:val="20"/>
              </w:rPr>
            </w:pPr>
            <w:r w:rsidRPr="00880BA5">
              <w:rPr>
                <w:rFonts w:ascii="Garamond" w:hAnsi="Garamond"/>
                <w:sz w:val="16"/>
                <w:szCs w:val="20"/>
              </w:rPr>
              <w:t>PRZEDSIĘWZIĘCIA</w:t>
            </w:r>
          </w:p>
        </w:tc>
        <w:tc>
          <w:tcPr>
            <w:tcW w:w="1572" w:type="dxa"/>
            <w:vMerge w:val="restart"/>
            <w:tcBorders>
              <w:left w:val="single" w:sz="4" w:space="0" w:color="FFFFFF"/>
              <w:right w:val="single" w:sz="4" w:space="0" w:color="FFFFFF"/>
            </w:tcBorders>
            <w:shd w:val="clear" w:color="auto" w:fill="4F2D7F"/>
            <w:vAlign w:val="center"/>
          </w:tcPr>
          <w:p w14:paraId="0AADAF16" w14:textId="77777777" w:rsidR="00C448E6" w:rsidRPr="00880BA5" w:rsidRDefault="00C448E6" w:rsidP="00C448E6">
            <w:pPr>
              <w:spacing w:after="0"/>
              <w:jc w:val="center"/>
              <w:rPr>
                <w:rFonts w:ascii="Garamond" w:hAnsi="Garamond"/>
                <w:sz w:val="16"/>
                <w:szCs w:val="20"/>
              </w:rPr>
            </w:pPr>
            <w:r w:rsidRPr="00880BA5">
              <w:rPr>
                <w:rFonts w:ascii="Garamond" w:hAnsi="Garamond"/>
                <w:sz w:val="16"/>
                <w:szCs w:val="20"/>
              </w:rPr>
              <w:t>Grupy docelowe</w:t>
            </w:r>
          </w:p>
        </w:tc>
        <w:tc>
          <w:tcPr>
            <w:tcW w:w="1922" w:type="dxa"/>
            <w:vMerge w:val="restart"/>
            <w:tcBorders>
              <w:left w:val="single" w:sz="4" w:space="0" w:color="FFFFFF"/>
              <w:right w:val="single" w:sz="4" w:space="0" w:color="FFFFFF"/>
            </w:tcBorders>
            <w:shd w:val="clear" w:color="auto" w:fill="4F2D7F"/>
            <w:vAlign w:val="center"/>
          </w:tcPr>
          <w:p w14:paraId="44229431" w14:textId="77777777" w:rsidR="00C448E6" w:rsidRPr="00880BA5" w:rsidRDefault="00C448E6" w:rsidP="00C448E6">
            <w:pPr>
              <w:spacing w:after="0"/>
              <w:jc w:val="center"/>
              <w:rPr>
                <w:rFonts w:ascii="Garamond" w:hAnsi="Garamond"/>
                <w:sz w:val="16"/>
                <w:szCs w:val="20"/>
              </w:rPr>
            </w:pPr>
            <w:r w:rsidRPr="00880BA5">
              <w:rPr>
                <w:rFonts w:ascii="Garamond" w:hAnsi="Garamond"/>
                <w:sz w:val="16"/>
                <w:szCs w:val="20"/>
              </w:rPr>
              <w:t xml:space="preserve">Sposób realizacji </w:t>
            </w:r>
          </w:p>
        </w:tc>
        <w:tc>
          <w:tcPr>
            <w:tcW w:w="7135" w:type="dxa"/>
            <w:gridSpan w:val="5"/>
            <w:tcBorders>
              <w:left w:val="single" w:sz="4" w:space="0" w:color="FFFFFF"/>
              <w:bottom w:val="single" w:sz="4" w:space="0" w:color="FFFFFF"/>
            </w:tcBorders>
            <w:shd w:val="clear" w:color="auto" w:fill="4F2D7F"/>
            <w:vAlign w:val="center"/>
          </w:tcPr>
          <w:p w14:paraId="7D9BF44A" w14:textId="77777777" w:rsidR="00C448E6" w:rsidRPr="00880BA5" w:rsidRDefault="00C448E6" w:rsidP="00C448E6">
            <w:pPr>
              <w:spacing w:after="0"/>
              <w:jc w:val="center"/>
              <w:rPr>
                <w:rFonts w:ascii="Garamond" w:hAnsi="Garamond"/>
                <w:sz w:val="16"/>
                <w:szCs w:val="20"/>
              </w:rPr>
            </w:pPr>
            <w:r w:rsidRPr="00880BA5">
              <w:rPr>
                <w:rFonts w:ascii="Garamond" w:hAnsi="Garamond"/>
                <w:sz w:val="16"/>
                <w:szCs w:val="20"/>
              </w:rPr>
              <w:t>Wskaźnik produktu</w:t>
            </w:r>
          </w:p>
        </w:tc>
      </w:tr>
      <w:tr w:rsidR="00C448E6" w:rsidRPr="00880BA5" w14:paraId="3F8974FE" w14:textId="77777777" w:rsidTr="00C448E6">
        <w:trPr>
          <w:trHeight w:val="690"/>
        </w:trPr>
        <w:tc>
          <w:tcPr>
            <w:tcW w:w="3365" w:type="dxa"/>
            <w:gridSpan w:val="2"/>
            <w:vMerge/>
            <w:tcBorders>
              <w:right w:val="single" w:sz="4" w:space="0" w:color="FFFFFF"/>
            </w:tcBorders>
            <w:shd w:val="clear" w:color="auto" w:fill="4F2D7F"/>
            <w:vAlign w:val="center"/>
          </w:tcPr>
          <w:p w14:paraId="520B0C9B" w14:textId="77777777" w:rsidR="00C448E6" w:rsidRPr="00880BA5" w:rsidRDefault="00C448E6" w:rsidP="00C448E6">
            <w:pPr>
              <w:spacing w:after="0"/>
              <w:jc w:val="center"/>
              <w:rPr>
                <w:rFonts w:ascii="Garamond" w:hAnsi="Garamond"/>
                <w:sz w:val="16"/>
                <w:szCs w:val="20"/>
              </w:rPr>
            </w:pPr>
          </w:p>
        </w:tc>
        <w:tc>
          <w:tcPr>
            <w:tcW w:w="1572" w:type="dxa"/>
            <w:vMerge/>
            <w:tcBorders>
              <w:left w:val="single" w:sz="4" w:space="0" w:color="FFFFFF"/>
              <w:right w:val="single" w:sz="4" w:space="0" w:color="FFFFFF"/>
            </w:tcBorders>
            <w:shd w:val="clear" w:color="auto" w:fill="4F2D7F"/>
            <w:vAlign w:val="center"/>
          </w:tcPr>
          <w:p w14:paraId="0CEF8428" w14:textId="77777777" w:rsidR="00C448E6" w:rsidRPr="00880BA5" w:rsidRDefault="00C448E6" w:rsidP="00C448E6">
            <w:pPr>
              <w:spacing w:after="0"/>
              <w:jc w:val="center"/>
              <w:rPr>
                <w:rFonts w:ascii="Garamond" w:hAnsi="Garamond"/>
                <w:sz w:val="16"/>
                <w:szCs w:val="20"/>
              </w:rPr>
            </w:pPr>
          </w:p>
        </w:tc>
        <w:tc>
          <w:tcPr>
            <w:tcW w:w="1922" w:type="dxa"/>
            <w:vMerge/>
            <w:tcBorders>
              <w:left w:val="single" w:sz="4" w:space="0" w:color="FFFFFF"/>
              <w:right w:val="single" w:sz="4" w:space="0" w:color="FFFFFF"/>
            </w:tcBorders>
            <w:shd w:val="clear" w:color="auto" w:fill="4F2D7F"/>
            <w:vAlign w:val="center"/>
          </w:tcPr>
          <w:p w14:paraId="5BADB0F2" w14:textId="77777777" w:rsidR="00C448E6" w:rsidRPr="00880BA5" w:rsidRDefault="00C448E6" w:rsidP="00C448E6">
            <w:pPr>
              <w:spacing w:after="0"/>
              <w:jc w:val="center"/>
              <w:rPr>
                <w:rFonts w:ascii="Garamond" w:hAnsi="Garamond"/>
                <w:sz w:val="16"/>
                <w:szCs w:val="20"/>
              </w:rPr>
            </w:pPr>
          </w:p>
        </w:tc>
        <w:tc>
          <w:tcPr>
            <w:tcW w:w="1798" w:type="dxa"/>
            <w:tcBorders>
              <w:top w:val="single" w:sz="4" w:space="0" w:color="FFFFFF"/>
              <w:left w:val="single" w:sz="4" w:space="0" w:color="FFFFFF"/>
              <w:right w:val="single" w:sz="4" w:space="0" w:color="FFFFFF"/>
            </w:tcBorders>
            <w:shd w:val="clear" w:color="auto" w:fill="4F2D7F"/>
            <w:vAlign w:val="center"/>
          </w:tcPr>
          <w:p w14:paraId="316A1985" w14:textId="77777777" w:rsidR="00C448E6" w:rsidRPr="00880BA5" w:rsidRDefault="00C448E6" w:rsidP="00C448E6">
            <w:pPr>
              <w:spacing w:after="0"/>
              <w:jc w:val="center"/>
              <w:rPr>
                <w:rFonts w:ascii="Garamond" w:hAnsi="Garamond"/>
                <w:sz w:val="16"/>
                <w:szCs w:val="20"/>
              </w:rPr>
            </w:pPr>
            <w:r w:rsidRPr="00880BA5">
              <w:rPr>
                <w:rFonts w:ascii="Garamond" w:hAnsi="Garamond"/>
                <w:sz w:val="16"/>
                <w:szCs w:val="20"/>
              </w:rPr>
              <w:t>Nazwa</w:t>
            </w:r>
          </w:p>
        </w:tc>
        <w:tc>
          <w:tcPr>
            <w:tcW w:w="990" w:type="dxa"/>
            <w:tcBorders>
              <w:top w:val="single" w:sz="4" w:space="0" w:color="FFFFFF"/>
              <w:left w:val="single" w:sz="4" w:space="0" w:color="FFFFFF"/>
              <w:right w:val="single" w:sz="4" w:space="0" w:color="FFFFFF"/>
            </w:tcBorders>
            <w:shd w:val="clear" w:color="auto" w:fill="4F2D7F"/>
            <w:vAlign w:val="center"/>
          </w:tcPr>
          <w:p w14:paraId="4E61C27B" w14:textId="77777777" w:rsidR="00C448E6" w:rsidRPr="00880BA5" w:rsidRDefault="00C448E6" w:rsidP="00C448E6">
            <w:pPr>
              <w:spacing w:after="0"/>
              <w:jc w:val="center"/>
              <w:rPr>
                <w:rFonts w:ascii="Garamond" w:hAnsi="Garamond"/>
                <w:sz w:val="16"/>
                <w:szCs w:val="20"/>
              </w:rPr>
            </w:pPr>
            <w:r w:rsidRPr="00880BA5">
              <w:rPr>
                <w:rFonts w:ascii="Garamond" w:hAnsi="Garamond"/>
                <w:sz w:val="16"/>
                <w:szCs w:val="20"/>
              </w:rPr>
              <w:t>Jednostka miary</w:t>
            </w:r>
          </w:p>
        </w:tc>
        <w:tc>
          <w:tcPr>
            <w:tcW w:w="955" w:type="dxa"/>
            <w:tcBorders>
              <w:top w:val="single" w:sz="4" w:space="0" w:color="FFFFFF"/>
              <w:left w:val="single" w:sz="4" w:space="0" w:color="FFFFFF"/>
              <w:right w:val="single" w:sz="4" w:space="0" w:color="FFFFFF"/>
            </w:tcBorders>
            <w:shd w:val="clear" w:color="auto" w:fill="4F2D7F"/>
            <w:vAlign w:val="center"/>
          </w:tcPr>
          <w:p w14:paraId="176EC73F" w14:textId="77777777" w:rsidR="00C448E6" w:rsidRPr="00880BA5" w:rsidRDefault="00C448E6" w:rsidP="00C448E6">
            <w:pPr>
              <w:spacing w:after="0"/>
              <w:jc w:val="center"/>
              <w:rPr>
                <w:rFonts w:ascii="Garamond" w:hAnsi="Garamond"/>
                <w:sz w:val="16"/>
                <w:szCs w:val="20"/>
              </w:rPr>
            </w:pPr>
            <w:r w:rsidRPr="00880BA5">
              <w:rPr>
                <w:rFonts w:ascii="Garamond" w:hAnsi="Garamond"/>
                <w:sz w:val="16"/>
                <w:szCs w:val="20"/>
              </w:rPr>
              <w:t>Wartość początkowa 2013 Rok</w:t>
            </w:r>
          </w:p>
        </w:tc>
        <w:tc>
          <w:tcPr>
            <w:tcW w:w="821" w:type="dxa"/>
            <w:tcBorders>
              <w:top w:val="single" w:sz="4" w:space="0" w:color="FFFFFF"/>
              <w:left w:val="single" w:sz="4" w:space="0" w:color="FFFFFF"/>
              <w:right w:val="single" w:sz="4" w:space="0" w:color="FFFFFF"/>
            </w:tcBorders>
            <w:shd w:val="clear" w:color="auto" w:fill="4F2D7F"/>
            <w:vAlign w:val="center"/>
          </w:tcPr>
          <w:p w14:paraId="0FDE7835" w14:textId="77777777" w:rsidR="00C448E6" w:rsidRPr="00880BA5" w:rsidRDefault="00C448E6" w:rsidP="00C448E6">
            <w:pPr>
              <w:spacing w:after="0"/>
              <w:jc w:val="center"/>
              <w:rPr>
                <w:rFonts w:ascii="Garamond" w:hAnsi="Garamond"/>
                <w:sz w:val="16"/>
                <w:szCs w:val="20"/>
              </w:rPr>
            </w:pPr>
            <w:r w:rsidRPr="00880BA5">
              <w:rPr>
                <w:rFonts w:ascii="Garamond" w:hAnsi="Garamond"/>
                <w:sz w:val="16"/>
                <w:szCs w:val="20"/>
              </w:rPr>
              <w:t>Wartość końcowa 2023 Rok</w:t>
            </w:r>
          </w:p>
        </w:tc>
        <w:tc>
          <w:tcPr>
            <w:tcW w:w="2571" w:type="dxa"/>
            <w:tcBorders>
              <w:top w:val="single" w:sz="4" w:space="0" w:color="FFFFFF"/>
              <w:left w:val="single" w:sz="4" w:space="0" w:color="FFFFFF"/>
            </w:tcBorders>
            <w:shd w:val="clear" w:color="auto" w:fill="4F2D7F"/>
            <w:vAlign w:val="center"/>
          </w:tcPr>
          <w:p w14:paraId="64B64532" w14:textId="77777777" w:rsidR="00C448E6" w:rsidRPr="00880BA5" w:rsidRDefault="00C448E6" w:rsidP="00C448E6">
            <w:pPr>
              <w:spacing w:after="0"/>
              <w:jc w:val="center"/>
              <w:rPr>
                <w:rFonts w:ascii="Garamond" w:hAnsi="Garamond"/>
                <w:sz w:val="16"/>
                <w:szCs w:val="20"/>
              </w:rPr>
            </w:pPr>
            <w:r w:rsidRPr="00880BA5">
              <w:rPr>
                <w:rFonts w:ascii="Garamond" w:hAnsi="Garamond"/>
                <w:sz w:val="16"/>
                <w:szCs w:val="20"/>
              </w:rPr>
              <w:t>Źródło danych/ sposób pomiaru</w:t>
            </w:r>
          </w:p>
        </w:tc>
      </w:tr>
      <w:tr w:rsidR="00FE45AC" w:rsidRPr="00880BA5" w14:paraId="445FADA1" w14:textId="77777777" w:rsidTr="00C448E6">
        <w:tc>
          <w:tcPr>
            <w:tcW w:w="770" w:type="dxa"/>
            <w:vAlign w:val="center"/>
          </w:tcPr>
          <w:p w14:paraId="175A0859" w14:textId="77777777" w:rsidR="00FE45AC" w:rsidRPr="00880BA5" w:rsidRDefault="00FE45AC" w:rsidP="00C448E6">
            <w:pPr>
              <w:spacing w:after="0"/>
              <w:rPr>
                <w:rFonts w:ascii="Garamond" w:hAnsi="Garamond"/>
                <w:sz w:val="16"/>
                <w:szCs w:val="20"/>
              </w:rPr>
            </w:pPr>
            <w:r w:rsidRPr="00880BA5">
              <w:rPr>
                <w:rFonts w:ascii="Garamond" w:hAnsi="Garamond"/>
                <w:sz w:val="16"/>
                <w:szCs w:val="20"/>
              </w:rPr>
              <w:t>3.1.1</w:t>
            </w:r>
          </w:p>
        </w:tc>
        <w:tc>
          <w:tcPr>
            <w:tcW w:w="2595" w:type="dxa"/>
            <w:tcBorders>
              <w:top w:val="single" w:sz="4" w:space="0" w:color="FFFFFF"/>
            </w:tcBorders>
            <w:vAlign w:val="center"/>
          </w:tcPr>
          <w:p w14:paraId="73FEEA2A" w14:textId="77777777" w:rsidR="00FE45AC" w:rsidRPr="00880BA5" w:rsidRDefault="00FE45AC" w:rsidP="006F3D8B">
            <w:pPr>
              <w:spacing w:after="0" w:line="240" w:lineRule="auto"/>
              <w:contextualSpacing/>
              <w:rPr>
                <w:rFonts w:ascii="Times New Roman" w:eastAsia="Times New Roman" w:hAnsi="Times New Roman"/>
                <w:sz w:val="16"/>
                <w:szCs w:val="24"/>
                <w:lang w:eastAsia="pl-PL"/>
              </w:rPr>
            </w:pPr>
            <w:r w:rsidRPr="00880BA5">
              <w:rPr>
                <w:rFonts w:ascii="Garamond" w:eastAsia="+mn-ea" w:hAnsi="Garamond" w:cs="+mn-cs"/>
                <w:b/>
                <w:bCs/>
                <w:sz w:val="16"/>
                <w:szCs w:val="16"/>
                <w:lang w:eastAsia="pl-PL"/>
              </w:rPr>
              <w:t>Działania w zakresie aktywizacji zawodowej</w:t>
            </w:r>
          </w:p>
          <w:p w14:paraId="156A3111" w14:textId="77777777" w:rsidR="00FE45AC" w:rsidRPr="00880BA5" w:rsidRDefault="00FE45AC" w:rsidP="006F3D8B">
            <w:pPr>
              <w:spacing w:after="0" w:line="240" w:lineRule="auto"/>
              <w:contextualSpacing/>
              <w:rPr>
                <w:rFonts w:ascii="Times New Roman" w:eastAsia="Times New Roman" w:hAnsi="Times New Roman"/>
                <w:sz w:val="16"/>
                <w:szCs w:val="24"/>
                <w:lang w:eastAsia="pl-PL"/>
              </w:rPr>
            </w:pPr>
          </w:p>
        </w:tc>
        <w:tc>
          <w:tcPr>
            <w:tcW w:w="1572" w:type="dxa"/>
            <w:vAlign w:val="center"/>
          </w:tcPr>
          <w:p w14:paraId="25E90A8E" w14:textId="77777777" w:rsidR="00FE45AC" w:rsidRPr="00880BA5" w:rsidRDefault="001B1724" w:rsidP="00C448E6">
            <w:pPr>
              <w:spacing w:after="0"/>
              <w:rPr>
                <w:rFonts w:ascii="Garamond" w:hAnsi="Garamond"/>
                <w:sz w:val="16"/>
                <w:szCs w:val="16"/>
              </w:rPr>
            </w:pPr>
            <w:r w:rsidRPr="00880BA5">
              <w:rPr>
                <w:rFonts w:ascii="Garamond" w:hAnsi="Garamond"/>
                <w:sz w:val="16"/>
                <w:szCs w:val="16"/>
              </w:rPr>
              <w:t>osoby zagrożone ubóstw</w:t>
            </w:r>
            <w:r w:rsidR="004C4B2A" w:rsidRPr="00880BA5">
              <w:rPr>
                <w:rFonts w:ascii="Garamond" w:hAnsi="Garamond"/>
                <w:sz w:val="16"/>
                <w:szCs w:val="16"/>
              </w:rPr>
              <w:t xml:space="preserve">em lub wykluczeniem społecznym, otoczenie osób zagrożonych ubóstwem lub </w:t>
            </w:r>
            <w:r w:rsidR="004C4B2A" w:rsidRPr="00880BA5">
              <w:rPr>
                <w:rFonts w:ascii="Garamond" w:hAnsi="Garamond"/>
                <w:sz w:val="16"/>
                <w:szCs w:val="16"/>
              </w:rPr>
              <w:lastRenderedPageBreak/>
              <w:t>wykluczeniem społecznym</w:t>
            </w:r>
          </w:p>
        </w:tc>
        <w:tc>
          <w:tcPr>
            <w:tcW w:w="1922" w:type="dxa"/>
            <w:vAlign w:val="center"/>
          </w:tcPr>
          <w:p w14:paraId="7846B7F5" w14:textId="77777777" w:rsidR="00FE45AC" w:rsidRPr="00880BA5" w:rsidRDefault="00FE45AC" w:rsidP="006F3D8B">
            <w:pPr>
              <w:spacing w:after="0"/>
              <w:rPr>
                <w:rFonts w:ascii="Garamond" w:hAnsi="Garamond"/>
                <w:sz w:val="16"/>
                <w:szCs w:val="20"/>
              </w:rPr>
            </w:pPr>
            <w:r w:rsidRPr="00880BA5">
              <w:rPr>
                <w:rFonts w:ascii="Garamond" w:hAnsi="Garamond"/>
                <w:sz w:val="16"/>
                <w:szCs w:val="20"/>
              </w:rPr>
              <w:lastRenderedPageBreak/>
              <w:t xml:space="preserve">Konkurs </w:t>
            </w:r>
          </w:p>
        </w:tc>
        <w:tc>
          <w:tcPr>
            <w:tcW w:w="1798" w:type="dxa"/>
            <w:vAlign w:val="center"/>
          </w:tcPr>
          <w:p w14:paraId="4C0C320E" w14:textId="77777777" w:rsidR="00FE45AC" w:rsidRPr="00880BA5" w:rsidRDefault="00FE45AC" w:rsidP="00C448E6">
            <w:pPr>
              <w:spacing w:after="0"/>
              <w:rPr>
                <w:rFonts w:ascii="Garamond" w:hAnsi="Garamond"/>
                <w:sz w:val="16"/>
                <w:szCs w:val="20"/>
                <w:highlight w:val="yellow"/>
              </w:rPr>
            </w:pPr>
            <w:r w:rsidRPr="00880BA5">
              <w:rPr>
                <w:rFonts w:ascii="Garamond" w:hAnsi="Garamond"/>
                <w:sz w:val="16"/>
                <w:szCs w:val="20"/>
              </w:rPr>
              <w:t>Liczba osób zagrożonych ubóstwem lub wykluczeniem społecznym objętych wsparciem w programie</w:t>
            </w:r>
          </w:p>
        </w:tc>
        <w:tc>
          <w:tcPr>
            <w:tcW w:w="990" w:type="dxa"/>
            <w:vAlign w:val="center"/>
          </w:tcPr>
          <w:p w14:paraId="0AE92D43" w14:textId="77777777" w:rsidR="00FE45AC" w:rsidRPr="00880BA5" w:rsidRDefault="00FE45AC" w:rsidP="00C448E6">
            <w:pPr>
              <w:spacing w:after="0"/>
              <w:jc w:val="center"/>
              <w:rPr>
                <w:rFonts w:ascii="Garamond" w:hAnsi="Garamond"/>
                <w:sz w:val="16"/>
                <w:szCs w:val="20"/>
              </w:rPr>
            </w:pPr>
            <w:r w:rsidRPr="00880BA5">
              <w:rPr>
                <w:rFonts w:ascii="Garamond" w:hAnsi="Garamond"/>
                <w:sz w:val="16"/>
                <w:szCs w:val="20"/>
              </w:rPr>
              <w:t>Os.</w:t>
            </w:r>
          </w:p>
        </w:tc>
        <w:tc>
          <w:tcPr>
            <w:tcW w:w="955" w:type="dxa"/>
            <w:tcBorders>
              <w:right w:val="single" w:sz="4" w:space="0" w:color="7030A0"/>
            </w:tcBorders>
            <w:vAlign w:val="center"/>
          </w:tcPr>
          <w:p w14:paraId="2E7A2594" w14:textId="77777777" w:rsidR="00FE45AC" w:rsidRPr="00880BA5" w:rsidRDefault="00FE45AC" w:rsidP="00C448E6">
            <w:pPr>
              <w:spacing w:after="0"/>
              <w:jc w:val="center"/>
              <w:rPr>
                <w:rFonts w:ascii="Garamond" w:hAnsi="Garamond"/>
                <w:sz w:val="16"/>
                <w:szCs w:val="20"/>
              </w:rPr>
            </w:pPr>
            <w:r w:rsidRPr="00880BA5">
              <w:rPr>
                <w:rFonts w:ascii="Garamond" w:hAnsi="Garamond"/>
                <w:sz w:val="16"/>
                <w:szCs w:val="20"/>
              </w:rPr>
              <w:t>0</w:t>
            </w:r>
          </w:p>
        </w:tc>
        <w:tc>
          <w:tcPr>
            <w:tcW w:w="821" w:type="dxa"/>
            <w:tcBorders>
              <w:left w:val="single" w:sz="4" w:space="0" w:color="7030A0"/>
            </w:tcBorders>
            <w:vAlign w:val="center"/>
          </w:tcPr>
          <w:p w14:paraId="1F00681F" w14:textId="77777777" w:rsidR="00FE45AC" w:rsidRPr="00880BA5" w:rsidRDefault="00097C94" w:rsidP="00C448E6">
            <w:pPr>
              <w:spacing w:after="0"/>
              <w:jc w:val="center"/>
              <w:rPr>
                <w:rFonts w:ascii="Garamond" w:hAnsi="Garamond"/>
                <w:sz w:val="16"/>
                <w:szCs w:val="20"/>
              </w:rPr>
            </w:pPr>
            <w:r w:rsidRPr="00880BA5">
              <w:rPr>
                <w:rFonts w:ascii="Garamond" w:hAnsi="Garamond"/>
                <w:sz w:val="16"/>
                <w:szCs w:val="20"/>
              </w:rPr>
              <w:t>40</w:t>
            </w:r>
          </w:p>
        </w:tc>
        <w:tc>
          <w:tcPr>
            <w:tcW w:w="2571" w:type="dxa"/>
            <w:vAlign w:val="center"/>
          </w:tcPr>
          <w:p w14:paraId="6DA7406E" w14:textId="77777777" w:rsidR="00FE45AC" w:rsidRPr="00880BA5" w:rsidRDefault="00FE45AC" w:rsidP="00C448E6">
            <w:pPr>
              <w:spacing w:after="0"/>
              <w:jc w:val="center"/>
              <w:rPr>
                <w:rFonts w:ascii="Garamond" w:hAnsi="Garamond"/>
                <w:sz w:val="16"/>
                <w:szCs w:val="20"/>
              </w:rPr>
            </w:pPr>
            <w:r w:rsidRPr="00880BA5">
              <w:rPr>
                <w:rFonts w:ascii="Garamond" w:hAnsi="Garamond"/>
                <w:sz w:val="16"/>
                <w:szCs w:val="20"/>
              </w:rPr>
              <w:t>Umowy o pracę/zlecenie, listy obecności, karty doradztwa</w:t>
            </w:r>
          </w:p>
        </w:tc>
      </w:tr>
      <w:tr w:rsidR="00D87AF5" w:rsidRPr="00880BA5" w14:paraId="1794802C" w14:textId="77777777" w:rsidTr="00C448E6">
        <w:trPr>
          <w:trHeight w:val="360"/>
        </w:trPr>
        <w:tc>
          <w:tcPr>
            <w:tcW w:w="770" w:type="dxa"/>
            <w:vAlign w:val="center"/>
          </w:tcPr>
          <w:p w14:paraId="2594C219" w14:textId="77777777" w:rsidR="00D87AF5" w:rsidRPr="00880BA5" w:rsidRDefault="00D87AF5" w:rsidP="00C448E6">
            <w:pPr>
              <w:spacing w:after="0"/>
              <w:rPr>
                <w:rFonts w:ascii="Garamond" w:hAnsi="Garamond"/>
                <w:sz w:val="16"/>
                <w:szCs w:val="20"/>
              </w:rPr>
            </w:pPr>
            <w:r w:rsidRPr="00880BA5">
              <w:rPr>
                <w:rFonts w:ascii="Garamond" w:hAnsi="Garamond"/>
                <w:sz w:val="16"/>
                <w:szCs w:val="20"/>
              </w:rPr>
              <w:t>3.2.1</w:t>
            </w:r>
          </w:p>
        </w:tc>
        <w:tc>
          <w:tcPr>
            <w:tcW w:w="2595" w:type="dxa"/>
            <w:vAlign w:val="center"/>
          </w:tcPr>
          <w:p w14:paraId="56E6ECEE" w14:textId="77777777" w:rsidR="00D87AF5" w:rsidRPr="00880BA5" w:rsidRDefault="00D87AF5" w:rsidP="008A4AA5">
            <w:pPr>
              <w:spacing w:after="0" w:line="240" w:lineRule="auto"/>
              <w:contextualSpacing/>
              <w:rPr>
                <w:rFonts w:ascii="Times New Roman" w:eastAsia="Times New Roman" w:hAnsi="Times New Roman"/>
                <w:sz w:val="16"/>
                <w:szCs w:val="24"/>
                <w:lang w:eastAsia="pl-PL"/>
              </w:rPr>
            </w:pPr>
            <w:r w:rsidRPr="00880BA5">
              <w:rPr>
                <w:rFonts w:ascii="Garamond" w:eastAsia="+mn-ea" w:hAnsi="Garamond" w:cs="+mn-cs"/>
                <w:b/>
                <w:bCs/>
                <w:sz w:val="16"/>
                <w:szCs w:val="16"/>
                <w:lang w:eastAsia="pl-PL"/>
              </w:rPr>
              <w:t>Działania w zakresie aktywizacji społecznej</w:t>
            </w:r>
          </w:p>
          <w:p w14:paraId="741C5AF9" w14:textId="77777777" w:rsidR="00D87AF5" w:rsidRPr="00880BA5" w:rsidRDefault="00D87AF5" w:rsidP="00C448E6">
            <w:pPr>
              <w:spacing w:after="0"/>
              <w:rPr>
                <w:rFonts w:ascii="Garamond" w:hAnsi="Garamond"/>
                <w:sz w:val="16"/>
                <w:szCs w:val="20"/>
              </w:rPr>
            </w:pPr>
          </w:p>
        </w:tc>
        <w:tc>
          <w:tcPr>
            <w:tcW w:w="1572" w:type="dxa"/>
            <w:vAlign w:val="center"/>
          </w:tcPr>
          <w:p w14:paraId="7EDAED9A" w14:textId="77777777" w:rsidR="00D87AF5" w:rsidRPr="00880BA5" w:rsidRDefault="004C4B2A" w:rsidP="008A4AA5">
            <w:pPr>
              <w:spacing w:after="0"/>
              <w:rPr>
                <w:rFonts w:ascii="Garamond" w:hAnsi="Garamond"/>
                <w:sz w:val="16"/>
                <w:szCs w:val="16"/>
              </w:rPr>
            </w:pPr>
            <w:r w:rsidRPr="00880BA5">
              <w:rPr>
                <w:rFonts w:ascii="Garamond" w:hAnsi="Garamond"/>
                <w:sz w:val="16"/>
                <w:szCs w:val="16"/>
              </w:rPr>
              <w:t>osoby zagrożone ubóstwem lub wykluczeniem społecznym, otoczenie osób zagrożonych ubóstwem lub wykluczeniem społecznym</w:t>
            </w:r>
          </w:p>
        </w:tc>
        <w:tc>
          <w:tcPr>
            <w:tcW w:w="1922" w:type="dxa"/>
            <w:vAlign w:val="center"/>
          </w:tcPr>
          <w:p w14:paraId="2FDA238F" w14:textId="77777777" w:rsidR="00D87AF5" w:rsidRPr="00880BA5" w:rsidRDefault="00D87AF5" w:rsidP="00C448E6">
            <w:pPr>
              <w:spacing w:after="0"/>
              <w:rPr>
                <w:rFonts w:ascii="Garamond" w:hAnsi="Garamond"/>
                <w:sz w:val="16"/>
                <w:szCs w:val="20"/>
              </w:rPr>
            </w:pPr>
            <w:r w:rsidRPr="00880BA5">
              <w:rPr>
                <w:rFonts w:ascii="Garamond" w:hAnsi="Garamond"/>
                <w:sz w:val="16"/>
                <w:szCs w:val="20"/>
              </w:rPr>
              <w:t>Projekt grantowy</w:t>
            </w:r>
          </w:p>
        </w:tc>
        <w:tc>
          <w:tcPr>
            <w:tcW w:w="1798" w:type="dxa"/>
            <w:vAlign w:val="center"/>
          </w:tcPr>
          <w:p w14:paraId="5E92ED1B" w14:textId="77777777" w:rsidR="00D87AF5" w:rsidRPr="00880BA5" w:rsidRDefault="00D87AF5" w:rsidP="00C448E6">
            <w:pPr>
              <w:spacing w:after="0"/>
              <w:rPr>
                <w:rFonts w:ascii="Garamond" w:hAnsi="Garamond"/>
                <w:sz w:val="16"/>
                <w:szCs w:val="20"/>
                <w:highlight w:val="yellow"/>
              </w:rPr>
            </w:pPr>
            <w:r w:rsidRPr="00880BA5">
              <w:rPr>
                <w:rFonts w:ascii="Garamond" w:hAnsi="Garamond"/>
                <w:sz w:val="16"/>
                <w:szCs w:val="20"/>
              </w:rPr>
              <w:t>Liczba osób zagrożonych ubóstwem lub wykluczeniem społecznym objętych wsparciem w programie</w:t>
            </w:r>
          </w:p>
        </w:tc>
        <w:tc>
          <w:tcPr>
            <w:tcW w:w="990" w:type="dxa"/>
            <w:vAlign w:val="center"/>
          </w:tcPr>
          <w:p w14:paraId="459EFB93" w14:textId="77777777" w:rsidR="00D87AF5" w:rsidRPr="00880BA5" w:rsidRDefault="00D87AF5" w:rsidP="00C448E6">
            <w:pPr>
              <w:spacing w:after="0"/>
              <w:jc w:val="center"/>
              <w:rPr>
                <w:rFonts w:ascii="Garamond" w:hAnsi="Garamond"/>
                <w:sz w:val="16"/>
                <w:szCs w:val="20"/>
              </w:rPr>
            </w:pPr>
            <w:r w:rsidRPr="00880BA5">
              <w:rPr>
                <w:rFonts w:ascii="Garamond" w:hAnsi="Garamond"/>
                <w:sz w:val="16"/>
                <w:szCs w:val="20"/>
              </w:rPr>
              <w:t xml:space="preserve">Os. </w:t>
            </w:r>
          </w:p>
        </w:tc>
        <w:tc>
          <w:tcPr>
            <w:tcW w:w="955" w:type="dxa"/>
            <w:tcBorders>
              <w:right w:val="single" w:sz="4" w:space="0" w:color="7030A0"/>
            </w:tcBorders>
            <w:vAlign w:val="center"/>
          </w:tcPr>
          <w:p w14:paraId="7F261D46" w14:textId="77777777" w:rsidR="00D87AF5" w:rsidRPr="00880BA5" w:rsidRDefault="00D87AF5" w:rsidP="00C448E6">
            <w:pPr>
              <w:spacing w:after="0"/>
              <w:jc w:val="center"/>
              <w:rPr>
                <w:rFonts w:ascii="Garamond" w:hAnsi="Garamond"/>
                <w:sz w:val="16"/>
                <w:szCs w:val="20"/>
              </w:rPr>
            </w:pPr>
            <w:r w:rsidRPr="00880BA5">
              <w:rPr>
                <w:rFonts w:ascii="Garamond" w:hAnsi="Garamond"/>
                <w:sz w:val="16"/>
                <w:szCs w:val="20"/>
              </w:rPr>
              <w:t>0</w:t>
            </w:r>
          </w:p>
        </w:tc>
        <w:tc>
          <w:tcPr>
            <w:tcW w:w="821" w:type="dxa"/>
            <w:tcBorders>
              <w:left w:val="single" w:sz="4" w:space="0" w:color="7030A0"/>
            </w:tcBorders>
            <w:vAlign w:val="center"/>
          </w:tcPr>
          <w:p w14:paraId="743E15B1" w14:textId="77777777" w:rsidR="00D87AF5" w:rsidRPr="00880BA5" w:rsidRDefault="00D87AF5" w:rsidP="00C448E6">
            <w:pPr>
              <w:spacing w:after="0"/>
              <w:jc w:val="center"/>
              <w:rPr>
                <w:rFonts w:ascii="Garamond" w:hAnsi="Garamond"/>
                <w:sz w:val="16"/>
                <w:szCs w:val="20"/>
              </w:rPr>
            </w:pPr>
            <w:r w:rsidRPr="00880BA5">
              <w:rPr>
                <w:rFonts w:ascii="Garamond" w:hAnsi="Garamond"/>
                <w:sz w:val="16"/>
                <w:szCs w:val="20"/>
              </w:rPr>
              <w:t>91</w:t>
            </w:r>
          </w:p>
        </w:tc>
        <w:tc>
          <w:tcPr>
            <w:tcW w:w="2571" w:type="dxa"/>
            <w:vAlign w:val="center"/>
          </w:tcPr>
          <w:p w14:paraId="0CD30C88" w14:textId="77777777" w:rsidR="00D87AF5" w:rsidRPr="00880BA5" w:rsidRDefault="00D87AF5" w:rsidP="00097C94">
            <w:pPr>
              <w:spacing w:after="0"/>
              <w:jc w:val="center"/>
              <w:rPr>
                <w:rFonts w:ascii="Garamond" w:hAnsi="Garamond"/>
                <w:sz w:val="16"/>
                <w:szCs w:val="16"/>
                <w:highlight w:val="yellow"/>
              </w:rPr>
            </w:pPr>
            <w:r w:rsidRPr="00880BA5">
              <w:rPr>
                <w:rFonts w:ascii="Garamond" w:hAnsi="Garamond"/>
                <w:sz w:val="16"/>
                <w:szCs w:val="16"/>
              </w:rPr>
              <w:t>Umowy z uczestnikiem waz z oświadczeniem potwierdzające status osoby wykluczonej</w:t>
            </w:r>
            <w:r w:rsidR="00097C94" w:rsidRPr="00880BA5">
              <w:rPr>
                <w:rFonts w:ascii="Garamond" w:hAnsi="Garamond"/>
                <w:sz w:val="16"/>
                <w:szCs w:val="16"/>
              </w:rPr>
              <w:t>, listy obecności, umowa z uczestnikiem wraz z oświadczeniem, że jest on członkiem otoczenia osoby wykluczonej biorącej udział w projekcie, karty doradztwa</w:t>
            </w:r>
          </w:p>
        </w:tc>
      </w:tr>
      <w:tr w:rsidR="00D87AF5" w:rsidRPr="00880BA5" w14:paraId="7F380737" w14:textId="77777777" w:rsidTr="00C448E6">
        <w:trPr>
          <w:trHeight w:val="360"/>
        </w:trPr>
        <w:tc>
          <w:tcPr>
            <w:tcW w:w="770" w:type="dxa"/>
            <w:vAlign w:val="center"/>
          </w:tcPr>
          <w:p w14:paraId="3705C564" w14:textId="77777777" w:rsidR="00D87AF5" w:rsidRPr="00880BA5" w:rsidRDefault="00D87AF5" w:rsidP="00C448E6">
            <w:pPr>
              <w:spacing w:after="0"/>
              <w:rPr>
                <w:rFonts w:ascii="Garamond" w:hAnsi="Garamond"/>
                <w:sz w:val="16"/>
                <w:szCs w:val="20"/>
              </w:rPr>
            </w:pPr>
            <w:r w:rsidRPr="00880BA5">
              <w:rPr>
                <w:rFonts w:ascii="Garamond" w:hAnsi="Garamond"/>
                <w:sz w:val="16"/>
                <w:szCs w:val="20"/>
              </w:rPr>
              <w:t>3.2.2</w:t>
            </w:r>
          </w:p>
        </w:tc>
        <w:tc>
          <w:tcPr>
            <w:tcW w:w="2595" w:type="dxa"/>
            <w:vAlign w:val="center"/>
          </w:tcPr>
          <w:p w14:paraId="73726A03" w14:textId="77777777" w:rsidR="00D87AF5" w:rsidRPr="00880BA5" w:rsidRDefault="00D87AF5" w:rsidP="008A4AA5">
            <w:pPr>
              <w:spacing w:after="0" w:line="240" w:lineRule="auto"/>
              <w:contextualSpacing/>
              <w:rPr>
                <w:rFonts w:ascii="Garamond" w:eastAsia="+mn-ea" w:hAnsi="Garamond" w:cs="+mn-cs"/>
                <w:b/>
                <w:bCs/>
                <w:sz w:val="16"/>
                <w:szCs w:val="16"/>
                <w:lang w:eastAsia="pl-PL"/>
              </w:rPr>
            </w:pPr>
            <w:r w:rsidRPr="00880BA5">
              <w:rPr>
                <w:rFonts w:ascii="Garamond" w:eastAsia="+mn-ea" w:hAnsi="Garamond" w:cs="+mn-cs"/>
                <w:b/>
                <w:bCs/>
                <w:sz w:val="16"/>
                <w:szCs w:val="16"/>
                <w:lang w:eastAsia="pl-PL"/>
              </w:rPr>
              <w:t>Działania liderów lub animatorów społeczności lokalnej oraz obywatelskiej</w:t>
            </w:r>
          </w:p>
        </w:tc>
        <w:tc>
          <w:tcPr>
            <w:tcW w:w="1572" w:type="dxa"/>
            <w:vAlign w:val="center"/>
          </w:tcPr>
          <w:p w14:paraId="0759E962" w14:textId="77777777" w:rsidR="00D87AF5" w:rsidRPr="00880BA5" w:rsidRDefault="004C4B2A" w:rsidP="00C448E6">
            <w:pPr>
              <w:spacing w:after="0"/>
              <w:rPr>
                <w:rFonts w:ascii="Garamond" w:hAnsi="Garamond"/>
                <w:sz w:val="16"/>
                <w:szCs w:val="16"/>
              </w:rPr>
            </w:pPr>
            <w:r w:rsidRPr="00880BA5">
              <w:rPr>
                <w:rFonts w:ascii="Garamond" w:hAnsi="Garamond"/>
                <w:sz w:val="16"/>
                <w:szCs w:val="16"/>
              </w:rPr>
              <w:t>osoby zagrożone ubóstwem lub wykluczeniem społecznym, otoczenie osób zagrożonych ubóstwem lub wykluczeniem społecznym</w:t>
            </w:r>
          </w:p>
        </w:tc>
        <w:tc>
          <w:tcPr>
            <w:tcW w:w="1922" w:type="dxa"/>
            <w:vAlign w:val="center"/>
          </w:tcPr>
          <w:p w14:paraId="1F5B047C" w14:textId="77777777" w:rsidR="00D87AF5" w:rsidRPr="00880BA5" w:rsidRDefault="00D87AF5" w:rsidP="00C448E6">
            <w:pPr>
              <w:spacing w:after="0"/>
              <w:rPr>
                <w:rFonts w:ascii="Garamond" w:hAnsi="Garamond"/>
                <w:sz w:val="16"/>
                <w:szCs w:val="20"/>
              </w:rPr>
            </w:pPr>
            <w:r w:rsidRPr="00880BA5">
              <w:rPr>
                <w:rFonts w:ascii="Garamond" w:hAnsi="Garamond"/>
                <w:sz w:val="16"/>
                <w:szCs w:val="20"/>
              </w:rPr>
              <w:t>Projekt grantowy</w:t>
            </w:r>
          </w:p>
        </w:tc>
        <w:tc>
          <w:tcPr>
            <w:tcW w:w="1798" w:type="dxa"/>
            <w:vAlign w:val="center"/>
          </w:tcPr>
          <w:p w14:paraId="01C7BF26" w14:textId="77777777" w:rsidR="00D87AF5" w:rsidRPr="00880BA5" w:rsidRDefault="00D87AF5" w:rsidP="00C448E6">
            <w:pPr>
              <w:spacing w:after="0"/>
              <w:rPr>
                <w:rFonts w:ascii="Garamond" w:hAnsi="Garamond"/>
                <w:sz w:val="16"/>
                <w:szCs w:val="20"/>
                <w:highlight w:val="yellow"/>
              </w:rPr>
            </w:pPr>
            <w:r w:rsidRPr="00880BA5">
              <w:rPr>
                <w:rFonts w:ascii="Garamond" w:hAnsi="Garamond"/>
                <w:sz w:val="16"/>
                <w:szCs w:val="20"/>
              </w:rPr>
              <w:t>Liczba osób zagrożonych ubóstwem lub wykluczeniem społecznym objętych wsparciem w programie</w:t>
            </w:r>
          </w:p>
        </w:tc>
        <w:tc>
          <w:tcPr>
            <w:tcW w:w="990" w:type="dxa"/>
            <w:vAlign w:val="center"/>
          </w:tcPr>
          <w:p w14:paraId="66FCCDD3" w14:textId="77777777" w:rsidR="00D87AF5" w:rsidRPr="00880BA5" w:rsidRDefault="00D87AF5" w:rsidP="00C448E6">
            <w:pPr>
              <w:spacing w:after="0"/>
              <w:jc w:val="center"/>
              <w:rPr>
                <w:rFonts w:ascii="Garamond" w:hAnsi="Garamond"/>
                <w:sz w:val="16"/>
                <w:szCs w:val="20"/>
                <w:highlight w:val="yellow"/>
              </w:rPr>
            </w:pPr>
            <w:r w:rsidRPr="00880BA5">
              <w:rPr>
                <w:rFonts w:ascii="Garamond" w:hAnsi="Garamond"/>
                <w:sz w:val="16"/>
                <w:szCs w:val="20"/>
              </w:rPr>
              <w:t>Os.</w:t>
            </w:r>
          </w:p>
        </w:tc>
        <w:tc>
          <w:tcPr>
            <w:tcW w:w="955" w:type="dxa"/>
            <w:tcBorders>
              <w:right w:val="single" w:sz="4" w:space="0" w:color="7030A0"/>
            </w:tcBorders>
            <w:vAlign w:val="center"/>
          </w:tcPr>
          <w:p w14:paraId="0B70FA44" w14:textId="77777777" w:rsidR="00D87AF5" w:rsidRPr="00880BA5" w:rsidRDefault="00D87AF5" w:rsidP="00C448E6">
            <w:pPr>
              <w:spacing w:after="0"/>
              <w:jc w:val="center"/>
              <w:rPr>
                <w:rFonts w:ascii="Garamond" w:hAnsi="Garamond"/>
                <w:sz w:val="16"/>
                <w:szCs w:val="20"/>
              </w:rPr>
            </w:pPr>
            <w:r w:rsidRPr="00880BA5">
              <w:rPr>
                <w:rFonts w:ascii="Garamond" w:hAnsi="Garamond"/>
                <w:sz w:val="16"/>
                <w:szCs w:val="20"/>
              </w:rPr>
              <w:t>0</w:t>
            </w:r>
          </w:p>
        </w:tc>
        <w:tc>
          <w:tcPr>
            <w:tcW w:w="821" w:type="dxa"/>
            <w:tcBorders>
              <w:left w:val="single" w:sz="4" w:space="0" w:color="7030A0"/>
            </w:tcBorders>
            <w:vAlign w:val="center"/>
          </w:tcPr>
          <w:p w14:paraId="083DA852" w14:textId="77777777" w:rsidR="00D87AF5" w:rsidRPr="00880BA5" w:rsidRDefault="00D87AF5" w:rsidP="00C448E6">
            <w:pPr>
              <w:spacing w:after="0"/>
              <w:jc w:val="center"/>
              <w:rPr>
                <w:rFonts w:ascii="Garamond" w:hAnsi="Garamond"/>
                <w:sz w:val="16"/>
                <w:szCs w:val="20"/>
              </w:rPr>
            </w:pPr>
            <w:r w:rsidRPr="00880BA5">
              <w:rPr>
                <w:rFonts w:ascii="Garamond" w:hAnsi="Garamond"/>
                <w:sz w:val="16"/>
                <w:szCs w:val="20"/>
              </w:rPr>
              <w:t>36</w:t>
            </w:r>
          </w:p>
        </w:tc>
        <w:tc>
          <w:tcPr>
            <w:tcW w:w="2571" w:type="dxa"/>
            <w:vAlign w:val="center"/>
          </w:tcPr>
          <w:p w14:paraId="406F0C4F" w14:textId="77777777" w:rsidR="00D87AF5" w:rsidRPr="00880BA5" w:rsidRDefault="00D87AF5" w:rsidP="00C448E6">
            <w:pPr>
              <w:spacing w:after="0"/>
              <w:jc w:val="center"/>
              <w:rPr>
                <w:rFonts w:ascii="Garamond" w:hAnsi="Garamond"/>
                <w:sz w:val="16"/>
                <w:szCs w:val="16"/>
                <w:highlight w:val="yellow"/>
              </w:rPr>
            </w:pPr>
            <w:r w:rsidRPr="00880BA5">
              <w:rPr>
                <w:rFonts w:ascii="Garamond" w:hAnsi="Garamond"/>
                <w:sz w:val="16"/>
                <w:szCs w:val="16"/>
              </w:rPr>
              <w:t>Umowy z uczestnikiem waz z oświadczeniem potwierdzające status osoby wykluczonej</w:t>
            </w:r>
            <w:r w:rsidR="003500D6" w:rsidRPr="00880BA5">
              <w:rPr>
                <w:rFonts w:ascii="Garamond" w:hAnsi="Garamond"/>
                <w:sz w:val="18"/>
                <w:szCs w:val="18"/>
              </w:rPr>
              <w:t>, listy obecności, karty doradztwa</w:t>
            </w:r>
          </w:p>
        </w:tc>
      </w:tr>
      <w:tr w:rsidR="00C448E6" w:rsidRPr="00880BA5" w14:paraId="5B6F5F00" w14:textId="77777777" w:rsidTr="00C448E6">
        <w:tc>
          <w:tcPr>
            <w:tcW w:w="770" w:type="dxa"/>
            <w:vAlign w:val="center"/>
          </w:tcPr>
          <w:p w14:paraId="2379C4FD" w14:textId="77777777" w:rsidR="00C448E6" w:rsidRPr="00880BA5" w:rsidRDefault="008A4AA5" w:rsidP="00C448E6">
            <w:pPr>
              <w:spacing w:after="0"/>
              <w:rPr>
                <w:rFonts w:ascii="Garamond" w:hAnsi="Garamond"/>
                <w:sz w:val="16"/>
                <w:szCs w:val="20"/>
              </w:rPr>
            </w:pPr>
            <w:r w:rsidRPr="00880BA5">
              <w:rPr>
                <w:rFonts w:ascii="Garamond" w:hAnsi="Garamond"/>
                <w:sz w:val="16"/>
                <w:szCs w:val="20"/>
              </w:rPr>
              <w:t>3.3.1</w:t>
            </w:r>
          </w:p>
        </w:tc>
        <w:tc>
          <w:tcPr>
            <w:tcW w:w="2595" w:type="dxa"/>
            <w:vAlign w:val="center"/>
          </w:tcPr>
          <w:p w14:paraId="1186E911" w14:textId="77777777" w:rsidR="00C448E6" w:rsidRPr="00880BA5" w:rsidRDefault="00C448E6" w:rsidP="00C448E6">
            <w:pPr>
              <w:spacing w:after="0"/>
              <w:rPr>
                <w:rFonts w:ascii="Garamond" w:hAnsi="Garamond"/>
                <w:sz w:val="16"/>
              </w:rPr>
            </w:pPr>
            <w:r w:rsidRPr="00880BA5">
              <w:rPr>
                <w:rFonts w:ascii="Garamond" w:hAnsi="Garamond"/>
                <w:sz w:val="16"/>
              </w:rPr>
              <w:t xml:space="preserve">Prowadzenie przez LGD działań promocyjnych, informacyjnych i szkoleniowych, mających na celu aktywizację i włączenie mieszkańców (w tym szczególnie grupy defaworyzowane) we wdrażanie LSR oraz budowanie pozytywnego wizerunku LGD </w:t>
            </w:r>
          </w:p>
        </w:tc>
        <w:tc>
          <w:tcPr>
            <w:tcW w:w="1572" w:type="dxa"/>
            <w:vAlign w:val="center"/>
          </w:tcPr>
          <w:p w14:paraId="7FA7EBC4" w14:textId="77777777" w:rsidR="00C448E6" w:rsidRPr="00880BA5" w:rsidRDefault="00C448E6" w:rsidP="00C448E6">
            <w:pPr>
              <w:spacing w:after="0"/>
              <w:rPr>
                <w:rFonts w:ascii="Garamond" w:hAnsi="Garamond"/>
                <w:sz w:val="16"/>
                <w:szCs w:val="20"/>
              </w:rPr>
            </w:pPr>
            <w:r w:rsidRPr="00880BA5">
              <w:rPr>
                <w:rFonts w:ascii="Garamond" w:hAnsi="Garamond"/>
                <w:sz w:val="16"/>
                <w:szCs w:val="20"/>
              </w:rPr>
              <w:t>LGD, mieszkańcy</w:t>
            </w:r>
          </w:p>
        </w:tc>
        <w:tc>
          <w:tcPr>
            <w:tcW w:w="1922" w:type="dxa"/>
            <w:vAlign w:val="center"/>
          </w:tcPr>
          <w:p w14:paraId="680CC00D" w14:textId="77777777" w:rsidR="00C448E6" w:rsidRPr="00880BA5" w:rsidRDefault="00C448E6" w:rsidP="00C448E6">
            <w:pPr>
              <w:spacing w:after="0"/>
              <w:rPr>
                <w:rFonts w:ascii="Garamond" w:hAnsi="Garamond"/>
                <w:sz w:val="16"/>
                <w:szCs w:val="20"/>
              </w:rPr>
            </w:pPr>
            <w:r w:rsidRPr="00880BA5">
              <w:rPr>
                <w:rFonts w:ascii="Garamond" w:hAnsi="Garamond"/>
                <w:sz w:val="16"/>
                <w:szCs w:val="20"/>
              </w:rPr>
              <w:t xml:space="preserve">Aktywizacja </w:t>
            </w:r>
          </w:p>
        </w:tc>
        <w:tc>
          <w:tcPr>
            <w:tcW w:w="1798" w:type="dxa"/>
            <w:vAlign w:val="center"/>
          </w:tcPr>
          <w:p w14:paraId="4C30AAAF" w14:textId="77777777" w:rsidR="00C448E6" w:rsidRPr="00880BA5" w:rsidRDefault="00C448E6" w:rsidP="00C448E6">
            <w:pPr>
              <w:spacing w:after="0"/>
              <w:rPr>
                <w:rFonts w:ascii="Garamond" w:hAnsi="Garamond"/>
                <w:sz w:val="16"/>
                <w:szCs w:val="20"/>
              </w:rPr>
            </w:pPr>
            <w:r w:rsidRPr="00880BA5">
              <w:rPr>
                <w:rFonts w:ascii="Garamond" w:hAnsi="Garamond"/>
                <w:sz w:val="16"/>
                <w:szCs w:val="20"/>
              </w:rPr>
              <w:t>Liczba spotkań z mieszkańcami</w:t>
            </w:r>
          </w:p>
        </w:tc>
        <w:tc>
          <w:tcPr>
            <w:tcW w:w="990" w:type="dxa"/>
            <w:vAlign w:val="center"/>
          </w:tcPr>
          <w:p w14:paraId="0210CE00" w14:textId="77777777" w:rsidR="00C448E6" w:rsidRPr="00880BA5" w:rsidRDefault="00D06E4B" w:rsidP="00C448E6">
            <w:pPr>
              <w:spacing w:after="0"/>
              <w:jc w:val="center"/>
              <w:rPr>
                <w:rFonts w:ascii="Garamond" w:hAnsi="Garamond"/>
                <w:sz w:val="16"/>
                <w:szCs w:val="20"/>
              </w:rPr>
            </w:pPr>
            <w:r w:rsidRPr="00880BA5">
              <w:rPr>
                <w:rFonts w:ascii="Garamond" w:hAnsi="Garamond"/>
                <w:sz w:val="16"/>
                <w:szCs w:val="20"/>
              </w:rPr>
              <w:t>Szt.</w:t>
            </w:r>
          </w:p>
        </w:tc>
        <w:tc>
          <w:tcPr>
            <w:tcW w:w="955" w:type="dxa"/>
            <w:tcBorders>
              <w:right w:val="single" w:sz="4" w:space="0" w:color="7030A0"/>
            </w:tcBorders>
            <w:vAlign w:val="center"/>
          </w:tcPr>
          <w:p w14:paraId="59BB81FB" w14:textId="77777777" w:rsidR="00C448E6" w:rsidRPr="00880BA5" w:rsidRDefault="00C448E6" w:rsidP="00C448E6">
            <w:pPr>
              <w:spacing w:after="0"/>
              <w:jc w:val="center"/>
              <w:rPr>
                <w:rFonts w:ascii="Garamond" w:hAnsi="Garamond"/>
                <w:sz w:val="16"/>
                <w:szCs w:val="20"/>
              </w:rPr>
            </w:pPr>
            <w:r w:rsidRPr="00880BA5">
              <w:rPr>
                <w:rFonts w:ascii="Garamond" w:hAnsi="Garamond"/>
                <w:sz w:val="16"/>
                <w:szCs w:val="20"/>
              </w:rPr>
              <w:t>0</w:t>
            </w:r>
          </w:p>
        </w:tc>
        <w:tc>
          <w:tcPr>
            <w:tcW w:w="821" w:type="dxa"/>
            <w:tcBorders>
              <w:left w:val="single" w:sz="4" w:space="0" w:color="7030A0"/>
            </w:tcBorders>
            <w:vAlign w:val="center"/>
          </w:tcPr>
          <w:p w14:paraId="09766BEE" w14:textId="77777777" w:rsidR="00C448E6" w:rsidRPr="00880BA5" w:rsidRDefault="00C448E6" w:rsidP="00C448E6">
            <w:pPr>
              <w:spacing w:after="0"/>
              <w:jc w:val="center"/>
              <w:rPr>
                <w:rFonts w:ascii="Garamond" w:hAnsi="Garamond"/>
                <w:sz w:val="16"/>
                <w:szCs w:val="20"/>
              </w:rPr>
            </w:pPr>
            <w:r w:rsidRPr="00880BA5">
              <w:rPr>
                <w:rFonts w:ascii="Garamond" w:hAnsi="Garamond"/>
                <w:sz w:val="16"/>
                <w:szCs w:val="20"/>
              </w:rPr>
              <w:t>30</w:t>
            </w:r>
          </w:p>
        </w:tc>
        <w:tc>
          <w:tcPr>
            <w:tcW w:w="2571" w:type="dxa"/>
            <w:vAlign w:val="center"/>
          </w:tcPr>
          <w:p w14:paraId="1F17499A" w14:textId="77777777" w:rsidR="00C448E6" w:rsidRPr="00880BA5" w:rsidRDefault="00C448E6" w:rsidP="00C448E6">
            <w:pPr>
              <w:spacing w:after="0"/>
              <w:jc w:val="center"/>
              <w:rPr>
                <w:rFonts w:ascii="Garamond" w:hAnsi="Garamond"/>
                <w:sz w:val="16"/>
                <w:szCs w:val="20"/>
              </w:rPr>
            </w:pPr>
            <w:r w:rsidRPr="00880BA5">
              <w:rPr>
                <w:rFonts w:ascii="Garamond" w:hAnsi="Garamond"/>
                <w:sz w:val="16"/>
              </w:rPr>
              <w:t>LGD</w:t>
            </w:r>
          </w:p>
        </w:tc>
      </w:tr>
    </w:tbl>
    <w:p w14:paraId="5A9C7CD5" w14:textId="77777777" w:rsidR="007736E1" w:rsidRPr="00880BA5" w:rsidRDefault="007736E1" w:rsidP="00442D0F">
      <w:pPr>
        <w:spacing w:before="120" w:after="0"/>
        <w:rPr>
          <w:rFonts w:ascii="Garamond" w:hAnsi="Garamond"/>
          <w:i/>
          <w:sz w:val="20"/>
        </w:rPr>
      </w:pPr>
      <w:r w:rsidRPr="00880BA5">
        <w:rPr>
          <w:rFonts w:ascii="Garamond" w:hAnsi="Garamond"/>
          <w:sz w:val="20"/>
        </w:rPr>
        <w:t xml:space="preserve">Źródło: </w:t>
      </w:r>
      <w:r w:rsidRPr="00880BA5">
        <w:rPr>
          <w:rFonts w:ascii="Garamond" w:hAnsi="Garamond"/>
          <w:i/>
          <w:sz w:val="20"/>
        </w:rPr>
        <w:t>Opracowanie własne.</w:t>
      </w:r>
    </w:p>
    <w:p w14:paraId="406DDE8E" w14:textId="77777777" w:rsidR="0074799D" w:rsidRPr="00880BA5" w:rsidRDefault="0074799D" w:rsidP="00442D0F">
      <w:pPr>
        <w:spacing w:before="120" w:after="0"/>
        <w:rPr>
          <w:rFonts w:ascii="Garamond" w:hAnsi="Garamond"/>
          <w:i/>
          <w:sz w:val="20"/>
        </w:rPr>
      </w:pPr>
    </w:p>
    <w:p w14:paraId="51FFCBFF" w14:textId="77777777" w:rsidR="004270EC" w:rsidRDefault="004270EC" w:rsidP="00442D0F">
      <w:pPr>
        <w:spacing w:before="120" w:after="0"/>
        <w:rPr>
          <w:rFonts w:ascii="Garamond" w:hAnsi="Garamond"/>
          <w:i/>
          <w:sz w:val="20"/>
        </w:rPr>
      </w:pPr>
    </w:p>
    <w:p w14:paraId="5D41CA61" w14:textId="77777777" w:rsidR="004270EC" w:rsidRDefault="004270EC" w:rsidP="00442D0F">
      <w:pPr>
        <w:spacing w:before="120" w:after="0"/>
        <w:rPr>
          <w:rFonts w:ascii="Garamond" w:hAnsi="Garamond"/>
          <w:i/>
          <w:sz w:val="20"/>
        </w:rPr>
      </w:pPr>
    </w:p>
    <w:p w14:paraId="3FFDD5C9" w14:textId="77777777" w:rsidR="004270EC" w:rsidRDefault="004270EC" w:rsidP="00442D0F">
      <w:pPr>
        <w:spacing w:before="120" w:after="0"/>
        <w:rPr>
          <w:rFonts w:ascii="Garamond" w:hAnsi="Garamond"/>
          <w:i/>
          <w:sz w:val="20"/>
        </w:rPr>
      </w:pPr>
    </w:p>
    <w:p w14:paraId="07FF651A" w14:textId="77777777" w:rsidR="004270EC" w:rsidRDefault="004270EC" w:rsidP="00442D0F">
      <w:pPr>
        <w:spacing w:before="120" w:after="0"/>
        <w:rPr>
          <w:rFonts w:ascii="Garamond" w:hAnsi="Garamond"/>
          <w:i/>
          <w:sz w:val="20"/>
        </w:rPr>
      </w:pPr>
    </w:p>
    <w:p w14:paraId="6BD64B31" w14:textId="77777777" w:rsidR="004270EC" w:rsidRDefault="004270EC" w:rsidP="00442D0F">
      <w:pPr>
        <w:spacing w:before="120" w:after="0"/>
        <w:rPr>
          <w:rFonts w:ascii="Garamond" w:hAnsi="Garamond"/>
          <w:i/>
          <w:sz w:val="20"/>
        </w:rPr>
      </w:pPr>
    </w:p>
    <w:p w14:paraId="170F9236" w14:textId="77777777" w:rsidR="004270EC" w:rsidRDefault="004270EC" w:rsidP="00442D0F">
      <w:pPr>
        <w:spacing w:before="120" w:after="0"/>
        <w:rPr>
          <w:rFonts w:ascii="Garamond" w:hAnsi="Garamond"/>
          <w:i/>
          <w:sz w:val="20"/>
        </w:rPr>
      </w:pPr>
    </w:p>
    <w:p w14:paraId="4B68DB63" w14:textId="77777777" w:rsidR="004270EC" w:rsidRDefault="004270EC" w:rsidP="00442D0F">
      <w:pPr>
        <w:spacing w:before="120" w:after="0"/>
        <w:rPr>
          <w:rFonts w:ascii="Garamond" w:hAnsi="Garamond"/>
          <w:i/>
          <w:sz w:val="20"/>
        </w:rPr>
      </w:pPr>
    </w:p>
    <w:p w14:paraId="10B54088" w14:textId="77777777" w:rsidR="00BA0A33" w:rsidRDefault="00BA0A33" w:rsidP="00442D0F">
      <w:pPr>
        <w:spacing w:before="120" w:after="0"/>
        <w:rPr>
          <w:rFonts w:ascii="Garamond" w:hAnsi="Garamond"/>
          <w:i/>
          <w:sz w:val="20"/>
        </w:rPr>
      </w:pPr>
    </w:p>
    <w:p w14:paraId="14795389" w14:textId="77777777" w:rsidR="00122C1D" w:rsidRPr="00764FF9" w:rsidRDefault="00122C1D" w:rsidP="00442D0F">
      <w:pPr>
        <w:spacing w:before="120" w:after="0"/>
        <w:rPr>
          <w:rFonts w:ascii="Garamond" w:hAnsi="Garamond"/>
          <w:i/>
          <w:sz w:val="20"/>
        </w:rPr>
      </w:pPr>
    </w:p>
    <w:p w14:paraId="0D86761B" w14:textId="77777777" w:rsidR="007736E1" w:rsidRPr="00FB2C3E" w:rsidRDefault="007736E1" w:rsidP="00F9749C">
      <w:pPr>
        <w:pStyle w:val="T1"/>
        <w:rPr>
          <w:color w:val="auto"/>
        </w:rPr>
      </w:pPr>
      <w:bookmarkStart w:id="456" w:name="_Toc438130487"/>
      <w:r w:rsidRPr="00FB2C3E">
        <w:rPr>
          <w:color w:val="auto"/>
        </w:rPr>
        <w:t>Tabela 42. Matryca logiczna powiązań diagnozy obszaru i ludności, analizy SWOT oraz celów i wskaźników</w:t>
      </w:r>
      <w:bookmarkEnd w:id="456"/>
    </w:p>
    <w:tbl>
      <w:tblPr>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0A0" w:firstRow="1" w:lastRow="0" w:firstColumn="1" w:lastColumn="0" w:noHBand="0" w:noVBand="0"/>
      </w:tblPr>
      <w:tblGrid>
        <w:gridCol w:w="1985"/>
        <w:gridCol w:w="1721"/>
        <w:gridCol w:w="1697"/>
        <w:gridCol w:w="1714"/>
        <w:gridCol w:w="1744"/>
        <w:gridCol w:w="1716"/>
        <w:gridCol w:w="1714"/>
        <w:gridCol w:w="1703"/>
      </w:tblGrid>
      <w:tr w:rsidR="00FB2C3E" w:rsidRPr="00FB2C3E" w14:paraId="23F88E78" w14:textId="77777777" w:rsidTr="008C1905">
        <w:tc>
          <w:tcPr>
            <w:tcW w:w="1985" w:type="dxa"/>
            <w:tcBorders>
              <w:right w:val="single" w:sz="4" w:space="0" w:color="FFFFFF"/>
            </w:tcBorders>
            <w:shd w:val="clear" w:color="auto" w:fill="673C8A"/>
            <w:vAlign w:val="center"/>
          </w:tcPr>
          <w:p w14:paraId="7A6D9A49" w14:textId="77777777" w:rsidR="007736E1" w:rsidRPr="00FB2C3E" w:rsidRDefault="007736E1" w:rsidP="00FD04EE">
            <w:pPr>
              <w:spacing w:before="40" w:after="40" w:line="240" w:lineRule="auto"/>
              <w:jc w:val="center"/>
              <w:rPr>
                <w:rFonts w:ascii="Garamond" w:hAnsi="Garamond"/>
                <w:sz w:val="16"/>
                <w:szCs w:val="16"/>
              </w:rPr>
            </w:pPr>
            <w:r w:rsidRPr="00FB2C3E">
              <w:rPr>
                <w:rFonts w:ascii="Garamond" w:hAnsi="Garamond"/>
                <w:sz w:val="16"/>
                <w:szCs w:val="16"/>
              </w:rPr>
              <w:t>Zidentyfikowane wyzwania społeczno-ekonomiczne</w:t>
            </w:r>
          </w:p>
        </w:tc>
        <w:tc>
          <w:tcPr>
            <w:tcW w:w="1721" w:type="dxa"/>
            <w:tcBorders>
              <w:left w:val="single" w:sz="4" w:space="0" w:color="FFFFFF"/>
              <w:right w:val="single" w:sz="4" w:space="0" w:color="FFFFFF"/>
            </w:tcBorders>
            <w:shd w:val="clear" w:color="auto" w:fill="673C8A"/>
            <w:vAlign w:val="center"/>
          </w:tcPr>
          <w:p w14:paraId="59C4D05D" w14:textId="77777777" w:rsidR="007736E1" w:rsidRPr="00FB2C3E" w:rsidRDefault="007736E1" w:rsidP="00FD04EE">
            <w:pPr>
              <w:spacing w:before="40" w:after="40" w:line="240" w:lineRule="auto"/>
              <w:jc w:val="center"/>
              <w:rPr>
                <w:rFonts w:ascii="Garamond" w:hAnsi="Garamond"/>
                <w:sz w:val="16"/>
                <w:szCs w:val="16"/>
              </w:rPr>
            </w:pPr>
            <w:r w:rsidRPr="00FB2C3E">
              <w:rPr>
                <w:rFonts w:ascii="Garamond" w:hAnsi="Garamond"/>
                <w:sz w:val="16"/>
                <w:szCs w:val="16"/>
              </w:rPr>
              <w:t>Cel ogólny</w:t>
            </w:r>
          </w:p>
        </w:tc>
        <w:tc>
          <w:tcPr>
            <w:tcW w:w="1697" w:type="dxa"/>
            <w:tcBorders>
              <w:left w:val="single" w:sz="4" w:space="0" w:color="FFFFFF"/>
              <w:right w:val="single" w:sz="4" w:space="0" w:color="FFFFFF"/>
            </w:tcBorders>
            <w:shd w:val="clear" w:color="auto" w:fill="673C8A"/>
            <w:vAlign w:val="center"/>
          </w:tcPr>
          <w:p w14:paraId="6E7A64B6" w14:textId="77777777" w:rsidR="007736E1" w:rsidRPr="00FB2C3E" w:rsidRDefault="007736E1" w:rsidP="00FD04EE">
            <w:pPr>
              <w:spacing w:before="40" w:after="40" w:line="240" w:lineRule="auto"/>
              <w:jc w:val="center"/>
              <w:rPr>
                <w:rFonts w:ascii="Garamond" w:hAnsi="Garamond"/>
                <w:sz w:val="16"/>
                <w:szCs w:val="16"/>
              </w:rPr>
            </w:pPr>
            <w:r w:rsidRPr="00FB2C3E">
              <w:rPr>
                <w:rFonts w:ascii="Garamond" w:hAnsi="Garamond"/>
                <w:sz w:val="16"/>
                <w:szCs w:val="16"/>
              </w:rPr>
              <w:t>Cele szczegółowe</w:t>
            </w:r>
          </w:p>
        </w:tc>
        <w:tc>
          <w:tcPr>
            <w:tcW w:w="1714" w:type="dxa"/>
            <w:tcBorders>
              <w:left w:val="single" w:sz="4" w:space="0" w:color="FFFFFF"/>
              <w:right w:val="single" w:sz="4" w:space="0" w:color="FFFFFF"/>
            </w:tcBorders>
            <w:shd w:val="clear" w:color="auto" w:fill="673C8A"/>
            <w:vAlign w:val="center"/>
          </w:tcPr>
          <w:p w14:paraId="68768DA8" w14:textId="77777777" w:rsidR="007736E1" w:rsidRPr="00FB2C3E" w:rsidRDefault="007736E1" w:rsidP="00FD04EE">
            <w:pPr>
              <w:spacing w:before="40" w:after="40" w:line="240" w:lineRule="auto"/>
              <w:jc w:val="center"/>
              <w:rPr>
                <w:rFonts w:ascii="Garamond" w:hAnsi="Garamond"/>
                <w:sz w:val="16"/>
                <w:szCs w:val="16"/>
              </w:rPr>
            </w:pPr>
            <w:r w:rsidRPr="00FB2C3E">
              <w:rPr>
                <w:rFonts w:ascii="Garamond" w:hAnsi="Garamond"/>
                <w:sz w:val="16"/>
                <w:szCs w:val="16"/>
              </w:rPr>
              <w:t>Planowane przedsięwzięcia</w:t>
            </w:r>
          </w:p>
        </w:tc>
        <w:tc>
          <w:tcPr>
            <w:tcW w:w="1744" w:type="dxa"/>
            <w:tcBorders>
              <w:left w:val="single" w:sz="4" w:space="0" w:color="FFFFFF"/>
              <w:right w:val="single" w:sz="4" w:space="0" w:color="FFFFFF"/>
            </w:tcBorders>
            <w:shd w:val="clear" w:color="auto" w:fill="673C8A"/>
            <w:vAlign w:val="center"/>
          </w:tcPr>
          <w:p w14:paraId="27254378" w14:textId="77777777" w:rsidR="007736E1" w:rsidRPr="00FB2C3E" w:rsidRDefault="007736E1" w:rsidP="00FD04EE">
            <w:pPr>
              <w:spacing w:before="40" w:after="40" w:line="240" w:lineRule="auto"/>
              <w:jc w:val="center"/>
              <w:rPr>
                <w:rFonts w:ascii="Garamond" w:hAnsi="Garamond"/>
                <w:sz w:val="16"/>
                <w:szCs w:val="16"/>
              </w:rPr>
            </w:pPr>
            <w:r w:rsidRPr="00FB2C3E">
              <w:rPr>
                <w:rFonts w:ascii="Garamond" w:hAnsi="Garamond"/>
                <w:sz w:val="16"/>
                <w:szCs w:val="16"/>
              </w:rPr>
              <w:t>Produkty</w:t>
            </w:r>
          </w:p>
        </w:tc>
        <w:tc>
          <w:tcPr>
            <w:tcW w:w="1716" w:type="dxa"/>
            <w:tcBorders>
              <w:left w:val="single" w:sz="4" w:space="0" w:color="FFFFFF"/>
              <w:right w:val="single" w:sz="4" w:space="0" w:color="FFFFFF"/>
            </w:tcBorders>
            <w:shd w:val="clear" w:color="auto" w:fill="673C8A"/>
            <w:vAlign w:val="center"/>
          </w:tcPr>
          <w:p w14:paraId="5B9A1979" w14:textId="77777777" w:rsidR="007736E1" w:rsidRPr="00FB2C3E" w:rsidRDefault="007736E1" w:rsidP="00FD04EE">
            <w:pPr>
              <w:spacing w:before="40" w:after="40" w:line="240" w:lineRule="auto"/>
              <w:jc w:val="center"/>
              <w:rPr>
                <w:rFonts w:ascii="Garamond" w:hAnsi="Garamond"/>
                <w:sz w:val="16"/>
                <w:szCs w:val="16"/>
              </w:rPr>
            </w:pPr>
            <w:r w:rsidRPr="00FB2C3E">
              <w:rPr>
                <w:rFonts w:ascii="Garamond" w:hAnsi="Garamond"/>
                <w:sz w:val="16"/>
                <w:szCs w:val="16"/>
              </w:rPr>
              <w:t>Rezultaty</w:t>
            </w:r>
          </w:p>
        </w:tc>
        <w:tc>
          <w:tcPr>
            <w:tcW w:w="1714" w:type="dxa"/>
            <w:tcBorders>
              <w:left w:val="single" w:sz="4" w:space="0" w:color="FFFFFF"/>
              <w:right w:val="single" w:sz="4" w:space="0" w:color="FFFFFF"/>
            </w:tcBorders>
            <w:shd w:val="clear" w:color="auto" w:fill="673C8A"/>
            <w:vAlign w:val="center"/>
          </w:tcPr>
          <w:p w14:paraId="41D030B7" w14:textId="77777777" w:rsidR="007736E1" w:rsidRPr="00FB2C3E" w:rsidRDefault="007736E1" w:rsidP="00FD04EE">
            <w:pPr>
              <w:spacing w:before="40" w:after="40" w:line="240" w:lineRule="auto"/>
              <w:jc w:val="center"/>
              <w:rPr>
                <w:rFonts w:ascii="Garamond" w:hAnsi="Garamond"/>
                <w:sz w:val="16"/>
                <w:szCs w:val="16"/>
              </w:rPr>
            </w:pPr>
            <w:r w:rsidRPr="00FB2C3E">
              <w:rPr>
                <w:rFonts w:ascii="Garamond" w:hAnsi="Garamond"/>
                <w:sz w:val="16"/>
                <w:szCs w:val="16"/>
              </w:rPr>
              <w:t>Oddziaływanie</w:t>
            </w:r>
          </w:p>
        </w:tc>
        <w:tc>
          <w:tcPr>
            <w:tcW w:w="1703" w:type="dxa"/>
            <w:tcBorders>
              <w:left w:val="single" w:sz="4" w:space="0" w:color="FFFFFF"/>
            </w:tcBorders>
            <w:shd w:val="clear" w:color="auto" w:fill="673C8A"/>
            <w:vAlign w:val="center"/>
          </w:tcPr>
          <w:p w14:paraId="6AE9BCB0" w14:textId="77777777" w:rsidR="007736E1" w:rsidRPr="00FB2C3E" w:rsidRDefault="007736E1" w:rsidP="00FD04EE">
            <w:pPr>
              <w:spacing w:before="40" w:after="40" w:line="240" w:lineRule="auto"/>
              <w:jc w:val="center"/>
              <w:rPr>
                <w:rFonts w:ascii="Garamond" w:hAnsi="Garamond"/>
                <w:sz w:val="16"/>
                <w:szCs w:val="16"/>
              </w:rPr>
            </w:pPr>
            <w:r w:rsidRPr="00FB2C3E">
              <w:rPr>
                <w:rFonts w:ascii="Garamond" w:hAnsi="Garamond"/>
                <w:sz w:val="16"/>
                <w:szCs w:val="16"/>
              </w:rPr>
              <w:t>Czynniki zewnętrzne mające wpływ na realizację działań i osiągnięcie wskaźników</w:t>
            </w:r>
          </w:p>
        </w:tc>
      </w:tr>
      <w:tr w:rsidR="00D06E4B" w:rsidRPr="00FB2C3E" w14:paraId="2A471EE0" w14:textId="77777777" w:rsidTr="008C1905">
        <w:trPr>
          <w:trHeight w:val="1684"/>
        </w:trPr>
        <w:tc>
          <w:tcPr>
            <w:tcW w:w="1985" w:type="dxa"/>
            <w:vMerge w:val="restart"/>
            <w:shd w:val="clear" w:color="auto" w:fill="E6DDEF"/>
            <w:vAlign w:val="center"/>
          </w:tcPr>
          <w:p w14:paraId="117E660B" w14:textId="77777777" w:rsidR="00D06E4B" w:rsidRPr="00FB2C3E" w:rsidRDefault="00D06E4B" w:rsidP="00D06E4B">
            <w:pPr>
              <w:spacing w:before="40" w:after="40" w:line="240" w:lineRule="auto"/>
              <w:jc w:val="center"/>
              <w:rPr>
                <w:rFonts w:ascii="Garamond" w:hAnsi="Garamond"/>
                <w:sz w:val="16"/>
                <w:szCs w:val="16"/>
              </w:rPr>
            </w:pPr>
            <w:r w:rsidRPr="00FB2C3E">
              <w:rPr>
                <w:rFonts w:ascii="Garamond" w:hAnsi="Garamond"/>
                <w:sz w:val="16"/>
                <w:szCs w:val="16"/>
              </w:rPr>
              <w:t>Region wysoko rozwinięty gospodarczo</w:t>
            </w:r>
          </w:p>
        </w:tc>
        <w:tc>
          <w:tcPr>
            <w:tcW w:w="1721" w:type="dxa"/>
            <w:vMerge w:val="restart"/>
            <w:shd w:val="clear" w:color="auto" w:fill="E6DDEF"/>
            <w:vAlign w:val="center"/>
          </w:tcPr>
          <w:p w14:paraId="391D5C4F" w14:textId="77777777" w:rsidR="00D06E4B" w:rsidRPr="00FB2C3E" w:rsidRDefault="00D06E4B" w:rsidP="00D06E4B">
            <w:pPr>
              <w:spacing w:before="40" w:after="40" w:line="240" w:lineRule="auto"/>
              <w:jc w:val="center"/>
              <w:rPr>
                <w:rFonts w:ascii="Garamond" w:hAnsi="Garamond"/>
                <w:sz w:val="16"/>
                <w:szCs w:val="16"/>
              </w:rPr>
            </w:pPr>
            <w:r w:rsidRPr="00FB2C3E">
              <w:rPr>
                <w:rFonts w:ascii="Garamond" w:hAnsi="Garamond"/>
                <w:sz w:val="16"/>
                <w:szCs w:val="16"/>
              </w:rPr>
              <w:t>Cel ogólny 1.</w:t>
            </w:r>
          </w:p>
          <w:p w14:paraId="366B11E6" w14:textId="77777777" w:rsidR="00D06E4B" w:rsidRPr="00FB2C3E" w:rsidRDefault="00D06E4B" w:rsidP="00D06E4B">
            <w:pPr>
              <w:spacing w:before="40" w:after="40" w:line="240" w:lineRule="auto"/>
              <w:jc w:val="center"/>
              <w:rPr>
                <w:rFonts w:ascii="Garamond" w:hAnsi="Garamond"/>
                <w:sz w:val="16"/>
                <w:szCs w:val="16"/>
              </w:rPr>
            </w:pPr>
            <w:r w:rsidRPr="00FB2C3E">
              <w:rPr>
                <w:rFonts w:ascii="Garamond" w:hAnsi="Garamond"/>
                <w:sz w:val="16"/>
                <w:szCs w:val="16"/>
              </w:rPr>
              <w:t>Wsparcie rozwoju przedsiębiorczości</w:t>
            </w:r>
          </w:p>
        </w:tc>
        <w:tc>
          <w:tcPr>
            <w:tcW w:w="1697" w:type="dxa"/>
            <w:vMerge w:val="restart"/>
            <w:shd w:val="clear" w:color="auto" w:fill="E6DDEF"/>
            <w:vAlign w:val="center"/>
          </w:tcPr>
          <w:p w14:paraId="449A7E2B" w14:textId="77777777" w:rsidR="00D06E4B" w:rsidRPr="00FB2C3E" w:rsidRDefault="00D06E4B" w:rsidP="00D06E4B">
            <w:pPr>
              <w:spacing w:before="40" w:after="40" w:line="240" w:lineRule="auto"/>
              <w:rPr>
                <w:rFonts w:ascii="Garamond" w:hAnsi="Garamond"/>
                <w:sz w:val="16"/>
                <w:szCs w:val="20"/>
              </w:rPr>
            </w:pPr>
            <w:r w:rsidRPr="00FB2C3E">
              <w:rPr>
                <w:rFonts w:ascii="Garamond" w:hAnsi="Garamond"/>
                <w:sz w:val="16"/>
                <w:szCs w:val="20"/>
              </w:rPr>
              <w:t>Wzrost liczby podmiotów gospodarczych i wsparcie istniejących firm</w:t>
            </w:r>
          </w:p>
        </w:tc>
        <w:tc>
          <w:tcPr>
            <w:tcW w:w="1714" w:type="dxa"/>
            <w:shd w:val="clear" w:color="auto" w:fill="E6DDEF"/>
            <w:vAlign w:val="center"/>
          </w:tcPr>
          <w:p w14:paraId="75E71AC0" w14:textId="77777777" w:rsidR="00D06E4B" w:rsidRPr="00FB2C3E" w:rsidRDefault="00D06E4B" w:rsidP="00D06E4B">
            <w:pPr>
              <w:spacing w:before="40" w:after="40"/>
              <w:rPr>
                <w:rFonts w:ascii="Garamond" w:hAnsi="Garamond"/>
                <w:sz w:val="16"/>
                <w:szCs w:val="16"/>
              </w:rPr>
            </w:pPr>
            <w:r w:rsidRPr="00FB2C3E">
              <w:rPr>
                <w:rFonts w:ascii="Garamond" w:hAnsi="Garamond"/>
                <w:sz w:val="16"/>
                <w:szCs w:val="20"/>
              </w:rPr>
              <w:t>Podejmowanie działalności gospodarczej</w:t>
            </w:r>
          </w:p>
        </w:tc>
        <w:tc>
          <w:tcPr>
            <w:tcW w:w="1744" w:type="dxa"/>
            <w:shd w:val="clear" w:color="auto" w:fill="E6DDEF"/>
            <w:vAlign w:val="center"/>
          </w:tcPr>
          <w:p w14:paraId="3DFA1D81" w14:textId="77777777" w:rsidR="00D06E4B" w:rsidRPr="00880BA5" w:rsidRDefault="00D06E4B" w:rsidP="00D06E4B">
            <w:pPr>
              <w:spacing w:before="40" w:after="40"/>
              <w:rPr>
                <w:rFonts w:ascii="Garamond" w:hAnsi="Garamond"/>
                <w:sz w:val="16"/>
                <w:szCs w:val="20"/>
              </w:rPr>
            </w:pPr>
            <w:r w:rsidRPr="00880BA5">
              <w:rPr>
                <w:rFonts w:ascii="Garamond" w:hAnsi="Garamond"/>
                <w:sz w:val="16"/>
                <w:szCs w:val="20"/>
              </w:rPr>
              <w:t>Liczba zrealizowanych operacji polegających na utworzeniu nowego przedsiębiorstwa</w:t>
            </w:r>
          </w:p>
        </w:tc>
        <w:tc>
          <w:tcPr>
            <w:tcW w:w="1716" w:type="dxa"/>
            <w:vMerge w:val="restart"/>
            <w:shd w:val="clear" w:color="auto" w:fill="E6DDEF"/>
            <w:vAlign w:val="center"/>
          </w:tcPr>
          <w:p w14:paraId="3F4AAB1D" w14:textId="77777777" w:rsidR="00D06E4B" w:rsidRPr="00FB2C3E" w:rsidRDefault="00D06E4B" w:rsidP="00D06E4B">
            <w:pPr>
              <w:spacing w:before="40" w:after="40" w:line="240" w:lineRule="auto"/>
              <w:rPr>
                <w:rFonts w:ascii="Garamond" w:hAnsi="Garamond"/>
                <w:sz w:val="16"/>
                <w:szCs w:val="20"/>
              </w:rPr>
            </w:pPr>
            <w:r w:rsidRPr="00FB2C3E">
              <w:rPr>
                <w:rFonts w:ascii="Garamond" w:hAnsi="Garamond"/>
                <w:sz w:val="16"/>
                <w:szCs w:val="20"/>
              </w:rPr>
              <w:t>Liczba utworzonych miejsc pracy (ogółem)</w:t>
            </w:r>
          </w:p>
          <w:p w14:paraId="2E935BCA" w14:textId="77777777" w:rsidR="00D06E4B" w:rsidRPr="00FB2C3E" w:rsidRDefault="00D06E4B" w:rsidP="00D06E4B">
            <w:pPr>
              <w:spacing w:before="40" w:after="40" w:line="240" w:lineRule="auto"/>
              <w:rPr>
                <w:rFonts w:ascii="Garamond" w:hAnsi="Garamond"/>
                <w:sz w:val="16"/>
                <w:szCs w:val="20"/>
              </w:rPr>
            </w:pPr>
          </w:p>
        </w:tc>
        <w:tc>
          <w:tcPr>
            <w:tcW w:w="1714" w:type="dxa"/>
            <w:vMerge w:val="restart"/>
            <w:shd w:val="clear" w:color="auto" w:fill="E6DDEF"/>
            <w:vAlign w:val="center"/>
          </w:tcPr>
          <w:p w14:paraId="66352F92" w14:textId="77777777" w:rsidR="00D06E4B" w:rsidRPr="00FB2C3E" w:rsidRDefault="00D06E4B" w:rsidP="00D06E4B">
            <w:pPr>
              <w:spacing w:before="40" w:after="40" w:line="240" w:lineRule="auto"/>
              <w:jc w:val="center"/>
              <w:rPr>
                <w:rFonts w:ascii="Garamond" w:hAnsi="Garamond"/>
                <w:sz w:val="20"/>
                <w:szCs w:val="20"/>
              </w:rPr>
            </w:pPr>
            <w:r w:rsidRPr="00FB2C3E">
              <w:rPr>
                <w:rFonts w:ascii="Garamond" w:hAnsi="Garamond"/>
                <w:sz w:val="20"/>
                <w:szCs w:val="20"/>
              </w:rPr>
              <w:t>Liczba podmiotów gospodarczych wpisanych do rejestru REGON na 1000 ludności</w:t>
            </w:r>
          </w:p>
        </w:tc>
        <w:tc>
          <w:tcPr>
            <w:tcW w:w="1703" w:type="dxa"/>
            <w:vMerge w:val="restart"/>
            <w:shd w:val="clear" w:color="auto" w:fill="E6DDEF"/>
            <w:vAlign w:val="center"/>
          </w:tcPr>
          <w:p w14:paraId="216ED00E" w14:textId="77777777" w:rsidR="00D06E4B" w:rsidRPr="00FB2C3E" w:rsidRDefault="00D06E4B" w:rsidP="00D06E4B">
            <w:pPr>
              <w:spacing w:before="40" w:after="40" w:line="240" w:lineRule="auto"/>
              <w:jc w:val="center"/>
              <w:rPr>
                <w:rFonts w:ascii="Garamond" w:hAnsi="Garamond"/>
                <w:sz w:val="20"/>
                <w:szCs w:val="20"/>
              </w:rPr>
            </w:pPr>
            <w:r w:rsidRPr="00FB2C3E">
              <w:rPr>
                <w:rFonts w:ascii="Garamond" w:hAnsi="Garamond"/>
                <w:sz w:val="20"/>
                <w:szCs w:val="20"/>
              </w:rPr>
              <w:t>Sytuacja społeczno-gospodarcza</w:t>
            </w:r>
          </w:p>
          <w:p w14:paraId="33305EA9" w14:textId="77777777" w:rsidR="00D06E4B" w:rsidRPr="00FB2C3E" w:rsidRDefault="00D06E4B" w:rsidP="00D06E4B">
            <w:pPr>
              <w:spacing w:before="40" w:after="40" w:line="240" w:lineRule="auto"/>
              <w:jc w:val="center"/>
              <w:rPr>
                <w:rFonts w:ascii="Garamond" w:hAnsi="Garamond"/>
                <w:sz w:val="20"/>
                <w:szCs w:val="20"/>
              </w:rPr>
            </w:pPr>
          </w:p>
          <w:p w14:paraId="61AC4E5D" w14:textId="77777777" w:rsidR="00D06E4B" w:rsidRPr="00FB2C3E" w:rsidRDefault="00D06E4B" w:rsidP="00D06E4B">
            <w:pPr>
              <w:spacing w:before="40" w:after="40" w:line="240" w:lineRule="auto"/>
              <w:jc w:val="center"/>
              <w:rPr>
                <w:rFonts w:ascii="Garamond" w:hAnsi="Garamond"/>
                <w:sz w:val="16"/>
                <w:szCs w:val="16"/>
              </w:rPr>
            </w:pPr>
            <w:r w:rsidRPr="00FB2C3E">
              <w:rPr>
                <w:rFonts w:ascii="Garamond" w:hAnsi="Garamond"/>
                <w:sz w:val="20"/>
                <w:szCs w:val="20"/>
              </w:rPr>
              <w:t>Przeciągające się unormowania prawne, które mogą spowodować opóźnienie w ogłaszaniu i realizacji projektów a tym samym w realizacji wskaźników</w:t>
            </w:r>
          </w:p>
        </w:tc>
      </w:tr>
      <w:tr w:rsidR="00D06E4B" w:rsidRPr="00FB2C3E" w14:paraId="6BB64EDB" w14:textId="77777777" w:rsidTr="008C1905">
        <w:trPr>
          <w:trHeight w:val="1380"/>
        </w:trPr>
        <w:tc>
          <w:tcPr>
            <w:tcW w:w="1985" w:type="dxa"/>
            <w:vMerge/>
            <w:shd w:val="clear" w:color="auto" w:fill="E6DDEF"/>
            <w:vAlign w:val="center"/>
          </w:tcPr>
          <w:p w14:paraId="05785018" w14:textId="77777777" w:rsidR="00D06E4B" w:rsidRPr="00FB2C3E" w:rsidRDefault="00D06E4B" w:rsidP="00D06E4B">
            <w:pPr>
              <w:spacing w:before="40" w:after="40" w:line="240" w:lineRule="auto"/>
              <w:jc w:val="center"/>
              <w:rPr>
                <w:rFonts w:ascii="Garamond" w:hAnsi="Garamond"/>
                <w:sz w:val="16"/>
                <w:szCs w:val="16"/>
              </w:rPr>
            </w:pPr>
          </w:p>
        </w:tc>
        <w:tc>
          <w:tcPr>
            <w:tcW w:w="1721" w:type="dxa"/>
            <w:vMerge/>
            <w:shd w:val="clear" w:color="auto" w:fill="E6DDEF"/>
            <w:vAlign w:val="center"/>
          </w:tcPr>
          <w:p w14:paraId="73A55E97" w14:textId="77777777" w:rsidR="00D06E4B" w:rsidRPr="00FB2C3E" w:rsidRDefault="00D06E4B" w:rsidP="00D06E4B">
            <w:pPr>
              <w:spacing w:before="40" w:after="40" w:line="240" w:lineRule="auto"/>
              <w:jc w:val="center"/>
              <w:rPr>
                <w:rFonts w:ascii="Garamond" w:hAnsi="Garamond"/>
                <w:sz w:val="16"/>
                <w:szCs w:val="16"/>
              </w:rPr>
            </w:pPr>
          </w:p>
        </w:tc>
        <w:tc>
          <w:tcPr>
            <w:tcW w:w="1697" w:type="dxa"/>
            <w:vMerge/>
            <w:shd w:val="clear" w:color="auto" w:fill="E6DDEF"/>
            <w:vAlign w:val="center"/>
          </w:tcPr>
          <w:p w14:paraId="2A2AB7B3" w14:textId="77777777" w:rsidR="00D06E4B" w:rsidRPr="00FB2C3E" w:rsidRDefault="00D06E4B" w:rsidP="00D06E4B">
            <w:pPr>
              <w:spacing w:before="40" w:after="40" w:line="240" w:lineRule="auto"/>
              <w:rPr>
                <w:rFonts w:ascii="Garamond" w:hAnsi="Garamond"/>
                <w:sz w:val="16"/>
                <w:szCs w:val="16"/>
              </w:rPr>
            </w:pPr>
          </w:p>
        </w:tc>
        <w:tc>
          <w:tcPr>
            <w:tcW w:w="1714" w:type="dxa"/>
            <w:shd w:val="clear" w:color="auto" w:fill="E6DDEF"/>
            <w:vAlign w:val="center"/>
          </w:tcPr>
          <w:p w14:paraId="43D616C8" w14:textId="77777777" w:rsidR="00D06E4B" w:rsidRPr="00FB2C3E" w:rsidRDefault="00D06E4B" w:rsidP="00D06E4B">
            <w:pPr>
              <w:spacing w:before="40" w:after="40" w:line="240" w:lineRule="auto"/>
              <w:rPr>
                <w:rFonts w:ascii="Garamond" w:hAnsi="Garamond"/>
                <w:sz w:val="16"/>
                <w:szCs w:val="20"/>
              </w:rPr>
            </w:pPr>
            <w:r w:rsidRPr="00FB2C3E">
              <w:rPr>
                <w:rFonts w:ascii="Garamond" w:hAnsi="Garamond"/>
                <w:sz w:val="16"/>
                <w:szCs w:val="20"/>
              </w:rPr>
              <w:t xml:space="preserve">Rozwój działalności gospodarczej </w:t>
            </w:r>
          </w:p>
        </w:tc>
        <w:tc>
          <w:tcPr>
            <w:tcW w:w="1744" w:type="dxa"/>
            <w:shd w:val="clear" w:color="auto" w:fill="E6DDEF"/>
            <w:vAlign w:val="center"/>
          </w:tcPr>
          <w:p w14:paraId="0734DECF" w14:textId="77777777" w:rsidR="00D06E4B" w:rsidRPr="00880BA5" w:rsidRDefault="00D06E4B" w:rsidP="00D06E4B">
            <w:pPr>
              <w:spacing w:before="40" w:after="40" w:line="240" w:lineRule="auto"/>
              <w:rPr>
                <w:rFonts w:ascii="Garamond" w:hAnsi="Garamond"/>
                <w:sz w:val="16"/>
                <w:szCs w:val="20"/>
              </w:rPr>
            </w:pPr>
            <w:r w:rsidRPr="00880BA5">
              <w:rPr>
                <w:rFonts w:ascii="Garamond" w:hAnsi="Garamond"/>
                <w:sz w:val="16"/>
                <w:szCs w:val="20"/>
              </w:rPr>
              <w:t xml:space="preserve">Liczba zrealizowanych operacji polegających na rozwoju istniejącego przedsiębiorstwa </w:t>
            </w:r>
          </w:p>
        </w:tc>
        <w:tc>
          <w:tcPr>
            <w:tcW w:w="1716" w:type="dxa"/>
            <w:vMerge/>
            <w:shd w:val="clear" w:color="auto" w:fill="E6DDEF"/>
            <w:vAlign w:val="center"/>
          </w:tcPr>
          <w:p w14:paraId="1254711C" w14:textId="77777777" w:rsidR="00D06E4B" w:rsidRPr="00FB2C3E" w:rsidRDefault="00D06E4B" w:rsidP="00D06E4B">
            <w:pPr>
              <w:spacing w:before="40" w:after="40" w:line="240" w:lineRule="auto"/>
              <w:rPr>
                <w:rFonts w:ascii="Garamond" w:hAnsi="Garamond"/>
                <w:sz w:val="16"/>
                <w:szCs w:val="16"/>
              </w:rPr>
            </w:pPr>
          </w:p>
        </w:tc>
        <w:tc>
          <w:tcPr>
            <w:tcW w:w="1714" w:type="dxa"/>
            <w:vMerge/>
            <w:shd w:val="clear" w:color="auto" w:fill="E6DDEF"/>
          </w:tcPr>
          <w:p w14:paraId="4C8404B4" w14:textId="77777777" w:rsidR="00D06E4B" w:rsidRPr="00FB2C3E" w:rsidRDefault="00D06E4B" w:rsidP="00D06E4B">
            <w:pPr>
              <w:spacing w:before="40" w:after="40" w:line="240" w:lineRule="auto"/>
              <w:rPr>
                <w:rFonts w:ascii="Garamond" w:hAnsi="Garamond"/>
                <w:sz w:val="20"/>
                <w:szCs w:val="20"/>
              </w:rPr>
            </w:pPr>
          </w:p>
        </w:tc>
        <w:tc>
          <w:tcPr>
            <w:tcW w:w="1703" w:type="dxa"/>
            <w:vMerge/>
            <w:shd w:val="clear" w:color="auto" w:fill="E6DDEF"/>
          </w:tcPr>
          <w:p w14:paraId="7FB55CCE" w14:textId="77777777" w:rsidR="00D06E4B" w:rsidRPr="00FB2C3E" w:rsidRDefault="00D06E4B" w:rsidP="00D06E4B">
            <w:pPr>
              <w:spacing w:before="40" w:after="40" w:line="240" w:lineRule="auto"/>
              <w:rPr>
                <w:rFonts w:ascii="Garamond" w:hAnsi="Garamond"/>
                <w:sz w:val="16"/>
                <w:szCs w:val="16"/>
              </w:rPr>
            </w:pPr>
          </w:p>
        </w:tc>
      </w:tr>
      <w:tr w:rsidR="003840BE" w:rsidRPr="00FB2C3E" w14:paraId="5ECF5C67" w14:textId="77777777" w:rsidTr="008C1905">
        <w:tc>
          <w:tcPr>
            <w:tcW w:w="1985" w:type="dxa"/>
            <w:vMerge w:val="restart"/>
            <w:shd w:val="clear" w:color="auto" w:fill="FFF2CC"/>
            <w:vAlign w:val="center"/>
          </w:tcPr>
          <w:p w14:paraId="4BFC29DC" w14:textId="77777777" w:rsidR="003840BE" w:rsidRPr="00FB2C3E" w:rsidRDefault="003840BE" w:rsidP="00D06E4B">
            <w:pPr>
              <w:spacing w:before="40" w:after="40" w:line="240" w:lineRule="auto"/>
              <w:jc w:val="center"/>
              <w:rPr>
                <w:rFonts w:ascii="Garamond" w:hAnsi="Garamond"/>
                <w:sz w:val="16"/>
                <w:szCs w:val="16"/>
              </w:rPr>
            </w:pPr>
            <w:r w:rsidRPr="00FB2C3E">
              <w:rPr>
                <w:rFonts w:ascii="Garamond" w:hAnsi="Garamond"/>
                <w:sz w:val="16"/>
                <w:szCs w:val="16"/>
              </w:rPr>
              <w:t>Dobrze rozwinięta i przyjazna środowisku infrastruktura techniczna</w:t>
            </w:r>
          </w:p>
        </w:tc>
        <w:tc>
          <w:tcPr>
            <w:tcW w:w="1721" w:type="dxa"/>
            <w:vMerge w:val="restart"/>
            <w:shd w:val="clear" w:color="auto" w:fill="FFF2CC"/>
            <w:vAlign w:val="center"/>
          </w:tcPr>
          <w:p w14:paraId="23DEB1F8" w14:textId="77777777" w:rsidR="003840BE" w:rsidRPr="00FB2C3E" w:rsidRDefault="003840BE" w:rsidP="00D06E4B">
            <w:pPr>
              <w:spacing w:before="40" w:after="40" w:line="240" w:lineRule="auto"/>
              <w:jc w:val="center"/>
              <w:rPr>
                <w:rFonts w:ascii="Garamond" w:hAnsi="Garamond"/>
                <w:sz w:val="16"/>
                <w:szCs w:val="16"/>
              </w:rPr>
            </w:pPr>
            <w:r w:rsidRPr="00FB2C3E">
              <w:rPr>
                <w:rFonts w:ascii="Garamond" w:hAnsi="Garamond"/>
                <w:sz w:val="16"/>
                <w:szCs w:val="16"/>
              </w:rPr>
              <w:t>Cel ogólny 2.</w:t>
            </w:r>
          </w:p>
          <w:p w14:paraId="315E30CA" w14:textId="77777777" w:rsidR="003840BE" w:rsidRPr="00FB2C3E" w:rsidRDefault="003840BE" w:rsidP="00D06E4B">
            <w:pPr>
              <w:spacing w:before="40" w:after="40" w:line="240" w:lineRule="auto"/>
              <w:jc w:val="center"/>
              <w:rPr>
                <w:rFonts w:ascii="Garamond" w:hAnsi="Garamond"/>
                <w:sz w:val="16"/>
                <w:szCs w:val="16"/>
              </w:rPr>
            </w:pPr>
            <w:r w:rsidRPr="00FB2C3E">
              <w:rPr>
                <w:rFonts w:ascii="Garamond" w:hAnsi="Garamond"/>
                <w:sz w:val="16"/>
                <w:szCs w:val="16"/>
              </w:rPr>
              <w:t>Rozwój obszaru poprzez działania rewitalizacyjne, poprawę standardu infrastruktury technicznej i działania promocyjne</w:t>
            </w:r>
          </w:p>
        </w:tc>
        <w:tc>
          <w:tcPr>
            <w:tcW w:w="1697" w:type="dxa"/>
            <w:vMerge w:val="restart"/>
            <w:shd w:val="clear" w:color="auto" w:fill="FFF2CC"/>
            <w:vAlign w:val="center"/>
          </w:tcPr>
          <w:p w14:paraId="058289FB" w14:textId="77777777" w:rsidR="003840BE" w:rsidRPr="00FB2C3E" w:rsidRDefault="003840BE" w:rsidP="00D06E4B">
            <w:pPr>
              <w:spacing w:after="0" w:line="276" w:lineRule="auto"/>
              <w:rPr>
                <w:rFonts w:ascii="Garamond" w:hAnsi="Garamond"/>
                <w:sz w:val="16"/>
                <w:szCs w:val="16"/>
              </w:rPr>
            </w:pPr>
            <w:r w:rsidRPr="00FB2C3E">
              <w:rPr>
                <w:rFonts w:ascii="Garamond" w:hAnsi="Garamond"/>
                <w:sz w:val="16"/>
                <w:szCs w:val="16"/>
              </w:rPr>
              <w:t xml:space="preserve">Rewitalizacja </w:t>
            </w:r>
          </w:p>
        </w:tc>
        <w:tc>
          <w:tcPr>
            <w:tcW w:w="1714" w:type="dxa"/>
            <w:shd w:val="clear" w:color="auto" w:fill="FFF2CC"/>
            <w:vAlign w:val="center"/>
          </w:tcPr>
          <w:p w14:paraId="7BF4186E" w14:textId="77777777" w:rsidR="003840BE" w:rsidRPr="00FB2C3E" w:rsidRDefault="003840BE" w:rsidP="00D06E4B">
            <w:pPr>
              <w:spacing w:after="0" w:line="276" w:lineRule="auto"/>
              <w:rPr>
                <w:rFonts w:ascii="Garamond" w:hAnsi="Garamond"/>
                <w:sz w:val="16"/>
                <w:szCs w:val="16"/>
              </w:rPr>
            </w:pPr>
            <w:r w:rsidRPr="00FB2C3E">
              <w:rPr>
                <w:rFonts w:ascii="Garamond" w:hAnsi="Garamond"/>
                <w:sz w:val="16"/>
                <w:szCs w:val="16"/>
              </w:rPr>
              <w:t>Działania infrastrukturalne przyczyniające się do rewitalizacji społeczno – gospodarczej</w:t>
            </w:r>
          </w:p>
        </w:tc>
        <w:tc>
          <w:tcPr>
            <w:tcW w:w="1744" w:type="dxa"/>
            <w:shd w:val="clear" w:color="auto" w:fill="FFF2CC"/>
            <w:vAlign w:val="center"/>
          </w:tcPr>
          <w:p w14:paraId="5E5A2148" w14:textId="77777777" w:rsidR="003840BE" w:rsidRPr="00880BA5" w:rsidRDefault="003840BE" w:rsidP="00D06E4B">
            <w:pPr>
              <w:spacing w:after="0" w:line="276" w:lineRule="auto"/>
              <w:rPr>
                <w:rFonts w:ascii="Garamond" w:hAnsi="Garamond"/>
                <w:sz w:val="16"/>
                <w:szCs w:val="16"/>
              </w:rPr>
            </w:pPr>
            <w:r w:rsidRPr="00880BA5">
              <w:rPr>
                <w:rFonts w:ascii="Garamond" w:hAnsi="Garamond"/>
                <w:sz w:val="16"/>
                <w:szCs w:val="16"/>
              </w:rPr>
              <w:t>Liczba wspartych obiektów infrastruktury zlokalizowanych na zrewitalizowanych obszarach</w:t>
            </w:r>
          </w:p>
        </w:tc>
        <w:tc>
          <w:tcPr>
            <w:tcW w:w="1716" w:type="dxa"/>
            <w:shd w:val="clear" w:color="auto" w:fill="FFF2CC"/>
            <w:vAlign w:val="center"/>
          </w:tcPr>
          <w:p w14:paraId="42BBA198" w14:textId="77777777" w:rsidR="003840BE" w:rsidRPr="00FB2C3E" w:rsidRDefault="003840BE" w:rsidP="005F4810">
            <w:pPr>
              <w:spacing w:after="0" w:line="276" w:lineRule="auto"/>
              <w:rPr>
                <w:rFonts w:ascii="Garamond" w:hAnsi="Garamond"/>
                <w:sz w:val="16"/>
                <w:szCs w:val="16"/>
              </w:rPr>
            </w:pPr>
            <w:r w:rsidRPr="002A2959">
              <w:rPr>
                <w:rFonts w:ascii="Garamond" w:hAnsi="Garamond"/>
                <w:sz w:val="16"/>
                <w:szCs w:val="16"/>
              </w:rPr>
              <w:t>Liczba os</w:t>
            </w:r>
            <w:r>
              <w:rPr>
                <w:rFonts w:ascii="Garamond" w:hAnsi="Garamond"/>
                <w:sz w:val="16"/>
                <w:szCs w:val="16"/>
              </w:rPr>
              <w:t>ó</w:t>
            </w:r>
            <w:r w:rsidRPr="002A2959">
              <w:rPr>
                <w:rFonts w:ascii="Garamond" w:hAnsi="Garamond"/>
                <w:sz w:val="16"/>
                <w:szCs w:val="16"/>
              </w:rPr>
              <w:t>b korzystających ze zrewitalizowanych obszarów</w:t>
            </w:r>
            <w:r w:rsidRPr="004270EC">
              <w:rPr>
                <w:rFonts w:ascii="Garamond" w:hAnsi="Garamond"/>
                <w:sz w:val="16"/>
                <w:szCs w:val="16"/>
                <w:highlight w:val="yellow"/>
              </w:rPr>
              <w:t xml:space="preserve"> </w:t>
            </w:r>
          </w:p>
        </w:tc>
        <w:tc>
          <w:tcPr>
            <w:tcW w:w="1714" w:type="dxa"/>
            <w:vMerge w:val="restart"/>
            <w:shd w:val="clear" w:color="auto" w:fill="FFF2CC"/>
            <w:vAlign w:val="center"/>
          </w:tcPr>
          <w:p w14:paraId="33332746" w14:textId="77777777" w:rsidR="003840BE" w:rsidRPr="00FB2C3E" w:rsidRDefault="003840BE" w:rsidP="00D06E4B">
            <w:pPr>
              <w:spacing w:before="40" w:after="40" w:line="240" w:lineRule="auto"/>
              <w:jc w:val="center"/>
              <w:rPr>
                <w:rFonts w:ascii="Garamond" w:hAnsi="Garamond"/>
                <w:sz w:val="20"/>
                <w:szCs w:val="20"/>
              </w:rPr>
            </w:pPr>
            <w:r w:rsidRPr="00FB2C3E">
              <w:rPr>
                <w:rFonts w:ascii="Garamond" w:hAnsi="Garamond"/>
                <w:sz w:val="20"/>
                <w:szCs w:val="20"/>
              </w:rPr>
              <w:t>Saldo migracji na 1000 osób (ogółem)</w:t>
            </w:r>
          </w:p>
        </w:tc>
        <w:tc>
          <w:tcPr>
            <w:tcW w:w="1703" w:type="dxa"/>
            <w:vMerge w:val="restart"/>
            <w:shd w:val="clear" w:color="auto" w:fill="FFF2CC"/>
            <w:vAlign w:val="center"/>
          </w:tcPr>
          <w:p w14:paraId="4C768737" w14:textId="77777777" w:rsidR="003840BE" w:rsidRPr="00FB2C3E" w:rsidRDefault="003840BE" w:rsidP="00D06E4B">
            <w:pPr>
              <w:spacing w:before="40" w:after="40" w:line="240" w:lineRule="auto"/>
              <w:jc w:val="center"/>
              <w:rPr>
                <w:rFonts w:ascii="Garamond" w:hAnsi="Garamond"/>
                <w:sz w:val="16"/>
                <w:szCs w:val="16"/>
              </w:rPr>
            </w:pPr>
            <w:r w:rsidRPr="00FB2C3E">
              <w:rPr>
                <w:rFonts w:ascii="Garamond" w:hAnsi="Garamond"/>
                <w:sz w:val="16"/>
                <w:szCs w:val="16"/>
              </w:rPr>
              <w:t>Sytuacja społeczno-gospodarcza</w:t>
            </w:r>
          </w:p>
          <w:p w14:paraId="7A2E1A33" w14:textId="77777777" w:rsidR="003840BE" w:rsidRPr="00FB2C3E" w:rsidRDefault="003840BE" w:rsidP="00D06E4B">
            <w:pPr>
              <w:spacing w:before="40" w:after="40" w:line="240" w:lineRule="auto"/>
              <w:jc w:val="center"/>
              <w:rPr>
                <w:rFonts w:ascii="Garamond" w:hAnsi="Garamond"/>
                <w:sz w:val="16"/>
                <w:szCs w:val="16"/>
              </w:rPr>
            </w:pPr>
          </w:p>
          <w:p w14:paraId="55B012D5" w14:textId="77777777" w:rsidR="003840BE" w:rsidRPr="00FB2C3E" w:rsidRDefault="003840BE" w:rsidP="00D06E4B">
            <w:pPr>
              <w:spacing w:before="40" w:after="40" w:line="240" w:lineRule="auto"/>
              <w:jc w:val="center"/>
              <w:rPr>
                <w:rFonts w:ascii="Garamond" w:hAnsi="Garamond"/>
                <w:sz w:val="16"/>
                <w:szCs w:val="16"/>
              </w:rPr>
            </w:pPr>
            <w:r w:rsidRPr="00FB2C3E">
              <w:rPr>
                <w:rFonts w:ascii="Garamond" w:hAnsi="Garamond"/>
                <w:sz w:val="20"/>
                <w:szCs w:val="20"/>
              </w:rPr>
              <w:t>Przeciągające się unormowania prawne, które mogą spowodować opóźnienie w ogłaszaniu i realizacji projektów a tym samym w realizacji wskaźników</w:t>
            </w:r>
          </w:p>
        </w:tc>
      </w:tr>
      <w:tr w:rsidR="003840BE" w:rsidRPr="00FB2C3E" w14:paraId="43CD1EB8" w14:textId="77777777" w:rsidTr="008C1905">
        <w:tc>
          <w:tcPr>
            <w:tcW w:w="1985" w:type="dxa"/>
            <w:vMerge/>
            <w:shd w:val="clear" w:color="auto" w:fill="FFF2CC"/>
            <w:vAlign w:val="center"/>
          </w:tcPr>
          <w:p w14:paraId="0DF3CBB0" w14:textId="77777777" w:rsidR="003840BE" w:rsidRPr="00FB2C3E" w:rsidRDefault="003840BE" w:rsidP="00D06E4B">
            <w:pPr>
              <w:spacing w:before="40" w:after="40" w:line="240" w:lineRule="auto"/>
              <w:jc w:val="center"/>
              <w:rPr>
                <w:rFonts w:ascii="Garamond" w:hAnsi="Garamond"/>
                <w:sz w:val="16"/>
                <w:szCs w:val="16"/>
              </w:rPr>
            </w:pPr>
          </w:p>
        </w:tc>
        <w:tc>
          <w:tcPr>
            <w:tcW w:w="1721" w:type="dxa"/>
            <w:vMerge/>
            <w:shd w:val="clear" w:color="auto" w:fill="FFF2CC"/>
            <w:vAlign w:val="center"/>
          </w:tcPr>
          <w:p w14:paraId="5CD9DD80" w14:textId="77777777" w:rsidR="003840BE" w:rsidRPr="00FB2C3E" w:rsidRDefault="003840BE" w:rsidP="00D06E4B">
            <w:pPr>
              <w:spacing w:before="40" w:after="40" w:line="240" w:lineRule="auto"/>
              <w:jc w:val="center"/>
              <w:rPr>
                <w:rFonts w:ascii="Garamond" w:hAnsi="Garamond"/>
                <w:sz w:val="16"/>
                <w:szCs w:val="16"/>
              </w:rPr>
            </w:pPr>
          </w:p>
        </w:tc>
        <w:tc>
          <w:tcPr>
            <w:tcW w:w="1697" w:type="dxa"/>
            <w:vMerge/>
            <w:shd w:val="clear" w:color="auto" w:fill="FFF2CC"/>
            <w:vAlign w:val="center"/>
          </w:tcPr>
          <w:p w14:paraId="2D136B0A" w14:textId="72DAFF83" w:rsidR="003840BE" w:rsidRPr="00FB2C3E" w:rsidRDefault="003840BE" w:rsidP="00D06E4B">
            <w:pPr>
              <w:spacing w:after="0" w:line="276" w:lineRule="auto"/>
              <w:rPr>
                <w:rFonts w:ascii="Garamond" w:hAnsi="Garamond"/>
                <w:sz w:val="16"/>
                <w:szCs w:val="16"/>
              </w:rPr>
            </w:pPr>
          </w:p>
        </w:tc>
        <w:tc>
          <w:tcPr>
            <w:tcW w:w="1714" w:type="dxa"/>
            <w:shd w:val="clear" w:color="auto" w:fill="FFF2CC"/>
            <w:vAlign w:val="center"/>
          </w:tcPr>
          <w:p w14:paraId="5CFE3BEB" w14:textId="343580FC" w:rsidR="003840BE" w:rsidRPr="00FB2C3E" w:rsidRDefault="003840BE" w:rsidP="00D06E4B">
            <w:pPr>
              <w:spacing w:after="0" w:line="276" w:lineRule="auto"/>
              <w:rPr>
                <w:rFonts w:ascii="Garamond" w:hAnsi="Garamond"/>
                <w:sz w:val="16"/>
                <w:szCs w:val="16"/>
              </w:rPr>
            </w:pPr>
            <w:r w:rsidRPr="007E333B">
              <w:rPr>
                <w:rFonts w:ascii="Garamond" w:hAnsi="Garamond"/>
                <w:color w:val="FF0000"/>
                <w:sz w:val="16"/>
                <w:szCs w:val="16"/>
              </w:rPr>
              <w:t>Aktywność lokalnej młodzieży</w:t>
            </w:r>
          </w:p>
        </w:tc>
        <w:tc>
          <w:tcPr>
            <w:tcW w:w="1744" w:type="dxa"/>
            <w:shd w:val="clear" w:color="auto" w:fill="FFF2CC"/>
            <w:vAlign w:val="center"/>
          </w:tcPr>
          <w:p w14:paraId="204D85AF" w14:textId="2D444EC1" w:rsidR="003840BE" w:rsidRPr="00880BA5" w:rsidRDefault="003840BE" w:rsidP="00D06E4B">
            <w:pPr>
              <w:spacing w:after="0" w:line="276" w:lineRule="auto"/>
              <w:rPr>
                <w:rFonts w:ascii="Garamond" w:hAnsi="Garamond"/>
                <w:sz w:val="16"/>
                <w:szCs w:val="16"/>
              </w:rPr>
            </w:pPr>
            <w:r>
              <w:rPr>
                <w:rFonts w:ascii="Garamond" w:hAnsi="Garamond"/>
                <w:sz w:val="16"/>
                <w:szCs w:val="16"/>
              </w:rPr>
              <w:t>Liczba nowych i/lub ulepszonych miejsc aktywności dla lokalnej młodzieży</w:t>
            </w:r>
          </w:p>
        </w:tc>
        <w:tc>
          <w:tcPr>
            <w:tcW w:w="1716" w:type="dxa"/>
            <w:shd w:val="clear" w:color="auto" w:fill="FFF2CC"/>
            <w:vAlign w:val="center"/>
          </w:tcPr>
          <w:p w14:paraId="590E3FD9" w14:textId="5D85661D" w:rsidR="003840BE" w:rsidRPr="002A2959" w:rsidRDefault="003840BE" w:rsidP="005F4810">
            <w:pPr>
              <w:spacing w:after="0" w:line="276" w:lineRule="auto"/>
              <w:rPr>
                <w:rFonts w:ascii="Garamond" w:hAnsi="Garamond"/>
                <w:sz w:val="16"/>
                <w:szCs w:val="16"/>
              </w:rPr>
            </w:pPr>
            <w:r w:rsidRPr="00D57231">
              <w:rPr>
                <w:rFonts w:ascii="Garamond" w:hAnsi="Garamond"/>
                <w:color w:val="FF0000"/>
                <w:sz w:val="16"/>
                <w:szCs w:val="16"/>
              </w:rPr>
              <w:t>Liczba młodych osób (poniżej 25 r.ż.), korzystających z nowych i/lub ulepszonych miejsc aktywności</w:t>
            </w:r>
          </w:p>
        </w:tc>
        <w:tc>
          <w:tcPr>
            <w:tcW w:w="1714" w:type="dxa"/>
            <w:vMerge/>
            <w:shd w:val="clear" w:color="auto" w:fill="FFF2CC"/>
            <w:vAlign w:val="center"/>
          </w:tcPr>
          <w:p w14:paraId="12B4474B" w14:textId="77777777" w:rsidR="003840BE" w:rsidRPr="00FB2C3E" w:rsidRDefault="003840BE" w:rsidP="00D06E4B">
            <w:pPr>
              <w:spacing w:before="40" w:after="40" w:line="240" w:lineRule="auto"/>
              <w:jc w:val="center"/>
              <w:rPr>
                <w:rFonts w:ascii="Garamond" w:hAnsi="Garamond"/>
                <w:sz w:val="20"/>
                <w:szCs w:val="20"/>
              </w:rPr>
            </w:pPr>
          </w:p>
        </w:tc>
        <w:tc>
          <w:tcPr>
            <w:tcW w:w="1703" w:type="dxa"/>
            <w:vMerge/>
            <w:shd w:val="clear" w:color="auto" w:fill="FFF2CC"/>
            <w:vAlign w:val="center"/>
          </w:tcPr>
          <w:p w14:paraId="291FCB75" w14:textId="77777777" w:rsidR="003840BE" w:rsidRPr="00FB2C3E" w:rsidRDefault="003840BE" w:rsidP="00D06E4B">
            <w:pPr>
              <w:spacing w:before="40" w:after="40" w:line="240" w:lineRule="auto"/>
              <w:jc w:val="center"/>
              <w:rPr>
                <w:rFonts w:ascii="Garamond" w:hAnsi="Garamond"/>
                <w:sz w:val="16"/>
                <w:szCs w:val="16"/>
              </w:rPr>
            </w:pPr>
          </w:p>
        </w:tc>
      </w:tr>
      <w:tr w:rsidR="00D06E4B" w:rsidRPr="00FB2C3E" w14:paraId="00E5D6B2" w14:textId="77777777" w:rsidTr="008C1905">
        <w:tc>
          <w:tcPr>
            <w:tcW w:w="1985" w:type="dxa"/>
            <w:vMerge/>
            <w:shd w:val="clear" w:color="auto" w:fill="FFF2CC"/>
            <w:vAlign w:val="center"/>
          </w:tcPr>
          <w:p w14:paraId="5418D241" w14:textId="77777777" w:rsidR="00D06E4B" w:rsidRPr="00FB2C3E" w:rsidRDefault="00D06E4B" w:rsidP="00D06E4B">
            <w:pPr>
              <w:spacing w:before="40" w:after="40" w:line="240" w:lineRule="auto"/>
              <w:jc w:val="center"/>
              <w:rPr>
                <w:rFonts w:ascii="Garamond" w:hAnsi="Garamond"/>
                <w:sz w:val="16"/>
                <w:szCs w:val="16"/>
              </w:rPr>
            </w:pPr>
          </w:p>
        </w:tc>
        <w:tc>
          <w:tcPr>
            <w:tcW w:w="1721" w:type="dxa"/>
            <w:vMerge/>
            <w:shd w:val="clear" w:color="auto" w:fill="FFF2CC"/>
            <w:vAlign w:val="center"/>
          </w:tcPr>
          <w:p w14:paraId="5746E499" w14:textId="77777777" w:rsidR="00D06E4B" w:rsidRPr="00FB2C3E" w:rsidRDefault="00D06E4B" w:rsidP="00D06E4B">
            <w:pPr>
              <w:spacing w:before="40" w:after="40" w:line="240" w:lineRule="auto"/>
              <w:jc w:val="center"/>
              <w:rPr>
                <w:rFonts w:ascii="Garamond" w:hAnsi="Garamond"/>
                <w:sz w:val="16"/>
                <w:szCs w:val="16"/>
              </w:rPr>
            </w:pPr>
          </w:p>
        </w:tc>
        <w:tc>
          <w:tcPr>
            <w:tcW w:w="1697" w:type="dxa"/>
            <w:shd w:val="clear" w:color="auto" w:fill="FFF2CC"/>
            <w:vAlign w:val="center"/>
          </w:tcPr>
          <w:p w14:paraId="55BCAB61" w14:textId="77777777" w:rsidR="00D06E4B" w:rsidRPr="00FB2C3E" w:rsidRDefault="00D06E4B" w:rsidP="00D06E4B">
            <w:pPr>
              <w:spacing w:after="0" w:line="276" w:lineRule="auto"/>
              <w:rPr>
                <w:rFonts w:ascii="Garamond" w:hAnsi="Garamond"/>
                <w:sz w:val="16"/>
                <w:szCs w:val="16"/>
              </w:rPr>
            </w:pPr>
            <w:r w:rsidRPr="00FB2C3E">
              <w:rPr>
                <w:rFonts w:ascii="Garamond" w:hAnsi="Garamond"/>
                <w:sz w:val="16"/>
                <w:szCs w:val="16"/>
              </w:rPr>
              <w:t>Zachowanie obiektów dziedzictwa lokalnego</w:t>
            </w:r>
          </w:p>
        </w:tc>
        <w:tc>
          <w:tcPr>
            <w:tcW w:w="1714" w:type="dxa"/>
            <w:shd w:val="clear" w:color="auto" w:fill="FFF2CC"/>
            <w:vAlign w:val="center"/>
          </w:tcPr>
          <w:p w14:paraId="4207945C" w14:textId="77777777" w:rsidR="00D06E4B" w:rsidRPr="00FB2C3E" w:rsidRDefault="00D06E4B" w:rsidP="00D06E4B">
            <w:pPr>
              <w:spacing w:after="0" w:line="276" w:lineRule="auto"/>
              <w:rPr>
                <w:rFonts w:ascii="Garamond" w:hAnsi="Garamond"/>
                <w:sz w:val="16"/>
                <w:szCs w:val="16"/>
              </w:rPr>
            </w:pPr>
            <w:r w:rsidRPr="00FB2C3E">
              <w:rPr>
                <w:rFonts w:ascii="Garamond" w:hAnsi="Garamond"/>
                <w:sz w:val="16"/>
                <w:szCs w:val="16"/>
              </w:rPr>
              <w:t>Zachowanie lokalnego dziedzictwa</w:t>
            </w:r>
          </w:p>
        </w:tc>
        <w:tc>
          <w:tcPr>
            <w:tcW w:w="1744" w:type="dxa"/>
            <w:shd w:val="clear" w:color="auto" w:fill="FFF2CC"/>
            <w:vAlign w:val="center"/>
          </w:tcPr>
          <w:p w14:paraId="37D36B62" w14:textId="77777777" w:rsidR="00D06E4B" w:rsidRPr="00880BA5" w:rsidRDefault="00D06E4B" w:rsidP="00D06E4B">
            <w:pPr>
              <w:spacing w:after="0" w:line="276" w:lineRule="auto"/>
              <w:rPr>
                <w:rFonts w:ascii="Garamond" w:hAnsi="Garamond"/>
                <w:sz w:val="16"/>
                <w:szCs w:val="16"/>
              </w:rPr>
            </w:pPr>
            <w:r w:rsidRPr="00880BA5">
              <w:rPr>
                <w:rFonts w:ascii="Garamond" w:hAnsi="Garamond"/>
                <w:sz w:val="16"/>
                <w:szCs w:val="16"/>
              </w:rPr>
              <w:t xml:space="preserve">Liczba zabytków poddanych procesom konserwatorskim lub restauratorskim </w:t>
            </w:r>
          </w:p>
        </w:tc>
        <w:tc>
          <w:tcPr>
            <w:tcW w:w="1716" w:type="dxa"/>
            <w:shd w:val="clear" w:color="auto" w:fill="FFF2CC"/>
            <w:vAlign w:val="center"/>
          </w:tcPr>
          <w:p w14:paraId="44CB5FE6" w14:textId="77777777" w:rsidR="00D06E4B" w:rsidRPr="00FB2C3E" w:rsidRDefault="00D06E4B" w:rsidP="00D06E4B">
            <w:pPr>
              <w:spacing w:after="0" w:line="276" w:lineRule="auto"/>
              <w:rPr>
                <w:rFonts w:ascii="Garamond" w:hAnsi="Garamond"/>
                <w:sz w:val="16"/>
                <w:szCs w:val="16"/>
              </w:rPr>
            </w:pPr>
            <w:r w:rsidRPr="00FB2C3E">
              <w:rPr>
                <w:rFonts w:ascii="Garamond" w:hAnsi="Garamond"/>
                <w:sz w:val="16"/>
                <w:szCs w:val="16"/>
              </w:rPr>
              <w:t>Liczba osób korzystających z obiektów zabytkowych objętych wsparciem</w:t>
            </w:r>
          </w:p>
        </w:tc>
        <w:tc>
          <w:tcPr>
            <w:tcW w:w="1714" w:type="dxa"/>
            <w:vMerge/>
            <w:shd w:val="clear" w:color="auto" w:fill="FFF2CC"/>
          </w:tcPr>
          <w:p w14:paraId="492AD777" w14:textId="77777777" w:rsidR="00D06E4B" w:rsidRPr="00FB2C3E" w:rsidRDefault="00D06E4B" w:rsidP="00D06E4B">
            <w:pPr>
              <w:spacing w:before="40" w:after="40" w:line="240" w:lineRule="auto"/>
              <w:rPr>
                <w:rFonts w:ascii="Garamond" w:hAnsi="Garamond"/>
                <w:sz w:val="16"/>
                <w:szCs w:val="16"/>
              </w:rPr>
            </w:pPr>
          </w:p>
        </w:tc>
        <w:tc>
          <w:tcPr>
            <w:tcW w:w="1703" w:type="dxa"/>
            <w:vMerge/>
            <w:shd w:val="clear" w:color="auto" w:fill="FFF2CC"/>
          </w:tcPr>
          <w:p w14:paraId="0B98D310" w14:textId="77777777" w:rsidR="00D06E4B" w:rsidRPr="00FB2C3E" w:rsidRDefault="00D06E4B" w:rsidP="00D06E4B">
            <w:pPr>
              <w:spacing w:before="40" w:after="40" w:line="240" w:lineRule="auto"/>
              <w:rPr>
                <w:rFonts w:ascii="Garamond" w:hAnsi="Garamond"/>
                <w:sz w:val="16"/>
                <w:szCs w:val="16"/>
              </w:rPr>
            </w:pPr>
          </w:p>
        </w:tc>
      </w:tr>
      <w:tr w:rsidR="00D06E4B" w:rsidRPr="00FB2C3E" w14:paraId="500633FD" w14:textId="77777777" w:rsidTr="008C1905">
        <w:tc>
          <w:tcPr>
            <w:tcW w:w="1985" w:type="dxa"/>
            <w:vMerge w:val="restart"/>
            <w:shd w:val="clear" w:color="auto" w:fill="FFF2CC"/>
            <w:vAlign w:val="center"/>
          </w:tcPr>
          <w:p w14:paraId="0C6A21E4" w14:textId="77777777" w:rsidR="00D06E4B" w:rsidRPr="00FB2C3E" w:rsidRDefault="00D06E4B" w:rsidP="00D06E4B">
            <w:pPr>
              <w:spacing w:before="40" w:after="40" w:line="240" w:lineRule="auto"/>
              <w:jc w:val="center"/>
              <w:rPr>
                <w:rFonts w:ascii="Garamond" w:hAnsi="Garamond"/>
                <w:sz w:val="16"/>
                <w:szCs w:val="16"/>
              </w:rPr>
            </w:pPr>
            <w:r w:rsidRPr="00FB2C3E">
              <w:rPr>
                <w:rFonts w:ascii="Garamond" w:hAnsi="Garamond"/>
                <w:sz w:val="16"/>
                <w:szCs w:val="16"/>
              </w:rPr>
              <w:t>Wysoka atrakcyjność i rozpoznawalność obszaru LGD</w:t>
            </w:r>
          </w:p>
        </w:tc>
        <w:tc>
          <w:tcPr>
            <w:tcW w:w="1721" w:type="dxa"/>
            <w:vMerge/>
            <w:shd w:val="clear" w:color="auto" w:fill="FFF2CC"/>
            <w:vAlign w:val="center"/>
          </w:tcPr>
          <w:p w14:paraId="5EA2D649" w14:textId="77777777" w:rsidR="00D06E4B" w:rsidRPr="00FB2C3E" w:rsidRDefault="00D06E4B" w:rsidP="00D06E4B">
            <w:pPr>
              <w:spacing w:before="40" w:after="40" w:line="240" w:lineRule="auto"/>
              <w:jc w:val="center"/>
              <w:rPr>
                <w:rFonts w:ascii="Garamond" w:hAnsi="Garamond"/>
                <w:sz w:val="16"/>
                <w:szCs w:val="16"/>
              </w:rPr>
            </w:pPr>
          </w:p>
        </w:tc>
        <w:tc>
          <w:tcPr>
            <w:tcW w:w="1697" w:type="dxa"/>
            <w:vMerge w:val="restart"/>
            <w:shd w:val="clear" w:color="auto" w:fill="FFF2CC"/>
            <w:vAlign w:val="center"/>
          </w:tcPr>
          <w:p w14:paraId="2803852D" w14:textId="77777777" w:rsidR="00D06E4B" w:rsidRPr="00174A6A" w:rsidRDefault="00D06E4B" w:rsidP="00D06E4B">
            <w:pPr>
              <w:spacing w:after="0" w:line="276" w:lineRule="auto"/>
              <w:rPr>
                <w:rFonts w:ascii="Garamond" w:hAnsi="Garamond"/>
                <w:sz w:val="16"/>
                <w:szCs w:val="16"/>
              </w:rPr>
            </w:pPr>
            <w:r w:rsidRPr="00174A6A">
              <w:rPr>
                <w:rFonts w:ascii="Garamond" w:hAnsi="Garamond"/>
                <w:sz w:val="16"/>
                <w:szCs w:val="16"/>
              </w:rPr>
              <w:t xml:space="preserve">Poprawa stanu i jakości infrastruktury </w:t>
            </w:r>
            <w:r w:rsidRPr="00174A6A">
              <w:rPr>
                <w:rFonts w:ascii="Garamond" w:hAnsi="Garamond"/>
                <w:sz w:val="16"/>
                <w:szCs w:val="16"/>
              </w:rPr>
              <w:lastRenderedPageBreak/>
              <w:t xml:space="preserve">dostępnej dla mieszkańców i turystów </w:t>
            </w:r>
          </w:p>
        </w:tc>
        <w:tc>
          <w:tcPr>
            <w:tcW w:w="1714" w:type="dxa"/>
            <w:vMerge w:val="restart"/>
            <w:shd w:val="clear" w:color="auto" w:fill="FFF2CC"/>
            <w:vAlign w:val="center"/>
          </w:tcPr>
          <w:p w14:paraId="2A18D8A1" w14:textId="77777777" w:rsidR="00D06E4B" w:rsidRPr="00174A6A" w:rsidRDefault="00D06E4B" w:rsidP="00D06E4B">
            <w:pPr>
              <w:spacing w:after="0" w:line="276" w:lineRule="auto"/>
              <w:rPr>
                <w:rFonts w:ascii="Garamond" w:hAnsi="Garamond"/>
                <w:sz w:val="16"/>
                <w:szCs w:val="16"/>
              </w:rPr>
            </w:pPr>
            <w:r w:rsidRPr="00174A6A">
              <w:rPr>
                <w:rFonts w:ascii="Garamond" w:hAnsi="Garamond" w:cs="Arial"/>
                <w:sz w:val="16"/>
                <w:szCs w:val="16"/>
              </w:rPr>
              <w:lastRenderedPageBreak/>
              <w:t xml:space="preserve">Budowa lub przebudowa </w:t>
            </w:r>
            <w:r w:rsidRPr="00174A6A">
              <w:rPr>
                <w:rFonts w:ascii="Garamond" w:hAnsi="Garamond" w:cs="Arial"/>
                <w:sz w:val="16"/>
                <w:szCs w:val="16"/>
              </w:rPr>
              <w:lastRenderedPageBreak/>
              <w:t>infrastruktury rekreacyjnej, turystycznej lub kulturalnej</w:t>
            </w:r>
          </w:p>
        </w:tc>
        <w:tc>
          <w:tcPr>
            <w:tcW w:w="1744" w:type="dxa"/>
            <w:shd w:val="clear" w:color="auto" w:fill="FFF2CC"/>
            <w:vAlign w:val="center"/>
          </w:tcPr>
          <w:p w14:paraId="163B64B1" w14:textId="77777777" w:rsidR="00D06E4B" w:rsidRPr="00880BA5" w:rsidRDefault="00D06E4B" w:rsidP="00D06E4B">
            <w:pPr>
              <w:spacing w:after="0" w:line="276" w:lineRule="auto"/>
              <w:rPr>
                <w:rFonts w:ascii="Garamond" w:hAnsi="Garamond"/>
                <w:sz w:val="16"/>
                <w:szCs w:val="16"/>
              </w:rPr>
            </w:pPr>
            <w:r w:rsidRPr="00880BA5">
              <w:rPr>
                <w:rFonts w:ascii="Garamond" w:hAnsi="Garamond"/>
                <w:sz w:val="16"/>
                <w:szCs w:val="16"/>
              </w:rPr>
              <w:lastRenderedPageBreak/>
              <w:t xml:space="preserve">Liczba nowych obiektów infrastruktury </w:t>
            </w:r>
            <w:r w:rsidRPr="00880BA5">
              <w:rPr>
                <w:rFonts w:ascii="Garamond" w:hAnsi="Garamond"/>
                <w:sz w:val="16"/>
                <w:szCs w:val="16"/>
              </w:rPr>
              <w:lastRenderedPageBreak/>
              <w:t>turystycznej i rekreacyjnej</w:t>
            </w:r>
          </w:p>
        </w:tc>
        <w:tc>
          <w:tcPr>
            <w:tcW w:w="1716" w:type="dxa"/>
            <w:vMerge w:val="restart"/>
            <w:shd w:val="clear" w:color="auto" w:fill="FFF2CC"/>
            <w:vAlign w:val="center"/>
          </w:tcPr>
          <w:p w14:paraId="7F92A9B9" w14:textId="77777777" w:rsidR="00D06E4B" w:rsidRPr="00880BA5" w:rsidRDefault="00D06E4B" w:rsidP="00D06E4B">
            <w:pPr>
              <w:spacing w:after="0" w:line="276" w:lineRule="auto"/>
              <w:rPr>
                <w:rFonts w:ascii="Garamond" w:hAnsi="Garamond"/>
                <w:sz w:val="16"/>
                <w:szCs w:val="16"/>
              </w:rPr>
            </w:pPr>
            <w:r w:rsidRPr="00880BA5">
              <w:rPr>
                <w:rFonts w:ascii="Garamond" w:hAnsi="Garamond"/>
                <w:sz w:val="16"/>
                <w:szCs w:val="16"/>
              </w:rPr>
              <w:lastRenderedPageBreak/>
              <w:t xml:space="preserve">Liczba osób korzystających z </w:t>
            </w:r>
            <w:r w:rsidRPr="00880BA5">
              <w:rPr>
                <w:rFonts w:ascii="Garamond" w:hAnsi="Garamond"/>
                <w:sz w:val="16"/>
                <w:szCs w:val="16"/>
              </w:rPr>
              <w:lastRenderedPageBreak/>
              <w:t xml:space="preserve">nowopowstałych lub przebudowanych obiektów infrastruktury rekreacyjnej, turystycznej lub kulturalnej </w:t>
            </w:r>
          </w:p>
        </w:tc>
        <w:tc>
          <w:tcPr>
            <w:tcW w:w="1714" w:type="dxa"/>
            <w:vMerge/>
            <w:shd w:val="clear" w:color="auto" w:fill="FFF2CC"/>
          </w:tcPr>
          <w:p w14:paraId="38860CBA" w14:textId="77777777" w:rsidR="00D06E4B" w:rsidRPr="00FB2C3E" w:rsidRDefault="00D06E4B" w:rsidP="00D06E4B">
            <w:pPr>
              <w:spacing w:before="40" w:after="40" w:line="240" w:lineRule="auto"/>
              <w:rPr>
                <w:rFonts w:ascii="Garamond" w:hAnsi="Garamond"/>
                <w:sz w:val="16"/>
                <w:szCs w:val="16"/>
              </w:rPr>
            </w:pPr>
          </w:p>
        </w:tc>
        <w:tc>
          <w:tcPr>
            <w:tcW w:w="1703" w:type="dxa"/>
            <w:vMerge/>
            <w:shd w:val="clear" w:color="auto" w:fill="FFF2CC"/>
          </w:tcPr>
          <w:p w14:paraId="09A3126A" w14:textId="77777777" w:rsidR="00D06E4B" w:rsidRPr="00FB2C3E" w:rsidRDefault="00D06E4B" w:rsidP="00D06E4B">
            <w:pPr>
              <w:spacing w:before="40" w:after="40" w:line="240" w:lineRule="auto"/>
              <w:rPr>
                <w:rFonts w:ascii="Garamond" w:hAnsi="Garamond"/>
                <w:sz w:val="16"/>
                <w:szCs w:val="16"/>
              </w:rPr>
            </w:pPr>
          </w:p>
        </w:tc>
      </w:tr>
      <w:tr w:rsidR="00D06E4B" w:rsidRPr="00FB2C3E" w14:paraId="122AB90C" w14:textId="77777777" w:rsidTr="008C1905">
        <w:tc>
          <w:tcPr>
            <w:tcW w:w="1985" w:type="dxa"/>
            <w:vMerge/>
            <w:shd w:val="clear" w:color="auto" w:fill="FFF2CC"/>
            <w:vAlign w:val="center"/>
          </w:tcPr>
          <w:p w14:paraId="190555B1" w14:textId="77777777" w:rsidR="00D06E4B" w:rsidRPr="00FB2C3E" w:rsidRDefault="00D06E4B" w:rsidP="00D06E4B">
            <w:pPr>
              <w:spacing w:before="40" w:after="40" w:line="240" w:lineRule="auto"/>
              <w:jc w:val="center"/>
              <w:rPr>
                <w:rFonts w:ascii="Garamond" w:hAnsi="Garamond"/>
                <w:sz w:val="16"/>
                <w:szCs w:val="16"/>
              </w:rPr>
            </w:pPr>
          </w:p>
        </w:tc>
        <w:tc>
          <w:tcPr>
            <w:tcW w:w="1721" w:type="dxa"/>
            <w:vMerge/>
            <w:shd w:val="clear" w:color="auto" w:fill="FFF2CC"/>
            <w:vAlign w:val="center"/>
          </w:tcPr>
          <w:p w14:paraId="7CB52689" w14:textId="77777777" w:rsidR="00D06E4B" w:rsidRPr="00FB2C3E" w:rsidRDefault="00D06E4B" w:rsidP="00D06E4B">
            <w:pPr>
              <w:spacing w:before="40" w:after="40" w:line="240" w:lineRule="auto"/>
              <w:jc w:val="center"/>
              <w:rPr>
                <w:rFonts w:ascii="Garamond" w:hAnsi="Garamond"/>
                <w:sz w:val="16"/>
                <w:szCs w:val="16"/>
              </w:rPr>
            </w:pPr>
          </w:p>
        </w:tc>
        <w:tc>
          <w:tcPr>
            <w:tcW w:w="1697" w:type="dxa"/>
            <w:vMerge/>
            <w:shd w:val="clear" w:color="auto" w:fill="FFF2CC"/>
            <w:vAlign w:val="center"/>
          </w:tcPr>
          <w:p w14:paraId="4C9461A9" w14:textId="77777777" w:rsidR="00D06E4B" w:rsidRPr="00174A6A" w:rsidRDefault="00D06E4B" w:rsidP="00D06E4B">
            <w:pPr>
              <w:spacing w:after="0" w:line="276" w:lineRule="auto"/>
              <w:rPr>
                <w:rFonts w:ascii="Garamond" w:hAnsi="Garamond"/>
                <w:sz w:val="16"/>
                <w:szCs w:val="16"/>
              </w:rPr>
            </w:pPr>
          </w:p>
        </w:tc>
        <w:tc>
          <w:tcPr>
            <w:tcW w:w="1714" w:type="dxa"/>
            <w:vMerge/>
            <w:shd w:val="clear" w:color="auto" w:fill="FFF2CC"/>
            <w:vAlign w:val="center"/>
          </w:tcPr>
          <w:p w14:paraId="73736F07" w14:textId="77777777" w:rsidR="00D06E4B" w:rsidRPr="00174A6A" w:rsidRDefault="00D06E4B" w:rsidP="00D06E4B">
            <w:pPr>
              <w:spacing w:after="0" w:line="276" w:lineRule="auto"/>
              <w:rPr>
                <w:rFonts w:ascii="Garamond" w:hAnsi="Garamond" w:cs="Arial"/>
                <w:sz w:val="16"/>
                <w:szCs w:val="16"/>
              </w:rPr>
            </w:pPr>
          </w:p>
        </w:tc>
        <w:tc>
          <w:tcPr>
            <w:tcW w:w="1744" w:type="dxa"/>
            <w:shd w:val="clear" w:color="auto" w:fill="FFF2CC"/>
            <w:vAlign w:val="center"/>
          </w:tcPr>
          <w:p w14:paraId="2E774931" w14:textId="77777777" w:rsidR="00D06E4B" w:rsidRPr="00880BA5" w:rsidRDefault="00D06E4B" w:rsidP="00D06E4B">
            <w:pPr>
              <w:spacing w:after="0" w:line="276" w:lineRule="auto"/>
              <w:rPr>
                <w:rFonts w:ascii="Garamond" w:hAnsi="Garamond"/>
                <w:sz w:val="16"/>
                <w:szCs w:val="16"/>
              </w:rPr>
            </w:pPr>
            <w:r w:rsidRPr="00880BA5">
              <w:rPr>
                <w:rFonts w:ascii="Garamond" w:hAnsi="Garamond"/>
                <w:sz w:val="16"/>
                <w:szCs w:val="16"/>
              </w:rPr>
              <w:t>Liczba przebudowanych obiektów infrastruktury turystycznej i rekreacyjnej</w:t>
            </w:r>
          </w:p>
        </w:tc>
        <w:tc>
          <w:tcPr>
            <w:tcW w:w="1716" w:type="dxa"/>
            <w:vMerge/>
            <w:shd w:val="clear" w:color="auto" w:fill="FFF2CC"/>
            <w:vAlign w:val="center"/>
          </w:tcPr>
          <w:p w14:paraId="313FBB23" w14:textId="77777777" w:rsidR="00D06E4B" w:rsidRPr="00880BA5" w:rsidRDefault="00D06E4B" w:rsidP="00D06E4B">
            <w:pPr>
              <w:spacing w:after="0" w:line="276" w:lineRule="auto"/>
              <w:rPr>
                <w:rFonts w:ascii="Garamond" w:hAnsi="Garamond"/>
                <w:sz w:val="16"/>
                <w:szCs w:val="16"/>
              </w:rPr>
            </w:pPr>
          </w:p>
        </w:tc>
        <w:tc>
          <w:tcPr>
            <w:tcW w:w="1714" w:type="dxa"/>
            <w:vMerge/>
            <w:shd w:val="clear" w:color="auto" w:fill="FFF2CC"/>
          </w:tcPr>
          <w:p w14:paraId="74FAFB7D" w14:textId="77777777" w:rsidR="00D06E4B" w:rsidRPr="00FB2C3E" w:rsidRDefault="00D06E4B" w:rsidP="00D06E4B">
            <w:pPr>
              <w:spacing w:before="40" w:after="40" w:line="240" w:lineRule="auto"/>
              <w:rPr>
                <w:rFonts w:ascii="Garamond" w:hAnsi="Garamond"/>
                <w:sz w:val="16"/>
                <w:szCs w:val="16"/>
              </w:rPr>
            </w:pPr>
          </w:p>
        </w:tc>
        <w:tc>
          <w:tcPr>
            <w:tcW w:w="1703" w:type="dxa"/>
            <w:vMerge/>
            <w:shd w:val="clear" w:color="auto" w:fill="FFF2CC"/>
          </w:tcPr>
          <w:p w14:paraId="5B8ED914" w14:textId="77777777" w:rsidR="00D06E4B" w:rsidRPr="00FB2C3E" w:rsidRDefault="00D06E4B" w:rsidP="00D06E4B">
            <w:pPr>
              <w:spacing w:before="40" w:after="40" w:line="240" w:lineRule="auto"/>
              <w:rPr>
                <w:rFonts w:ascii="Garamond" w:hAnsi="Garamond"/>
                <w:sz w:val="16"/>
                <w:szCs w:val="16"/>
              </w:rPr>
            </w:pPr>
          </w:p>
        </w:tc>
      </w:tr>
      <w:tr w:rsidR="00D06E4B" w:rsidRPr="00FB2C3E" w14:paraId="1053948E" w14:textId="77777777" w:rsidTr="008C1905">
        <w:trPr>
          <w:trHeight w:val="777"/>
        </w:trPr>
        <w:tc>
          <w:tcPr>
            <w:tcW w:w="1985" w:type="dxa"/>
            <w:vMerge/>
            <w:shd w:val="clear" w:color="auto" w:fill="FFF2CC"/>
            <w:vAlign w:val="center"/>
          </w:tcPr>
          <w:p w14:paraId="0C09C09A" w14:textId="77777777" w:rsidR="00D06E4B" w:rsidRPr="00FB2C3E" w:rsidRDefault="00D06E4B" w:rsidP="00D06E4B">
            <w:pPr>
              <w:spacing w:before="40" w:after="40" w:line="240" w:lineRule="auto"/>
              <w:jc w:val="center"/>
              <w:rPr>
                <w:rFonts w:ascii="Garamond" w:hAnsi="Garamond"/>
                <w:sz w:val="16"/>
                <w:szCs w:val="16"/>
              </w:rPr>
            </w:pPr>
          </w:p>
        </w:tc>
        <w:tc>
          <w:tcPr>
            <w:tcW w:w="1721" w:type="dxa"/>
            <w:vMerge/>
            <w:shd w:val="clear" w:color="auto" w:fill="FFF2CC"/>
            <w:vAlign w:val="center"/>
          </w:tcPr>
          <w:p w14:paraId="6D2E931C" w14:textId="77777777" w:rsidR="00D06E4B" w:rsidRPr="00FB2C3E" w:rsidRDefault="00D06E4B" w:rsidP="00D06E4B">
            <w:pPr>
              <w:spacing w:before="40" w:after="40" w:line="240" w:lineRule="auto"/>
              <w:jc w:val="center"/>
              <w:rPr>
                <w:rFonts w:ascii="Garamond" w:hAnsi="Garamond"/>
                <w:sz w:val="16"/>
                <w:szCs w:val="16"/>
              </w:rPr>
            </w:pPr>
          </w:p>
        </w:tc>
        <w:tc>
          <w:tcPr>
            <w:tcW w:w="1697" w:type="dxa"/>
            <w:vMerge w:val="restart"/>
            <w:shd w:val="clear" w:color="auto" w:fill="FFF2CC"/>
            <w:vAlign w:val="center"/>
          </w:tcPr>
          <w:p w14:paraId="2ECE77BC" w14:textId="77777777" w:rsidR="00D06E4B" w:rsidRPr="00880BA5" w:rsidRDefault="00D06E4B" w:rsidP="00D06E4B">
            <w:pPr>
              <w:spacing w:after="0" w:line="276" w:lineRule="auto"/>
              <w:rPr>
                <w:rFonts w:ascii="Garamond" w:hAnsi="Garamond"/>
                <w:sz w:val="16"/>
                <w:szCs w:val="16"/>
              </w:rPr>
            </w:pPr>
            <w:r w:rsidRPr="00880BA5">
              <w:rPr>
                <w:rFonts w:ascii="Garamond" w:hAnsi="Garamond"/>
                <w:sz w:val="16"/>
                <w:szCs w:val="16"/>
              </w:rPr>
              <w:t>Promocja lokalnych zasobów</w:t>
            </w:r>
          </w:p>
        </w:tc>
        <w:tc>
          <w:tcPr>
            <w:tcW w:w="1714" w:type="dxa"/>
            <w:vMerge w:val="restart"/>
            <w:shd w:val="clear" w:color="auto" w:fill="FFF2CC"/>
            <w:vAlign w:val="center"/>
          </w:tcPr>
          <w:p w14:paraId="41D423C4" w14:textId="77777777" w:rsidR="00D06E4B" w:rsidRPr="00880BA5" w:rsidRDefault="00D06E4B" w:rsidP="00D06E4B">
            <w:pPr>
              <w:spacing w:after="0" w:line="276" w:lineRule="auto"/>
              <w:rPr>
                <w:rFonts w:ascii="Garamond" w:hAnsi="Garamond" w:cs="Arial"/>
                <w:sz w:val="16"/>
                <w:szCs w:val="16"/>
              </w:rPr>
            </w:pPr>
            <w:r w:rsidRPr="00880BA5">
              <w:rPr>
                <w:rFonts w:ascii="Garamond" w:hAnsi="Garamond" w:cs="Arial"/>
                <w:sz w:val="16"/>
                <w:szCs w:val="16"/>
              </w:rPr>
              <w:t xml:space="preserve">Promocja obszaru, w tym </w:t>
            </w:r>
          </w:p>
          <w:p w14:paraId="026CE016" w14:textId="77777777" w:rsidR="00D06E4B" w:rsidRPr="00880BA5" w:rsidRDefault="00D06E4B" w:rsidP="00D06E4B">
            <w:pPr>
              <w:spacing w:after="0" w:line="276" w:lineRule="auto"/>
              <w:rPr>
                <w:rFonts w:ascii="Garamond" w:hAnsi="Garamond"/>
                <w:sz w:val="16"/>
                <w:szCs w:val="16"/>
              </w:rPr>
            </w:pPr>
            <w:r w:rsidRPr="00880BA5">
              <w:rPr>
                <w:rFonts w:ascii="Garamond" w:hAnsi="Garamond"/>
                <w:sz w:val="16"/>
                <w:szCs w:val="16"/>
              </w:rPr>
              <w:t xml:space="preserve"> lokalnych zasobów, tradycji i zwyczajów, produktów lub usług lokalnych</w:t>
            </w:r>
          </w:p>
        </w:tc>
        <w:tc>
          <w:tcPr>
            <w:tcW w:w="1744" w:type="dxa"/>
            <w:shd w:val="clear" w:color="auto" w:fill="FFF2CC"/>
            <w:vAlign w:val="center"/>
          </w:tcPr>
          <w:p w14:paraId="25DD6337" w14:textId="77777777" w:rsidR="00D06E4B" w:rsidRPr="00880BA5" w:rsidRDefault="00D06E4B" w:rsidP="00880BA5">
            <w:pPr>
              <w:spacing w:after="0" w:line="276" w:lineRule="auto"/>
              <w:rPr>
                <w:rFonts w:ascii="Garamond" w:hAnsi="Garamond"/>
                <w:sz w:val="16"/>
                <w:szCs w:val="16"/>
              </w:rPr>
            </w:pPr>
            <w:r w:rsidRPr="00880BA5">
              <w:rPr>
                <w:rFonts w:ascii="Garamond" w:hAnsi="Garamond"/>
                <w:sz w:val="16"/>
                <w:szCs w:val="16"/>
              </w:rPr>
              <w:t>Liczba</w:t>
            </w:r>
            <w:r w:rsidRPr="00E148C6">
              <w:rPr>
                <w:rFonts w:ascii="Garamond" w:hAnsi="Garamond"/>
                <w:sz w:val="16"/>
                <w:szCs w:val="16"/>
              </w:rPr>
              <w:t xml:space="preserve"> </w:t>
            </w:r>
            <w:r w:rsidR="00880BA5" w:rsidRPr="00E148C6">
              <w:rPr>
                <w:rFonts w:ascii="Garamond" w:hAnsi="Garamond"/>
                <w:sz w:val="16"/>
                <w:szCs w:val="16"/>
              </w:rPr>
              <w:t xml:space="preserve">przedsięwzięć </w:t>
            </w:r>
            <w:r w:rsidRPr="00880BA5">
              <w:rPr>
                <w:rFonts w:ascii="Garamond" w:hAnsi="Garamond"/>
                <w:sz w:val="16"/>
                <w:szCs w:val="16"/>
              </w:rPr>
              <w:t xml:space="preserve">mających na celu promocję obszaru LGD </w:t>
            </w:r>
          </w:p>
        </w:tc>
        <w:tc>
          <w:tcPr>
            <w:tcW w:w="1716" w:type="dxa"/>
            <w:shd w:val="clear" w:color="auto" w:fill="FFF2CC"/>
            <w:vAlign w:val="center"/>
          </w:tcPr>
          <w:p w14:paraId="393409CD" w14:textId="77777777" w:rsidR="00D06E4B" w:rsidRPr="00880BA5" w:rsidRDefault="00D06E4B" w:rsidP="00D06E4B">
            <w:pPr>
              <w:spacing w:after="0" w:line="276" w:lineRule="auto"/>
              <w:rPr>
                <w:rFonts w:ascii="Garamond" w:hAnsi="Garamond"/>
                <w:sz w:val="20"/>
                <w:szCs w:val="20"/>
              </w:rPr>
            </w:pPr>
            <w:r w:rsidRPr="00880BA5">
              <w:rPr>
                <w:rFonts w:ascii="Garamond" w:hAnsi="Garamond"/>
                <w:sz w:val="16"/>
                <w:szCs w:val="16"/>
              </w:rPr>
              <w:t>Liczba wypromowanych produktów/usług lokalnych</w:t>
            </w:r>
          </w:p>
        </w:tc>
        <w:tc>
          <w:tcPr>
            <w:tcW w:w="1714" w:type="dxa"/>
            <w:vMerge/>
            <w:shd w:val="clear" w:color="auto" w:fill="FFF2CC"/>
          </w:tcPr>
          <w:p w14:paraId="1C68DFA2" w14:textId="77777777" w:rsidR="00D06E4B" w:rsidRPr="00FB2C3E" w:rsidRDefault="00D06E4B" w:rsidP="00D06E4B">
            <w:pPr>
              <w:spacing w:before="40" w:after="40" w:line="240" w:lineRule="auto"/>
              <w:rPr>
                <w:rFonts w:ascii="Garamond" w:hAnsi="Garamond"/>
                <w:sz w:val="16"/>
                <w:szCs w:val="16"/>
              </w:rPr>
            </w:pPr>
          </w:p>
        </w:tc>
        <w:tc>
          <w:tcPr>
            <w:tcW w:w="1703" w:type="dxa"/>
            <w:vMerge/>
            <w:shd w:val="clear" w:color="auto" w:fill="FFF2CC"/>
          </w:tcPr>
          <w:p w14:paraId="7E57FB60" w14:textId="77777777" w:rsidR="00D06E4B" w:rsidRPr="00FB2C3E" w:rsidRDefault="00D06E4B" w:rsidP="00D06E4B">
            <w:pPr>
              <w:spacing w:before="40" w:after="40" w:line="240" w:lineRule="auto"/>
              <w:rPr>
                <w:rFonts w:ascii="Garamond" w:hAnsi="Garamond"/>
                <w:sz w:val="16"/>
                <w:szCs w:val="16"/>
              </w:rPr>
            </w:pPr>
          </w:p>
        </w:tc>
      </w:tr>
      <w:tr w:rsidR="00D06E4B" w:rsidRPr="00FB2C3E" w14:paraId="6D69A76B" w14:textId="77777777" w:rsidTr="008C1905">
        <w:trPr>
          <w:trHeight w:val="776"/>
        </w:trPr>
        <w:tc>
          <w:tcPr>
            <w:tcW w:w="1985" w:type="dxa"/>
            <w:vMerge/>
            <w:shd w:val="clear" w:color="auto" w:fill="FFF2CC"/>
            <w:vAlign w:val="center"/>
          </w:tcPr>
          <w:p w14:paraId="7176B6AB" w14:textId="77777777" w:rsidR="00D06E4B" w:rsidRPr="00FB2C3E" w:rsidRDefault="00D06E4B" w:rsidP="00D06E4B">
            <w:pPr>
              <w:spacing w:before="40" w:after="40" w:line="240" w:lineRule="auto"/>
              <w:jc w:val="center"/>
              <w:rPr>
                <w:rFonts w:ascii="Garamond" w:hAnsi="Garamond"/>
                <w:sz w:val="16"/>
                <w:szCs w:val="16"/>
              </w:rPr>
            </w:pPr>
          </w:p>
        </w:tc>
        <w:tc>
          <w:tcPr>
            <w:tcW w:w="1721" w:type="dxa"/>
            <w:vMerge/>
            <w:shd w:val="clear" w:color="auto" w:fill="FFF2CC"/>
            <w:vAlign w:val="center"/>
          </w:tcPr>
          <w:p w14:paraId="724AA8F7" w14:textId="77777777" w:rsidR="00D06E4B" w:rsidRPr="00FB2C3E" w:rsidRDefault="00D06E4B" w:rsidP="00D06E4B">
            <w:pPr>
              <w:spacing w:before="40" w:after="40" w:line="240" w:lineRule="auto"/>
              <w:jc w:val="center"/>
              <w:rPr>
                <w:rFonts w:ascii="Garamond" w:hAnsi="Garamond"/>
                <w:sz w:val="16"/>
                <w:szCs w:val="16"/>
              </w:rPr>
            </w:pPr>
          </w:p>
        </w:tc>
        <w:tc>
          <w:tcPr>
            <w:tcW w:w="1697" w:type="dxa"/>
            <w:vMerge/>
            <w:shd w:val="clear" w:color="auto" w:fill="FFF2CC"/>
            <w:vAlign w:val="center"/>
          </w:tcPr>
          <w:p w14:paraId="35410CD5" w14:textId="77777777" w:rsidR="00D06E4B" w:rsidRPr="00880BA5" w:rsidRDefault="00D06E4B" w:rsidP="00D06E4B">
            <w:pPr>
              <w:spacing w:after="0" w:line="276" w:lineRule="auto"/>
              <w:rPr>
                <w:rFonts w:ascii="Garamond" w:hAnsi="Garamond"/>
                <w:sz w:val="16"/>
                <w:szCs w:val="16"/>
              </w:rPr>
            </w:pPr>
          </w:p>
        </w:tc>
        <w:tc>
          <w:tcPr>
            <w:tcW w:w="1714" w:type="dxa"/>
            <w:vMerge/>
            <w:shd w:val="clear" w:color="auto" w:fill="FFF2CC"/>
            <w:vAlign w:val="center"/>
          </w:tcPr>
          <w:p w14:paraId="1B962006" w14:textId="77777777" w:rsidR="00D06E4B" w:rsidRPr="00880BA5" w:rsidRDefault="00D06E4B" w:rsidP="00D06E4B">
            <w:pPr>
              <w:spacing w:after="0" w:line="276" w:lineRule="auto"/>
              <w:rPr>
                <w:rFonts w:ascii="Garamond" w:hAnsi="Garamond" w:cs="Arial"/>
                <w:sz w:val="16"/>
                <w:szCs w:val="16"/>
              </w:rPr>
            </w:pPr>
          </w:p>
        </w:tc>
        <w:tc>
          <w:tcPr>
            <w:tcW w:w="1744" w:type="dxa"/>
            <w:shd w:val="clear" w:color="auto" w:fill="FFF2CC"/>
            <w:vAlign w:val="center"/>
          </w:tcPr>
          <w:p w14:paraId="69573515" w14:textId="77777777" w:rsidR="00D06E4B" w:rsidRPr="00880BA5" w:rsidRDefault="00D06E4B" w:rsidP="00D06E4B">
            <w:pPr>
              <w:spacing w:after="0" w:line="276" w:lineRule="auto"/>
              <w:rPr>
                <w:rFonts w:ascii="Garamond" w:hAnsi="Garamond"/>
                <w:sz w:val="16"/>
                <w:szCs w:val="16"/>
              </w:rPr>
            </w:pPr>
            <w:r w:rsidRPr="00880BA5">
              <w:rPr>
                <w:rFonts w:ascii="Garamond" w:hAnsi="Garamond"/>
                <w:sz w:val="16"/>
                <w:szCs w:val="16"/>
              </w:rPr>
              <w:t>Liczba zrealizowanych projektów współpracy</w:t>
            </w:r>
          </w:p>
        </w:tc>
        <w:tc>
          <w:tcPr>
            <w:tcW w:w="1716" w:type="dxa"/>
            <w:shd w:val="clear" w:color="auto" w:fill="FFF2CC"/>
            <w:vAlign w:val="center"/>
          </w:tcPr>
          <w:p w14:paraId="519C5B97" w14:textId="77777777" w:rsidR="00D06E4B" w:rsidRPr="00880BA5" w:rsidRDefault="00D06E4B" w:rsidP="00D06E4B">
            <w:pPr>
              <w:spacing w:after="0" w:line="276" w:lineRule="auto"/>
              <w:rPr>
                <w:rFonts w:ascii="Garamond" w:hAnsi="Garamond"/>
                <w:sz w:val="16"/>
                <w:szCs w:val="16"/>
              </w:rPr>
            </w:pPr>
            <w:r w:rsidRPr="00880BA5">
              <w:rPr>
                <w:rFonts w:ascii="Garamond" w:hAnsi="Garamond"/>
                <w:sz w:val="16"/>
                <w:szCs w:val="16"/>
              </w:rPr>
              <w:t>Liczba spotkań zorganizowanych w ramach realizacji projektu współpracy</w:t>
            </w:r>
          </w:p>
        </w:tc>
        <w:tc>
          <w:tcPr>
            <w:tcW w:w="1714" w:type="dxa"/>
            <w:vMerge/>
            <w:shd w:val="clear" w:color="auto" w:fill="FFF2CC"/>
          </w:tcPr>
          <w:p w14:paraId="76729E72" w14:textId="77777777" w:rsidR="00D06E4B" w:rsidRPr="00FB2C3E" w:rsidRDefault="00D06E4B" w:rsidP="00D06E4B">
            <w:pPr>
              <w:spacing w:before="40" w:after="40" w:line="240" w:lineRule="auto"/>
              <w:rPr>
                <w:rFonts w:ascii="Garamond" w:hAnsi="Garamond"/>
                <w:sz w:val="16"/>
                <w:szCs w:val="16"/>
              </w:rPr>
            </w:pPr>
          </w:p>
        </w:tc>
        <w:tc>
          <w:tcPr>
            <w:tcW w:w="1703" w:type="dxa"/>
            <w:vMerge/>
            <w:shd w:val="clear" w:color="auto" w:fill="FFF2CC"/>
          </w:tcPr>
          <w:p w14:paraId="26357F84" w14:textId="77777777" w:rsidR="00D06E4B" w:rsidRPr="00FB2C3E" w:rsidRDefault="00D06E4B" w:rsidP="00D06E4B">
            <w:pPr>
              <w:spacing w:before="40" w:after="40" w:line="240" w:lineRule="auto"/>
              <w:rPr>
                <w:rFonts w:ascii="Garamond" w:hAnsi="Garamond"/>
                <w:sz w:val="16"/>
                <w:szCs w:val="16"/>
              </w:rPr>
            </w:pPr>
          </w:p>
        </w:tc>
      </w:tr>
      <w:tr w:rsidR="00062BD9" w:rsidRPr="00FB2C3E" w14:paraId="09357762" w14:textId="77777777" w:rsidTr="00062BD9">
        <w:trPr>
          <w:trHeight w:val="3005"/>
        </w:trPr>
        <w:tc>
          <w:tcPr>
            <w:tcW w:w="1985" w:type="dxa"/>
            <w:vMerge w:val="restart"/>
            <w:shd w:val="clear" w:color="auto" w:fill="E6DDEF"/>
            <w:vAlign w:val="center"/>
          </w:tcPr>
          <w:p w14:paraId="0948A41E" w14:textId="77777777" w:rsidR="00062BD9" w:rsidRPr="00FB2C3E" w:rsidRDefault="00062BD9" w:rsidP="00D06E4B">
            <w:pPr>
              <w:spacing w:before="40" w:after="40" w:line="240" w:lineRule="auto"/>
              <w:jc w:val="center"/>
              <w:rPr>
                <w:rFonts w:ascii="Garamond" w:hAnsi="Garamond"/>
                <w:sz w:val="16"/>
                <w:szCs w:val="16"/>
              </w:rPr>
            </w:pPr>
            <w:r w:rsidRPr="00FB2C3E">
              <w:rPr>
                <w:rFonts w:ascii="Garamond" w:hAnsi="Garamond"/>
                <w:sz w:val="16"/>
                <w:szCs w:val="16"/>
              </w:rPr>
              <w:t>Wzmocnienia kapitału społecznego</w:t>
            </w:r>
          </w:p>
        </w:tc>
        <w:tc>
          <w:tcPr>
            <w:tcW w:w="1721" w:type="dxa"/>
            <w:vMerge w:val="restart"/>
            <w:shd w:val="clear" w:color="auto" w:fill="E6DDEF"/>
            <w:vAlign w:val="center"/>
          </w:tcPr>
          <w:p w14:paraId="42CCCA45" w14:textId="77777777" w:rsidR="00062BD9" w:rsidRPr="00FB2C3E" w:rsidRDefault="00062BD9" w:rsidP="00D06E4B">
            <w:pPr>
              <w:spacing w:before="40" w:after="40" w:line="240" w:lineRule="auto"/>
              <w:jc w:val="center"/>
              <w:rPr>
                <w:rFonts w:ascii="Garamond" w:hAnsi="Garamond"/>
                <w:sz w:val="16"/>
                <w:szCs w:val="16"/>
              </w:rPr>
            </w:pPr>
            <w:r w:rsidRPr="00FB2C3E">
              <w:rPr>
                <w:rFonts w:ascii="Garamond" w:hAnsi="Garamond"/>
                <w:sz w:val="16"/>
                <w:szCs w:val="16"/>
              </w:rPr>
              <w:t>Cel ogólny 3.</w:t>
            </w:r>
          </w:p>
          <w:p w14:paraId="45789BD2" w14:textId="77777777" w:rsidR="00062BD9" w:rsidRPr="00FB2C3E" w:rsidRDefault="00062BD9" w:rsidP="00D06E4B">
            <w:pPr>
              <w:spacing w:before="40" w:after="40" w:line="240" w:lineRule="auto"/>
              <w:jc w:val="center"/>
              <w:rPr>
                <w:rFonts w:ascii="Garamond" w:hAnsi="Garamond"/>
                <w:sz w:val="16"/>
                <w:szCs w:val="16"/>
              </w:rPr>
            </w:pPr>
            <w:r w:rsidRPr="00FB2C3E">
              <w:rPr>
                <w:rFonts w:ascii="Garamond" w:hAnsi="Garamond"/>
                <w:sz w:val="16"/>
                <w:szCs w:val="16"/>
              </w:rPr>
              <w:t xml:space="preserve">Wzrost aktywizacji społeczno – zawodowej mieszkańców, w tym poprzez rewitalizację społeczną  </w:t>
            </w:r>
          </w:p>
        </w:tc>
        <w:tc>
          <w:tcPr>
            <w:tcW w:w="1697" w:type="dxa"/>
            <w:shd w:val="clear" w:color="auto" w:fill="E6DDEF"/>
            <w:vAlign w:val="center"/>
          </w:tcPr>
          <w:p w14:paraId="3EFEB090" w14:textId="77777777" w:rsidR="00062BD9" w:rsidRPr="00880BA5" w:rsidRDefault="00062BD9" w:rsidP="00D06E4B">
            <w:pPr>
              <w:spacing w:after="0" w:line="240" w:lineRule="auto"/>
              <w:rPr>
                <w:rFonts w:ascii="Garamond" w:hAnsi="Garamond"/>
                <w:sz w:val="16"/>
              </w:rPr>
            </w:pPr>
            <w:r w:rsidRPr="00880BA5">
              <w:rPr>
                <w:rFonts w:ascii="Garamond" w:eastAsia="+mn-ea" w:hAnsi="Garamond" w:cs="+mn-cs"/>
                <w:b/>
                <w:bCs/>
                <w:sz w:val="16"/>
                <w:szCs w:val="16"/>
                <w:lang w:eastAsia="pl-PL"/>
              </w:rPr>
              <w:t>Aktywizacja społeczno-zawodowa</w:t>
            </w:r>
          </w:p>
        </w:tc>
        <w:tc>
          <w:tcPr>
            <w:tcW w:w="1714" w:type="dxa"/>
            <w:shd w:val="clear" w:color="auto" w:fill="E6DDEF"/>
            <w:vAlign w:val="center"/>
          </w:tcPr>
          <w:p w14:paraId="4BC86605" w14:textId="77777777" w:rsidR="00062BD9" w:rsidRPr="00880BA5" w:rsidRDefault="00062BD9" w:rsidP="00D06E4B">
            <w:pPr>
              <w:spacing w:after="0" w:line="240" w:lineRule="auto"/>
              <w:contextualSpacing/>
              <w:rPr>
                <w:rFonts w:ascii="Times New Roman" w:eastAsia="Times New Roman" w:hAnsi="Times New Roman"/>
                <w:sz w:val="16"/>
                <w:szCs w:val="24"/>
                <w:lang w:eastAsia="pl-PL"/>
              </w:rPr>
            </w:pPr>
            <w:r w:rsidRPr="00880BA5">
              <w:rPr>
                <w:rFonts w:ascii="Garamond" w:eastAsia="+mn-ea" w:hAnsi="Garamond" w:cs="+mn-cs"/>
                <w:b/>
                <w:bCs/>
                <w:sz w:val="16"/>
                <w:szCs w:val="16"/>
                <w:lang w:eastAsia="pl-PL"/>
              </w:rPr>
              <w:t>Działania w zakresie aktywizacji zawodowej</w:t>
            </w:r>
          </w:p>
          <w:p w14:paraId="61FEA242" w14:textId="77777777" w:rsidR="00062BD9" w:rsidRPr="00880BA5" w:rsidRDefault="00062BD9" w:rsidP="00D06E4B">
            <w:pPr>
              <w:spacing w:after="0" w:line="240" w:lineRule="auto"/>
              <w:rPr>
                <w:rFonts w:ascii="Garamond" w:hAnsi="Garamond"/>
                <w:sz w:val="16"/>
                <w:highlight w:val="yellow"/>
              </w:rPr>
            </w:pPr>
          </w:p>
        </w:tc>
        <w:tc>
          <w:tcPr>
            <w:tcW w:w="1744" w:type="dxa"/>
            <w:shd w:val="clear" w:color="auto" w:fill="E6DDEF"/>
            <w:vAlign w:val="center"/>
          </w:tcPr>
          <w:p w14:paraId="00A3B305" w14:textId="77777777" w:rsidR="00062BD9" w:rsidRPr="00880BA5" w:rsidRDefault="00062BD9" w:rsidP="00D06E4B">
            <w:pPr>
              <w:spacing w:after="0" w:line="240" w:lineRule="auto"/>
              <w:rPr>
                <w:rFonts w:ascii="Garamond" w:hAnsi="Garamond"/>
                <w:sz w:val="16"/>
                <w:szCs w:val="20"/>
                <w:highlight w:val="yellow"/>
              </w:rPr>
            </w:pPr>
            <w:r w:rsidRPr="00880BA5">
              <w:rPr>
                <w:rFonts w:ascii="Garamond" w:hAnsi="Garamond"/>
                <w:sz w:val="16"/>
                <w:szCs w:val="20"/>
              </w:rPr>
              <w:t>Liczba osób zagrożonych ubóstwem lub wykluczeniem społecznym objętych wsparciem w programie</w:t>
            </w:r>
          </w:p>
        </w:tc>
        <w:tc>
          <w:tcPr>
            <w:tcW w:w="1716" w:type="dxa"/>
            <w:shd w:val="clear" w:color="auto" w:fill="E6DDEF"/>
            <w:vAlign w:val="center"/>
          </w:tcPr>
          <w:p w14:paraId="23176FA8" w14:textId="77777777" w:rsidR="00062BD9" w:rsidRPr="00880BA5" w:rsidRDefault="00062BD9" w:rsidP="00D06E4B">
            <w:pPr>
              <w:spacing w:after="0" w:line="240" w:lineRule="auto"/>
              <w:rPr>
                <w:rFonts w:ascii="Garamond" w:hAnsi="Garamond"/>
                <w:sz w:val="16"/>
              </w:rPr>
            </w:pPr>
            <w:r w:rsidRPr="00880BA5">
              <w:rPr>
                <w:rFonts w:ascii="Garamond" w:hAnsi="Garamond"/>
                <w:sz w:val="16"/>
              </w:rPr>
              <w:t xml:space="preserve">Liczba osób zagrożonych ubóstwem lub wykluczeniem społecznym, u których wzrosła aktywność społeczna.  </w:t>
            </w:r>
          </w:p>
          <w:p w14:paraId="55233348" w14:textId="77777777" w:rsidR="00062BD9" w:rsidRPr="00880BA5" w:rsidRDefault="00062BD9" w:rsidP="00D06E4B">
            <w:pPr>
              <w:spacing w:after="0" w:line="240" w:lineRule="auto"/>
              <w:rPr>
                <w:rFonts w:ascii="Garamond" w:hAnsi="Garamond"/>
                <w:sz w:val="16"/>
                <w:highlight w:val="yellow"/>
              </w:rPr>
            </w:pPr>
          </w:p>
          <w:p w14:paraId="42733FCA" w14:textId="77777777" w:rsidR="00062BD9" w:rsidRPr="00880BA5" w:rsidRDefault="00062BD9" w:rsidP="00D06E4B">
            <w:pPr>
              <w:spacing w:after="0" w:line="240" w:lineRule="auto"/>
              <w:rPr>
                <w:rFonts w:ascii="Garamond" w:hAnsi="Garamond"/>
                <w:sz w:val="16"/>
              </w:rPr>
            </w:pPr>
            <w:r w:rsidRPr="00880BA5">
              <w:rPr>
                <w:rFonts w:ascii="Garamond" w:hAnsi="Garamond"/>
                <w:sz w:val="16"/>
              </w:rPr>
              <w:t>Liczba osób zagrożonych ubóstwem lub wykluczeniem społecznym, poszukujących pracy po opuszczeniu programu.</w:t>
            </w:r>
          </w:p>
          <w:p w14:paraId="5A62F675" w14:textId="77777777" w:rsidR="00AC3FA4" w:rsidRPr="00880BA5" w:rsidRDefault="00AC3FA4" w:rsidP="00AC3FA4">
            <w:pPr>
              <w:spacing w:after="0"/>
              <w:rPr>
                <w:rFonts w:ascii="Garamond" w:hAnsi="Garamond"/>
                <w:sz w:val="16"/>
              </w:rPr>
            </w:pPr>
          </w:p>
          <w:p w14:paraId="2195CAAF" w14:textId="77777777" w:rsidR="00AC3FA4" w:rsidRPr="00880BA5" w:rsidRDefault="00AC3FA4" w:rsidP="00AC3FA4">
            <w:pPr>
              <w:spacing w:after="0"/>
              <w:rPr>
                <w:rFonts w:ascii="Garamond" w:hAnsi="Garamond"/>
                <w:sz w:val="16"/>
              </w:rPr>
            </w:pPr>
            <w:r w:rsidRPr="00880BA5">
              <w:rPr>
                <w:rFonts w:ascii="Garamond" w:hAnsi="Garamond"/>
                <w:sz w:val="16"/>
              </w:rPr>
              <w:t>Liczba osób zagrożonych ubóstwem lub wykluczeniem społecznym, pracujących po opuszczeniu programu</w:t>
            </w:r>
          </w:p>
          <w:p w14:paraId="0A8D6FCC" w14:textId="77777777" w:rsidR="00062BD9" w:rsidRPr="00880BA5" w:rsidRDefault="00062BD9" w:rsidP="00D06E4B">
            <w:pPr>
              <w:spacing w:after="0" w:line="240" w:lineRule="auto"/>
              <w:rPr>
                <w:rFonts w:ascii="Garamond" w:hAnsi="Garamond"/>
                <w:sz w:val="16"/>
              </w:rPr>
            </w:pPr>
          </w:p>
          <w:p w14:paraId="6F069EE0" w14:textId="77777777" w:rsidR="00062BD9" w:rsidRPr="00880BA5" w:rsidRDefault="00062BD9" w:rsidP="00062BD9">
            <w:pPr>
              <w:spacing w:after="0" w:line="240" w:lineRule="auto"/>
              <w:rPr>
                <w:rFonts w:ascii="Garamond" w:hAnsi="Garamond"/>
                <w:sz w:val="16"/>
                <w:highlight w:val="yellow"/>
              </w:rPr>
            </w:pPr>
          </w:p>
        </w:tc>
        <w:tc>
          <w:tcPr>
            <w:tcW w:w="1714" w:type="dxa"/>
            <w:vMerge w:val="restart"/>
            <w:shd w:val="clear" w:color="auto" w:fill="E6DDEF"/>
            <w:vAlign w:val="center"/>
          </w:tcPr>
          <w:p w14:paraId="6C09F94C" w14:textId="77777777" w:rsidR="00062BD9" w:rsidRPr="00FB2C3E" w:rsidRDefault="00062BD9" w:rsidP="00D06E4B">
            <w:pPr>
              <w:spacing w:before="40" w:after="40" w:line="240" w:lineRule="auto"/>
              <w:jc w:val="center"/>
              <w:rPr>
                <w:rFonts w:ascii="Garamond" w:hAnsi="Garamond"/>
                <w:sz w:val="16"/>
                <w:szCs w:val="16"/>
              </w:rPr>
            </w:pPr>
            <w:r>
              <w:rPr>
                <w:rFonts w:ascii="Garamond" w:hAnsi="Garamond"/>
                <w:sz w:val="16"/>
                <w:szCs w:val="16"/>
              </w:rPr>
              <w:t>Liczba osób aktywnych zawodowo</w:t>
            </w:r>
          </w:p>
        </w:tc>
        <w:tc>
          <w:tcPr>
            <w:tcW w:w="1703" w:type="dxa"/>
            <w:vMerge w:val="restart"/>
            <w:shd w:val="clear" w:color="auto" w:fill="E6DDEF"/>
            <w:vAlign w:val="center"/>
          </w:tcPr>
          <w:p w14:paraId="55ADD79D" w14:textId="77777777" w:rsidR="00062BD9" w:rsidRPr="00FB2C3E" w:rsidRDefault="00062BD9" w:rsidP="00D06E4B">
            <w:pPr>
              <w:spacing w:before="40" w:after="40" w:line="240" w:lineRule="auto"/>
              <w:jc w:val="center"/>
              <w:rPr>
                <w:rFonts w:ascii="Garamond" w:hAnsi="Garamond"/>
                <w:sz w:val="16"/>
                <w:szCs w:val="16"/>
              </w:rPr>
            </w:pPr>
            <w:r w:rsidRPr="00FB2C3E">
              <w:rPr>
                <w:rFonts w:ascii="Garamond" w:hAnsi="Garamond"/>
                <w:sz w:val="16"/>
                <w:szCs w:val="16"/>
              </w:rPr>
              <w:t>Sytuacja społeczno-gospodarcza</w:t>
            </w:r>
          </w:p>
        </w:tc>
      </w:tr>
      <w:tr w:rsidR="00492447" w:rsidRPr="00FB2C3E" w14:paraId="5FE8D994" w14:textId="77777777" w:rsidTr="00122C1D">
        <w:trPr>
          <w:trHeight w:val="3118"/>
        </w:trPr>
        <w:tc>
          <w:tcPr>
            <w:tcW w:w="1985" w:type="dxa"/>
            <w:vMerge/>
            <w:tcBorders>
              <w:bottom w:val="single" w:sz="4" w:space="0" w:color="7030A0"/>
            </w:tcBorders>
            <w:shd w:val="clear" w:color="auto" w:fill="E6DDEF"/>
            <w:vAlign w:val="center"/>
          </w:tcPr>
          <w:p w14:paraId="633199CE" w14:textId="77777777" w:rsidR="00492447" w:rsidRPr="00FB2C3E" w:rsidRDefault="00492447" w:rsidP="00D06E4B">
            <w:pPr>
              <w:spacing w:before="40" w:after="40" w:line="240" w:lineRule="auto"/>
              <w:jc w:val="center"/>
              <w:rPr>
                <w:rFonts w:ascii="Garamond" w:hAnsi="Garamond"/>
                <w:sz w:val="16"/>
                <w:szCs w:val="16"/>
              </w:rPr>
            </w:pPr>
          </w:p>
        </w:tc>
        <w:tc>
          <w:tcPr>
            <w:tcW w:w="1721" w:type="dxa"/>
            <w:vMerge/>
            <w:tcBorders>
              <w:bottom w:val="single" w:sz="4" w:space="0" w:color="7030A0"/>
            </w:tcBorders>
            <w:shd w:val="clear" w:color="auto" w:fill="E6DDEF"/>
            <w:vAlign w:val="center"/>
          </w:tcPr>
          <w:p w14:paraId="00E65E50" w14:textId="77777777" w:rsidR="00492447" w:rsidRPr="00FB2C3E" w:rsidRDefault="00492447" w:rsidP="00D06E4B">
            <w:pPr>
              <w:spacing w:before="40" w:after="40" w:line="240" w:lineRule="auto"/>
              <w:jc w:val="center"/>
              <w:rPr>
                <w:rFonts w:ascii="Garamond" w:hAnsi="Garamond"/>
                <w:sz w:val="16"/>
                <w:szCs w:val="16"/>
              </w:rPr>
            </w:pPr>
          </w:p>
        </w:tc>
        <w:tc>
          <w:tcPr>
            <w:tcW w:w="1697" w:type="dxa"/>
            <w:vMerge w:val="restart"/>
            <w:tcBorders>
              <w:bottom w:val="single" w:sz="4" w:space="0" w:color="7030A0"/>
            </w:tcBorders>
            <w:shd w:val="clear" w:color="auto" w:fill="E6DDEF"/>
            <w:vAlign w:val="center"/>
          </w:tcPr>
          <w:p w14:paraId="20BCDAD0" w14:textId="77777777" w:rsidR="00492447" w:rsidRPr="00880BA5" w:rsidRDefault="00492447" w:rsidP="00D06E4B">
            <w:pPr>
              <w:spacing w:after="0" w:line="240" w:lineRule="auto"/>
              <w:rPr>
                <w:rFonts w:ascii="Garamond" w:hAnsi="Garamond"/>
                <w:sz w:val="16"/>
              </w:rPr>
            </w:pPr>
            <w:r w:rsidRPr="00880BA5">
              <w:rPr>
                <w:rFonts w:ascii="Garamond" w:eastAsia="+mn-ea" w:hAnsi="Garamond" w:cs="+mn-cs"/>
                <w:b/>
                <w:bCs/>
                <w:sz w:val="16"/>
                <w:szCs w:val="16"/>
                <w:lang w:eastAsia="pl-PL"/>
              </w:rPr>
              <w:t>Aktywizacja społeczna</w:t>
            </w:r>
          </w:p>
        </w:tc>
        <w:tc>
          <w:tcPr>
            <w:tcW w:w="1714" w:type="dxa"/>
            <w:tcBorders>
              <w:bottom w:val="single" w:sz="4" w:space="0" w:color="7030A0"/>
            </w:tcBorders>
            <w:shd w:val="clear" w:color="auto" w:fill="E6DDEF"/>
            <w:vAlign w:val="center"/>
          </w:tcPr>
          <w:p w14:paraId="08231670" w14:textId="77777777" w:rsidR="00492447" w:rsidRPr="00880BA5" w:rsidRDefault="00492447" w:rsidP="00D06E4B">
            <w:pPr>
              <w:spacing w:after="0" w:line="240" w:lineRule="auto"/>
              <w:contextualSpacing/>
              <w:rPr>
                <w:rFonts w:ascii="Times New Roman" w:eastAsia="Times New Roman" w:hAnsi="Times New Roman"/>
                <w:sz w:val="16"/>
                <w:szCs w:val="24"/>
                <w:lang w:eastAsia="pl-PL"/>
              </w:rPr>
            </w:pPr>
            <w:r w:rsidRPr="00880BA5">
              <w:rPr>
                <w:rFonts w:ascii="Garamond" w:eastAsia="+mn-ea" w:hAnsi="Garamond" w:cs="+mn-cs"/>
                <w:b/>
                <w:bCs/>
                <w:sz w:val="16"/>
                <w:szCs w:val="16"/>
                <w:lang w:eastAsia="pl-PL"/>
              </w:rPr>
              <w:t>Działania w zakresie aktywizacji społecznej</w:t>
            </w:r>
          </w:p>
          <w:p w14:paraId="4520807F" w14:textId="77777777" w:rsidR="00492447" w:rsidRPr="00880BA5" w:rsidRDefault="00492447" w:rsidP="00D06E4B">
            <w:pPr>
              <w:spacing w:after="0" w:line="240" w:lineRule="auto"/>
              <w:rPr>
                <w:rFonts w:ascii="Garamond" w:hAnsi="Garamond"/>
                <w:sz w:val="16"/>
                <w:szCs w:val="20"/>
                <w:highlight w:val="yellow"/>
              </w:rPr>
            </w:pPr>
          </w:p>
        </w:tc>
        <w:tc>
          <w:tcPr>
            <w:tcW w:w="1744" w:type="dxa"/>
            <w:vMerge w:val="restart"/>
            <w:tcBorders>
              <w:bottom w:val="single" w:sz="4" w:space="0" w:color="7030A0"/>
            </w:tcBorders>
            <w:shd w:val="clear" w:color="auto" w:fill="E6DDEF"/>
            <w:vAlign w:val="center"/>
          </w:tcPr>
          <w:p w14:paraId="0AEE5401" w14:textId="77777777" w:rsidR="00982F65" w:rsidRPr="00880BA5" w:rsidRDefault="00982F65" w:rsidP="00D06E4B">
            <w:pPr>
              <w:spacing w:after="0" w:line="240" w:lineRule="auto"/>
              <w:rPr>
                <w:rFonts w:ascii="Garamond" w:hAnsi="Garamond"/>
                <w:sz w:val="16"/>
                <w:szCs w:val="20"/>
              </w:rPr>
            </w:pPr>
          </w:p>
          <w:p w14:paraId="74196DA5" w14:textId="77777777" w:rsidR="00982F65" w:rsidRPr="00880BA5" w:rsidRDefault="00982F65" w:rsidP="00D06E4B">
            <w:pPr>
              <w:spacing w:after="0" w:line="240" w:lineRule="auto"/>
              <w:rPr>
                <w:rFonts w:ascii="Garamond" w:hAnsi="Garamond"/>
                <w:sz w:val="16"/>
                <w:szCs w:val="20"/>
              </w:rPr>
            </w:pPr>
          </w:p>
          <w:p w14:paraId="0E90577E" w14:textId="77777777" w:rsidR="00982F65" w:rsidRPr="00880BA5" w:rsidRDefault="00982F65" w:rsidP="00D06E4B">
            <w:pPr>
              <w:spacing w:after="0" w:line="240" w:lineRule="auto"/>
              <w:rPr>
                <w:rFonts w:ascii="Garamond" w:hAnsi="Garamond"/>
                <w:sz w:val="16"/>
                <w:szCs w:val="20"/>
              </w:rPr>
            </w:pPr>
          </w:p>
          <w:p w14:paraId="52793CB0" w14:textId="77777777" w:rsidR="00982F65" w:rsidRPr="00880BA5" w:rsidRDefault="00982F65" w:rsidP="00D06E4B">
            <w:pPr>
              <w:spacing w:after="0" w:line="240" w:lineRule="auto"/>
              <w:rPr>
                <w:rFonts w:ascii="Garamond" w:hAnsi="Garamond"/>
                <w:sz w:val="16"/>
                <w:szCs w:val="20"/>
              </w:rPr>
            </w:pPr>
          </w:p>
          <w:p w14:paraId="101A0375" w14:textId="77777777" w:rsidR="00492447" w:rsidRPr="00880BA5" w:rsidRDefault="00492447" w:rsidP="00D06E4B">
            <w:pPr>
              <w:spacing w:after="0" w:line="240" w:lineRule="auto"/>
              <w:rPr>
                <w:rFonts w:ascii="Garamond" w:hAnsi="Garamond"/>
                <w:sz w:val="16"/>
                <w:szCs w:val="20"/>
              </w:rPr>
            </w:pPr>
            <w:r w:rsidRPr="00880BA5">
              <w:rPr>
                <w:rFonts w:ascii="Garamond" w:hAnsi="Garamond"/>
                <w:sz w:val="16"/>
                <w:szCs w:val="20"/>
              </w:rPr>
              <w:t>Liczba osób zagrożonych ubóstwem lub wykluczeniem społecznym objętych wsparciem w programie</w:t>
            </w:r>
          </w:p>
          <w:p w14:paraId="510358F9" w14:textId="77777777" w:rsidR="00982F65" w:rsidRPr="00880BA5" w:rsidRDefault="00982F65" w:rsidP="00D06E4B">
            <w:pPr>
              <w:spacing w:after="0" w:line="240" w:lineRule="auto"/>
              <w:rPr>
                <w:rFonts w:ascii="Garamond" w:hAnsi="Garamond"/>
                <w:sz w:val="16"/>
                <w:szCs w:val="20"/>
              </w:rPr>
            </w:pPr>
          </w:p>
          <w:p w14:paraId="08792E83" w14:textId="77777777" w:rsidR="00982F65" w:rsidRPr="00880BA5" w:rsidRDefault="00982F65" w:rsidP="00D06E4B">
            <w:pPr>
              <w:spacing w:after="0" w:line="240" w:lineRule="auto"/>
              <w:rPr>
                <w:rFonts w:ascii="Garamond" w:hAnsi="Garamond"/>
                <w:sz w:val="16"/>
                <w:szCs w:val="20"/>
              </w:rPr>
            </w:pPr>
          </w:p>
          <w:p w14:paraId="2BFA1A34" w14:textId="77777777" w:rsidR="00982F65" w:rsidRPr="00880BA5" w:rsidRDefault="00982F65" w:rsidP="00D06E4B">
            <w:pPr>
              <w:spacing w:after="0" w:line="240" w:lineRule="auto"/>
              <w:rPr>
                <w:rFonts w:ascii="Garamond" w:hAnsi="Garamond"/>
                <w:sz w:val="16"/>
                <w:szCs w:val="20"/>
              </w:rPr>
            </w:pPr>
          </w:p>
          <w:p w14:paraId="34CC02BA" w14:textId="77777777" w:rsidR="00982F65" w:rsidRPr="00880BA5" w:rsidRDefault="00982F65" w:rsidP="00D06E4B">
            <w:pPr>
              <w:spacing w:after="0" w:line="240" w:lineRule="auto"/>
              <w:rPr>
                <w:rFonts w:ascii="Garamond" w:hAnsi="Garamond"/>
                <w:sz w:val="16"/>
                <w:szCs w:val="20"/>
              </w:rPr>
            </w:pPr>
          </w:p>
          <w:p w14:paraId="11915823" w14:textId="77777777" w:rsidR="00982F65" w:rsidRPr="00880BA5" w:rsidRDefault="00982F65" w:rsidP="00D06E4B">
            <w:pPr>
              <w:spacing w:after="0" w:line="240" w:lineRule="auto"/>
              <w:rPr>
                <w:rFonts w:ascii="Garamond" w:hAnsi="Garamond"/>
                <w:sz w:val="16"/>
                <w:szCs w:val="20"/>
              </w:rPr>
            </w:pPr>
          </w:p>
          <w:p w14:paraId="0FEF03E5" w14:textId="77777777" w:rsidR="00982F65" w:rsidRPr="00880BA5" w:rsidRDefault="00982F65" w:rsidP="00D06E4B">
            <w:pPr>
              <w:spacing w:after="0" w:line="240" w:lineRule="auto"/>
              <w:rPr>
                <w:rFonts w:ascii="Garamond" w:hAnsi="Garamond"/>
                <w:sz w:val="16"/>
                <w:szCs w:val="20"/>
              </w:rPr>
            </w:pPr>
          </w:p>
          <w:p w14:paraId="5F751F1D" w14:textId="77777777" w:rsidR="00982F65" w:rsidRPr="00880BA5" w:rsidRDefault="00982F65" w:rsidP="00D06E4B">
            <w:pPr>
              <w:spacing w:after="0" w:line="240" w:lineRule="auto"/>
              <w:rPr>
                <w:rFonts w:ascii="Garamond" w:hAnsi="Garamond"/>
                <w:sz w:val="16"/>
                <w:szCs w:val="20"/>
              </w:rPr>
            </w:pPr>
          </w:p>
          <w:p w14:paraId="2B377AD8" w14:textId="77777777" w:rsidR="00982F65" w:rsidRPr="00880BA5" w:rsidRDefault="00982F65" w:rsidP="00D06E4B">
            <w:pPr>
              <w:spacing w:after="0" w:line="240" w:lineRule="auto"/>
              <w:rPr>
                <w:rFonts w:ascii="Garamond" w:hAnsi="Garamond"/>
                <w:sz w:val="16"/>
                <w:szCs w:val="20"/>
              </w:rPr>
            </w:pPr>
          </w:p>
          <w:p w14:paraId="0A708C1C" w14:textId="77777777" w:rsidR="00982F65" w:rsidRPr="00880BA5" w:rsidRDefault="00982F65" w:rsidP="00D06E4B">
            <w:pPr>
              <w:spacing w:after="0" w:line="240" w:lineRule="auto"/>
              <w:rPr>
                <w:rFonts w:ascii="Garamond" w:hAnsi="Garamond"/>
                <w:sz w:val="16"/>
                <w:szCs w:val="20"/>
              </w:rPr>
            </w:pPr>
          </w:p>
          <w:p w14:paraId="1ABBC745" w14:textId="77777777" w:rsidR="00982F65" w:rsidRPr="00880BA5" w:rsidRDefault="00982F65" w:rsidP="00D06E4B">
            <w:pPr>
              <w:spacing w:after="0" w:line="240" w:lineRule="auto"/>
              <w:rPr>
                <w:rFonts w:ascii="Garamond" w:hAnsi="Garamond"/>
                <w:sz w:val="16"/>
                <w:szCs w:val="20"/>
              </w:rPr>
            </w:pPr>
          </w:p>
          <w:p w14:paraId="30D86547" w14:textId="77777777" w:rsidR="00982F65" w:rsidRPr="00880BA5" w:rsidRDefault="00982F65" w:rsidP="00D06E4B">
            <w:pPr>
              <w:spacing w:after="0" w:line="240" w:lineRule="auto"/>
              <w:rPr>
                <w:rFonts w:ascii="Garamond" w:hAnsi="Garamond"/>
                <w:sz w:val="16"/>
                <w:szCs w:val="20"/>
              </w:rPr>
            </w:pPr>
          </w:p>
          <w:p w14:paraId="78B22C02" w14:textId="77777777" w:rsidR="00982F65" w:rsidRPr="00880BA5" w:rsidRDefault="00982F65" w:rsidP="00D06E4B">
            <w:pPr>
              <w:spacing w:after="0" w:line="240" w:lineRule="auto"/>
              <w:rPr>
                <w:rFonts w:ascii="Garamond" w:hAnsi="Garamond"/>
                <w:sz w:val="16"/>
                <w:szCs w:val="20"/>
              </w:rPr>
            </w:pPr>
          </w:p>
          <w:p w14:paraId="664F330C" w14:textId="77777777" w:rsidR="00982F65" w:rsidRPr="00880BA5" w:rsidRDefault="00982F65" w:rsidP="00D06E4B">
            <w:pPr>
              <w:spacing w:after="0" w:line="240" w:lineRule="auto"/>
              <w:rPr>
                <w:rFonts w:ascii="Garamond" w:hAnsi="Garamond"/>
                <w:sz w:val="16"/>
                <w:szCs w:val="20"/>
              </w:rPr>
            </w:pPr>
          </w:p>
          <w:p w14:paraId="076649FA" w14:textId="77777777" w:rsidR="00982F65" w:rsidRPr="00880BA5" w:rsidRDefault="00982F65" w:rsidP="00D06E4B">
            <w:pPr>
              <w:spacing w:after="0" w:line="240" w:lineRule="auto"/>
              <w:rPr>
                <w:rFonts w:ascii="Garamond" w:hAnsi="Garamond"/>
                <w:sz w:val="16"/>
                <w:szCs w:val="20"/>
              </w:rPr>
            </w:pPr>
          </w:p>
          <w:p w14:paraId="7A309D89" w14:textId="77777777" w:rsidR="00982F65" w:rsidRPr="00880BA5" w:rsidRDefault="00982F65" w:rsidP="00D06E4B">
            <w:pPr>
              <w:spacing w:after="0" w:line="240" w:lineRule="auto"/>
              <w:rPr>
                <w:rFonts w:ascii="Garamond" w:hAnsi="Garamond"/>
                <w:sz w:val="16"/>
                <w:szCs w:val="20"/>
                <w:highlight w:val="yellow"/>
              </w:rPr>
            </w:pPr>
            <w:r w:rsidRPr="00880BA5">
              <w:rPr>
                <w:rFonts w:ascii="Garamond" w:hAnsi="Garamond"/>
                <w:sz w:val="16"/>
                <w:szCs w:val="20"/>
              </w:rPr>
              <w:t>Liczba osób zagrożonych ubóstwem lub wykluczeniem społecznym objętych wsparciem w programie</w:t>
            </w:r>
          </w:p>
        </w:tc>
        <w:tc>
          <w:tcPr>
            <w:tcW w:w="1716" w:type="dxa"/>
            <w:tcBorders>
              <w:bottom w:val="single" w:sz="4" w:space="0" w:color="7030A0"/>
            </w:tcBorders>
            <w:shd w:val="clear" w:color="auto" w:fill="E6DDEF"/>
            <w:vAlign w:val="center"/>
          </w:tcPr>
          <w:p w14:paraId="361886EF" w14:textId="77777777" w:rsidR="00492447" w:rsidRPr="00880BA5" w:rsidRDefault="00492447" w:rsidP="00D06E4B">
            <w:pPr>
              <w:spacing w:after="0" w:line="240" w:lineRule="auto"/>
              <w:rPr>
                <w:rFonts w:ascii="Garamond" w:hAnsi="Garamond"/>
                <w:sz w:val="16"/>
              </w:rPr>
            </w:pPr>
            <w:r w:rsidRPr="00880BA5">
              <w:rPr>
                <w:rFonts w:ascii="Garamond" w:hAnsi="Garamond"/>
                <w:sz w:val="16"/>
              </w:rPr>
              <w:t>Liczba osób zagrożonych ubóstwem lub wykluczeniem społecznym, u których wzrosła aktywność społeczna.</w:t>
            </w:r>
          </w:p>
          <w:p w14:paraId="65FD4388" w14:textId="77777777" w:rsidR="00492447" w:rsidRPr="00880BA5" w:rsidRDefault="00492447" w:rsidP="00D06E4B">
            <w:pPr>
              <w:spacing w:after="0" w:line="240" w:lineRule="auto"/>
              <w:rPr>
                <w:rFonts w:ascii="Garamond" w:hAnsi="Garamond"/>
                <w:sz w:val="16"/>
                <w:highlight w:val="yellow"/>
              </w:rPr>
            </w:pPr>
          </w:p>
          <w:p w14:paraId="4014A7E6" w14:textId="77777777" w:rsidR="00492447" w:rsidRPr="00880BA5" w:rsidRDefault="00492447" w:rsidP="00D06E4B">
            <w:pPr>
              <w:spacing w:after="0" w:line="240" w:lineRule="auto"/>
              <w:rPr>
                <w:rFonts w:ascii="Garamond" w:hAnsi="Garamond"/>
                <w:sz w:val="16"/>
                <w:highlight w:val="yellow"/>
              </w:rPr>
            </w:pPr>
          </w:p>
        </w:tc>
        <w:tc>
          <w:tcPr>
            <w:tcW w:w="1714" w:type="dxa"/>
            <w:vMerge/>
            <w:tcBorders>
              <w:bottom w:val="single" w:sz="4" w:space="0" w:color="7030A0"/>
            </w:tcBorders>
            <w:shd w:val="clear" w:color="auto" w:fill="E6DDEF"/>
          </w:tcPr>
          <w:p w14:paraId="737A072E" w14:textId="77777777" w:rsidR="00492447" w:rsidRPr="00FB2C3E" w:rsidRDefault="00492447" w:rsidP="00D06E4B">
            <w:pPr>
              <w:spacing w:before="40" w:after="40" w:line="240" w:lineRule="auto"/>
              <w:rPr>
                <w:rFonts w:ascii="Garamond" w:hAnsi="Garamond"/>
                <w:sz w:val="16"/>
                <w:szCs w:val="16"/>
              </w:rPr>
            </w:pPr>
          </w:p>
        </w:tc>
        <w:tc>
          <w:tcPr>
            <w:tcW w:w="1703" w:type="dxa"/>
            <w:vMerge/>
            <w:tcBorders>
              <w:bottom w:val="single" w:sz="4" w:space="0" w:color="7030A0"/>
            </w:tcBorders>
            <w:shd w:val="clear" w:color="auto" w:fill="E6DDEF"/>
          </w:tcPr>
          <w:p w14:paraId="2B726DBE" w14:textId="77777777" w:rsidR="00492447" w:rsidRPr="00FB2C3E" w:rsidRDefault="00492447" w:rsidP="00D06E4B">
            <w:pPr>
              <w:spacing w:before="40" w:after="40" w:line="240" w:lineRule="auto"/>
              <w:rPr>
                <w:rFonts w:ascii="Garamond" w:hAnsi="Garamond"/>
                <w:sz w:val="16"/>
                <w:szCs w:val="16"/>
              </w:rPr>
            </w:pPr>
          </w:p>
        </w:tc>
      </w:tr>
      <w:tr w:rsidR="00492447" w:rsidRPr="00FB2C3E" w14:paraId="46D885AB" w14:textId="77777777" w:rsidTr="00982F65">
        <w:trPr>
          <w:trHeight w:val="2409"/>
        </w:trPr>
        <w:tc>
          <w:tcPr>
            <w:tcW w:w="1985" w:type="dxa"/>
            <w:vMerge/>
            <w:shd w:val="clear" w:color="auto" w:fill="E6DDEF"/>
            <w:vAlign w:val="center"/>
          </w:tcPr>
          <w:p w14:paraId="02EFEE84" w14:textId="77777777" w:rsidR="00492447" w:rsidRPr="00FB2C3E" w:rsidRDefault="00492447" w:rsidP="00D06E4B">
            <w:pPr>
              <w:spacing w:before="40" w:after="40" w:line="240" w:lineRule="auto"/>
              <w:jc w:val="center"/>
              <w:rPr>
                <w:rFonts w:ascii="Garamond" w:hAnsi="Garamond"/>
                <w:sz w:val="16"/>
                <w:szCs w:val="16"/>
              </w:rPr>
            </w:pPr>
          </w:p>
        </w:tc>
        <w:tc>
          <w:tcPr>
            <w:tcW w:w="1721" w:type="dxa"/>
            <w:vMerge/>
            <w:shd w:val="clear" w:color="auto" w:fill="E6DDEF"/>
            <w:vAlign w:val="center"/>
          </w:tcPr>
          <w:p w14:paraId="499DF912" w14:textId="77777777" w:rsidR="00492447" w:rsidRPr="00FB2C3E" w:rsidRDefault="00492447" w:rsidP="00D06E4B">
            <w:pPr>
              <w:spacing w:before="40" w:after="40" w:line="240" w:lineRule="auto"/>
              <w:jc w:val="center"/>
              <w:rPr>
                <w:rFonts w:ascii="Garamond" w:hAnsi="Garamond"/>
                <w:sz w:val="16"/>
                <w:szCs w:val="16"/>
              </w:rPr>
            </w:pPr>
          </w:p>
        </w:tc>
        <w:tc>
          <w:tcPr>
            <w:tcW w:w="1697" w:type="dxa"/>
            <w:vMerge/>
            <w:shd w:val="clear" w:color="auto" w:fill="E6DDEF"/>
            <w:vAlign w:val="center"/>
          </w:tcPr>
          <w:p w14:paraId="4C690D72" w14:textId="77777777" w:rsidR="00492447" w:rsidRPr="00880BA5" w:rsidRDefault="00492447" w:rsidP="00D06E4B">
            <w:pPr>
              <w:spacing w:after="0" w:line="240" w:lineRule="auto"/>
              <w:rPr>
                <w:rFonts w:ascii="Garamond" w:eastAsia="+mn-ea" w:hAnsi="Garamond" w:cs="+mn-cs"/>
                <w:b/>
                <w:bCs/>
                <w:sz w:val="16"/>
                <w:szCs w:val="16"/>
                <w:lang w:eastAsia="pl-PL"/>
              </w:rPr>
            </w:pPr>
          </w:p>
        </w:tc>
        <w:tc>
          <w:tcPr>
            <w:tcW w:w="1714" w:type="dxa"/>
            <w:shd w:val="clear" w:color="auto" w:fill="E6DDEF"/>
            <w:vAlign w:val="center"/>
          </w:tcPr>
          <w:p w14:paraId="75359A17" w14:textId="77777777" w:rsidR="00492447" w:rsidRPr="00880BA5" w:rsidRDefault="00492447" w:rsidP="00D06E4B">
            <w:pPr>
              <w:spacing w:after="0" w:line="240" w:lineRule="auto"/>
              <w:contextualSpacing/>
              <w:rPr>
                <w:rFonts w:ascii="Garamond" w:eastAsia="+mn-ea" w:hAnsi="Garamond" w:cs="+mn-cs"/>
                <w:b/>
                <w:bCs/>
                <w:sz w:val="16"/>
                <w:szCs w:val="16"/>
                <w:lang w:eastAsia="pl-PL"/>
              </w:rPr>
            </w:pPr>
            <w:r w:rsidRPr="00880BA5">
              <w:rPr>
                <w:rFonts w:ascii="Garamond" w:eastAsia="+mn-ea" w:hAnsi="Garamond" w:cs="+mn-cs"/>
                <w:b/>
                <w:bCs/>
                <w:sz w:val="16"/>
                <w:szCs w:val="16"/>
                <w:lang w:eastAsia="pl-PL"/>
              </w:rPr>
              <w:t>Działania liderów lub animatorów społeczności lokalnej oraz obywatelskiej</w:t>
            </w:r>
          </w:p>
        </w:tc>
        <w:tc>
          <w:tcPr>
            <w:tcW w:w="1744" w:type="dxa"/>
            <w:vMerge/>
            <w:shd w:val="clear" w:color="auto" w:fill="E6DDEF"/>
            <w:vAlign w:val="center"/>
          </w:tcPr>
          <w:p w14:paraId="24654FBB" w14:textId="77777777" w:rsidR="00492447" w:rsidRPr="00880BA5" w:rsidRDefault="00492447" w:rsidP="00D06E4B">
            <w:pPr>
              <w:spacing w:after="0" w:line="240" w:lineRule="auto"/>
              <w:rPr>
                <w:rFonts w:ascii="Garamond" w:hAnsi="Garamond"/>
                <w:sz w:val="16"/>
                <w:szCs w:val="20"/>
                <w:highlight w:val="yellow"/>
              </w:rPr>
            </w:pPr>
          </w:p>
        </w:tc>
        <w:tc>
          <w:tcPr>
            <w:tcW w:w="1716" w:type="dxa"/>
            <w:shd w:val="clear" w:color="auto" w:fill="E6DDEF"/>
            <w:vAlign w:val="center"/>
          </w:tcPr>
          <w:p w14:paraId="5DB077A6" w14:textId="77777777" w:rsidR="00AC3FA4" w:rsidRPr="00880BA5" w:rsidRDefault="00AC3FA4" w:rsidP="00AC3FA4">
            <w:pPr>
              <w:spacing w:after="0" w:line="240" w:lineRule="auto"/>
              <w:rPr>
                <w:rFonts w:ascii="Garamond" w:hAnsi="Garamond"/>
                <w:sz w:val="16"/>
              </w:rPr>
            </w:pPr>
            <w:r w:rsidRPr="00880BA5">
              <w:rPr>
                <w:rFonts w:ascii="Garamond" w:hAnsi="Garamond"/>
                <w:sz w:val="16"/>
              </w:rPr>
              <w:t>Liczba osób zagrożonych ubóstwem lub wykluczeniem społecznym, u których wzrosła aktywność społeczna.</w:t>
            </w:r>
          </w:p>
          <w:p w14:paraId="55EAF66B" w14:textId="77777777" w:rsidR="00492447" w:rsidRPr="00880BA5" w:rsidRDefault="00492447" w:rsidP="00D06E4B">
            <w:pPr>
              <w:spacing w:after="0" w:line="240" w:lineRule="auto"/>
              <w:rPr>
                <w:rFonts w:ascii="Garamond" w:hAnsi="Garamond"/>
                <w:sz w:val="16"/>
                <w:highlight w:val="yellow"/>
              </w:rPr>
            </w:pPr>
          </w:p>
          <w:p w14:paraId="31FC3BEA" w14:textId="77777777" w:rsidR="00492447" w:rsidRPr="00880BA5" w:rsidRDefault="00492447" w:rsidP="00D06E4B">
            <w:pPr>
              <w:spacing w:after="0" w:line="240" w:lineRule="auto"/>
              <w:rPr>
                <w:rFonts w:ascii="Garamond" w:hAnsi="Garamond"/>
                <w:sz w:val="16"/>
              </w:rPr>
            </w:pPr>
          </w:p>
          <w:p w14:paraId="34936011" w14:textId="77777777" w:rsidR="00492447" w:rsidRPr="00880BA5" w:rsidRDefault="00492447" w:rsidP="00D06E4B">
            <w:pPr>
              <w:spacing w:after="0" w:line="240" w:lineRule="auto"/>
              <w:rPr>
                <w:rFonts w:ascii="Garamond" w:hAnsi="Garamond"/>
                <w:sz w:val="16"/>
                <w:highlight w:val="yellow"/>
              </w:rPr>
            </w:pPr>
          </w:p>
        </w:tc>
        <w:tc>
          <w:tcPr>
            <w:tcW w:w="1714" w:type="dxa"/>
            <w:vMerge/>
            <w:shd w:val="clear" w:color="auto" w:fill="E6DDEF"/>
          </w:tcPr>
          <w:p w14:paraId="14D940C6" w14:textId="77777777" w:rsidR="00492447" w:rsidRPr="00FB2C3E" w:rsidRDefault="00492447" w:rsidP="00D06E4B">
            <w:pPr>
              <w:spacing w:before="40" w:after="40" w:line="240" w:lineRule="auto"/>
              <w:rPr>
                <w:rFonts w:ascii="Garamond" w:hAnsi="Garamond"/>
                <w:sz w:val="16"/>
                <w:szCs w:val="16"/>
              </w:rPr>
            </w:pPr>
          </w:p>
        </w:tc>
        <w:tc>
          <w:tcPr>
            <w:tcW w:w="1703" w:type="dxa"/>
            <w:vMerge/>
            <w:shd w:val="clear" w:color="auto" w:fill="E6DDEF"/>
          </w:tcPr>
          <w:p w14:paraId="6D96A22D" w14:textId="77777777" w:rsidR="00492447" w:rsidRPr="00FB2C3E" w:rsidRDefault="00492447" w:rsidP="00D06E4B">
            <w:pPr>
              <w:spacing w:before="40" w:after="40" w:line="240" w:lineRule="auto"/>
              <w:rPr>
                <w:rFonts w:ascii="Garamond" w:hAnsi="Garamond"/>
                <w:sz w:val="16"/>
                <w:szCs w:val="16"/>
              </w:rPr>
            </w:pPr>
          </w:p>
        </w:tc>
      </w:tr>
      <w:tr w:rsidR="00607A44" w:rsidRPr="00FB2C3E" w14:paraId="0CAE5691" w14:textId="77777777" w:rsidTr="008C1905">
        <w:trPr>
          <w:trHeight w:val="1133"/>
        </w:trPr>
        <w:tc>
          <w:tcPr>
            <w:tcW w:w="1985" w:type="dxa"/>
            <w:vMerge/>
            <w:shd w:val="clear" w:color="auto" w:fill="E6DDEF"/>
            <w:vAlign w:val="center"/>
          </w:tcPr>
          <w:p w14:paraId="7B8CCB8E" w14:textId="77777777" w:rsidR="00607A44" w:rsidRPr="00FB2C3E" w:rsidRDefault="00607A44" w:rsidP="00B275FD">
            <w:pPr>
              <w:spacing w:before="40" w:after="40" w:line="240" w:lineRule="auto"/>
              <w:jc w:val="center"/>
              <w:rPr>
                <w:rFonts w:ascii="Garamond" w:hAnsi="Garamond"/>
                <w:sz w:val="16"/>
                <w:szCs w:val="16"/>
              </w:rPr>
            </w:pPr>
          </w:p>
        </w:tc>
        <w:tc>
          <w:tcPr>
            <w:tcW w:w="1721" w:type="dxa"/>
            <w:vMerge/>
            <w:shd w:val="clear" w:color="auto" w:fill="E6DDEF"/>
            <w:vAlign w:val="center"/>
          </w:tcPr>
          <w:p w14:paraId="636A1001" w14:textId="77777777" w:rsidR="00607A44" w:rsidRPr="00FB2C3E" w:rsidRDefault="00607A44" w:rsidP="00B275FD">
            <w:pPr>
              <w:spacing w:before="40" w:after="40" w:line="240" w:lineRule="auto"/>
              <w:jc w:val="center"/>
              <w:rPr>
                <w:rFonts w:ascii="Garamond" w:hAnsi="Garamond"/>
                <w:sz w:val="16"/>
                <w:szCs w:val="16"/>
              </w:rPr>
            </w:pPr>
          </w:p>
        </w:tc>
        <w:tc>
          <w:tcPr>
            <w:tcW w:w="1697" w:type="dxa"/>
            <w:vMerge w:val="restart"/>
            <w:shd w:val="clear" w:color="auto" w:fill="E6DDEF"/>
            <w:vAlign w:val="center"/>
          </w:tcPr>
          <w:p w14:paraId="76F4D54B" w14:textId="77777777" w:rsidR="00607A44" w:rsidRPr="00FB2C3E" w:rsidRDefault="00607A44" w:rsidP="00B275FD">
            <w:pPr>
              <w:spacing w:after="0" w:line="240" w:lineRule="auto"/>
              <w:rPr>
                <w:rFonts w:ascii="Garamond" w:hAnsi="Garamond"/>
                <w:sz w:val="16"/>
              </w:rPr>
            </w:pPr>
            <w:r w:rsidRPr="00FB2C3E">
              <w:rPr>
                <w:rFonts w:ascii="Garamond" w:hAnsi="Garamond"/>
                <w:sz w:val="16"/>
              </w:rPr>
              <w:t>Wsparcie partycypacji społecznej w realizacji LSR</w:t>
            </w:r>
          </w:p>
        </w:tc>
        <w:tc>
          <w:tcPr>
            <w:tcW w:w="1714" w:type="dxa"/>
            <w:vMerge w:val="restart"/>
            <w:shd w:val="clear" w:color="auto" w:fill="E6DDEF"/>
            <w:vAlign w:val="center"/>
          </w:tcPr>
          <w:p w14:paraId="29A7A3C5" w14:textId="77777777" w:rsidR="00607A44" w:rsidRPr="00FB2C3E" w:rsidRDefault="00607A44" w:rsidP="00B275FD">
            <w:pPr>
              <w:spacing w:after="0" w:line="240" w:lineRule="auto"/>
              <w:rPr>
                <w:rFonts w:ascii="Garamond" w:hAnsi="Garamond"/>
                <w:sz w:val="16"/>
              </w:rPr>
            </w:pPr>
            <w:r w:rsidRPr="00FB2C3E">
              <w:rPr>
                <w:rFonts w:ascii="Garamond" w:hAnsi="Garamond"/>
                <w:sz w:val="16"/>
              </w:rPr>
              <w:t xml:space="preserve">Prowadzenie przez LGD działań promocyjnych, informacyjnych i szkoleniowych, mających na celu aktywizację i włączenie mieszkańców (w tym szczególnie grupy defaworyzowane) we wdrażanie LSR oraz budowanie pozytywnego wizerunku LGD </w:t>
            </w:r>
          </w:p>
        </w:tc>
        <w:tc>
          <w:tcPr>
            <w:tcW w:w="1744" w:type="dxa"/>
            <w:vMerge w:val="restart"/>
            <w:shd w:val="clear" w:color="auto" w:fill="E6DDEF"/>
            <w:vAlign w:val="center"/>
          </w:tcPr>
          <w:p w14:paraId="1F428A6B" w14:textId="77777777" w:rsidR="00607A44" w:rsidRPr="00FB2C3E" w:rsidRDefault="00607A44" w:rsidP="00B275FD">
            <w:pPr>
              <w:spacing w:after="0" w:line="240" w:lineRule="auto"/>
              <w:rPr>
                <w:rFonts w:ascii="Garamond" w:hAnsi="Garamond"/>
                <w:sz w:val="16"/>
                <w:szCs w:val="20"/>
              </w:rPr>
            </w:pPr>
            <w:r w:rsidRPr="00FB2C3E">
              <w:rPr>
                <w:rFonts w:ascii="Garamond" w:hAnsi="Garamond"/>
                <w:sz w:val="16"/>
                <w:szCs w:val="20"/>
              </w:rPr>
              <w:t>Liczba spotkań z mieszkańcami</w:t>
            </w:r>
          </w:p>
        </w:tc>
        <w:tc>
          <w:tcPr>
            <w:tcW w:w="1716" w:type="dxa"/>
            <w:shd w:val="clear" w:color="auto" w:fill="E6DDEF"/>
            <w:vAlign w:val="center"/>
          </w:tcPr>
          <w:p w14:paraId="56C4FA25" w14:textId="77777777" w:rsidR="00607A44" w:rsidRPr="00FB2C3E" w:rsidRDefault="00607A44" w:rsidP="00B275FD">
            <w:pPr>
              <w:spacing w:after="0" w:line="240" w:lineRule="auto"/>
              <w:rPr>
                <w:rFonts w:ascii="Garamond" w:hAnsi="Garamond"/>
                <w:sz w:val="16"/>
              </w:rPr>
            </w:pPr>
            <w:r w:rsidRPr="00607A44">
              <w:rPr>
                <w:rFonts w:ascii="Garamond" w:hAnsi="Garamond" w:cs="Garamond"/>
                <w:color w:val="000000"/>
                <w:sz w:val="16"/>
                <w:szCs w:val="16"/>
                <w:lang w:eastAsia="pl-PL"/>
              </w:rPr>
              <w:t>Liczba zatrudnionych animatorów</w:t>
            </w:r>
          </w:p>
        </w:tc>
        <w:tc>
          <w:tcPr>
            <w:tcW w:w="1714" w:type="dxa"/>
            <w:vMerge/>
            <w:shd w:val="clear" w:color="auto" w:fill="E6DDEF"/>
          </w:tcPr>
          <w:p w14:paraId="5DBD3E06" w14:textId="77777777" w:rsidR="00607A44" w:rsidRPr="00FB2C3E" w:rsidRDefault="00607A44" w:rsidP="00B275FD">
            <w:pPr>
              <w:spacing w:before="40" w:after="40" w:line="240" w:lineRule="auto"/>
              <w:rPr>
                <w:rFonts w:ascii="Garamond" w:hAnsi="Garamond"/>
                <w:sz w:val="16"/>
                <w:szCs w:val="16"/>
              </w:rPr>
            </w:pPr>
          </w:p>
        </w:tc>
        <w:tc>
          <w:tcPr>
            <w:tcW w:w="1703" w:type="dxa"/>
            <w:vMerge/>
            <w:shd w:val="clear" w:color="auto" w:fill="E6DDEF"/>
          </w:tcPr>
          <w:p w14:paraId="40014B30" w14:textId="77777777" w:rsidR="00607A44" w:rsidRPr="00FB2C3E" w:rsidRDefault="00607A44" w:rsidP="00B275FD">
            <w:pPr>
              <w:spacing w:before="40" w:after="40" w:line="240" w:lineRule="auto"/>
              <w:rPr>
                <w:rFonts w:ascii="Garamond" w:hAnsi="Garamond"/>
                <w:sz w:val="16"/>
                <w:szCs w:val="16"/>
              </w:rPr>
            </w:pPr>
          </w:p>
        </w:tc>
      </w:tr>
      <w:tr w:rsidR="00607A44" w:rsidRPr="00FB2C3E" w14:paraId="7E4DC99B" w14:textId="77777777" w:rsidTr="008C1905">
        <w:trPr>
          <w:trHeight w:val="1133"/>
        </w:trPr>
        <w:tc>
          <w:tcPr>
            <w:tcW w:w="1985" w:type="dxa"/>
            <w:vMerge/>
            <w:shd w:val="clear" w:color="auto" w:fill="E6DDEF"/>
            <w:vAlign w:val="center"/>
          </w:tcPr>
          <w:p w14:paraId="173BC242" w14:textId="77777777" w:rsidR="00607A44" w:rsidRPr="00FB2C3E" w:rsidRDefault="00607A44" w:rsidP="00B275FD">
            <w:pPr>
              <w:spacing w:before="40" w:after="40" w:line="240" w:lineRule="auto"/>
              <w:jc w:val="center"/>
              <w:rPr>
                <w:rFonts w:ascii="Garamond" w:hAnsi="Garamond"/>
                <w:sz w:val="16"/>
                <w:szCs w:val="16"/>
              </w:rPr>
            </w:pPr>
          </w:p>
        </w:tc>
        <w:tc>
          <w:tcPr>
            <w:tcW w:w="1721" w:type="dxa"/>
            <w:vMerge/>
            <w:shd w:val="clear" w:color="auto" w:fill="E6DDEF"/>
            <w:vAlign w:val="center"/>
          </w:tcPr>
          <w:p w14:paraId="6A981FB0" w14:textId="77777777" w:rsidR="00607A44" w:rsidRPr="00FB2C3E" w:rsidRDefault="00607A44" w:rsidP="00B275FD">
            <w:pPr>
              <w:spacing w:before="40" w:after="40" w:line="240" w:lineRule="auto"/>
              <w:jc w:val="center"/>
              <w:rPr>
                <w:rFonts w:ascii="Garamond" w:hAnsi="Garamond"/>
                <w:sz w:val="16"/>
                <w:szCs w:val="16"/>
              </w:rPr>
            </w:pPr>
          </w:p>
        </w:tc>
        <w:tc>
          <w:tcPr>
            <w:tcW w:w="1697" w:type="dxa"/>
            <w:vMerge/>
            <w:shd w:val="clear" w:color="auto" w:fill="E6DDEF"/>
            <w:vAlign w:val="center"/>
          </w:tcPr>
          <w:p w14:paraId="6904883D" w14:textId="77777777" w:rsidR="00607A44" w:rsidRPr="00FB2C3E" w:rsidRDefault="00607A44" w:rsidP="00B275FD">
            <w:pPr>
              <w:spacing w:after="0" w:line="240" w:lineRule="auto"/>
              <w:rPr>
                <w:rFonts w:ascii="Garamond" w:hAnsi="Garamond"/>
                <w:sz w:val="16"/>
              </w:rPr>
            </w:pPr>
          </w:p>
        </w:tc>
        <w:tc>
          <w:tcPr>
            <w:tcW w:w="1714" w:type="dxa"/>
            <w:vMerge/>
            <w:shd w:val="clear" w:color="auto" w:fill="E6DDEF"/>
            <w:vAlign w:val="center"/>
          </w:tcPr>
          <w:p w14:paraId="6DEB7C2D" w14:textId="77777777" w:rsidR="00607A44" w:rsidRPr="00FB2C3E" w:rsidRDefault="00607A44" w:rsidP="00B275FD">
            <w:pPr>
              <w:spacing w:after="0" w:line="240" w:lineRule="auto"/>
              <w:rPr>
                <w:rFonts w:ascii="Garamond" w:hAnsi="Garamond"/>
                <w:sz w:val="16"/>
              </w:rPr>
            </w:pPr>
          </w:p>
        </w:tc>
        <w:tc>
          <w:tcPr>
            <w:tcW w:w="1744" w:type="dxa"/>
            <w:vMerge/>
            <w:shd w:val="clear" w:color="auto" w:fill="E6DDEF"/>
            <w:vAlign w:val="center"/>
          </w:tcPr>
          <w:p w14:paraId="7E07B963" w14:textId="77777777" w:rsidR="00607A44" w:rsidRPr="00FB2C3E" w:rsidRDefault="00607A44" w:rsidP="00B275FD">
            <w:pPr>
              <w:spacing w:after="0" w:line="240" w:lineRule="auto"/>
              <w:rPr>
                <w:rFonts w:ascii="Garamond" w:hAnsi="Garamond"/>
                <w:sz w:val="16"/>
                <w:szCs w:val="20"/>
              </w:rPr>
            </w:pPr>
          </w:p>
        </w:tc>
        <w:tc>
          <w:tcPr>
            <w:tcW w:w="1716" w:type="dxa"/>
            <w:shd w:val="clear" w:color="auto" w:fill="E6DDEF"/>
            <w:vAlign w:val="center"/>
          </w:tcPr>
          <w:p w14:paraId="096012AA" w14:textId="77777777" w:rsidR="00607A44" w:rsidRPr="00FB2C3E" w:rsidRDefault="00607A44" w:rsidP="00B275FD">
            <w:pPr>
              <w:spacing w:after="0" w:line="240" w:lineRule="auto"/>
              <w:rPr>
                <w:rFonts w:ascii="Garamond" w:hAnsi="Garamond"/>
                <w:sz w:val="16"/>
              </w:rPr>
            </w:pPr>
            <w:r w:rsidRPr="00FB2C3E">
              <w:rPr>
                <w:rFonts w:ascii="Garamond" w:hAnsi="Garamond"/>
                <w:sz w:val="16"/>
              </w:rPr>
              <w:t>Liczba osób uczestniczących w spotkaniach informacyjno-konsultacyjnych</w:t>
            </w:r>
          </w:p>
        </w:tc>
        <w:tc>
          <w:tcPr>
            <w:tcW w:w="1714" w:type="dxa"/>
            <w:vMerge/>
            <w:shd w:val="clear" w:color="auto" w:fill="E6DDEF"/>
          </w:tcPr>
          <w:p w14:paraId="45B8B56F" w14:textId="77777777" w:rsidR="00607A44" w:rsidRPr="00FB2C3E" w:rsidRDefault="00607A44" w:rsidP="00B275FD">
            <w:pPr>
              <w:spacing w:before="40" w:after="40" w:line="240" w:lineRule="auto"/>
              <w:rPr>
                <w:rFonts w:ascii="Garamond" w:hAnsi="Garamond"/>
                <w:sz w:val="16"/>
                <w:szCs w:val="16"/>
              </w:rPr>
            </w:pPr>
          </w:p>
        </w:tc>
        <w:tc>
          <w:tcPr>
            <w:tcW w:w="1703" w:type="dxa"/>
            <w:vMerge/>
            <w:shd w:val="clear" w:color="auto" w:fill="E6DDEF"/>
          </w:tcPr>
          <w:p w14:paraId="5A154D92" w14:textId="77777777" w:rsidR="00607A44" w:rsidRPr="00FB2C3E" w:rsidRDefault="00607A44" w:rsidP="00B275FD">
            <w:pPr>
              <w:spacing w:before="40" w:after="40" w:line="240" w:lineRule="auto"/>
              <w:rPr>
                <w:rFonts w:ascii="Garamond" w:hAnsi="Garamond"/>
                <w:sz w:val="16"/>
                <w:szCs w:val="16"/>
              </w:rPr>
            </w:pPr>
          </w:p>
        </w:tc>
      </w:tr>
    </w:tbl>
    <w:p w14:paraId="093C2AE9" w14:textId="77777777" w:rsidR="009253FA" w:rsidRPr="008E09AC" w:rsidRDefault="007736E1" w:rsidP="008E09AC">
      <w:pPr>
        <w:spacing w:before="120"/>
        <w:sectPr w:rsidR="009253FA" w:rsidRPr="008E09AC" w:rsidSect="008D4702">
          <w:pgSz w:w="16838" w:h="11906" w:orient="landscape"/>
          <w:pgMar w:top="1417" w:right="1417" w:bottom="1417" w:left="1417" w:header="708" w:footer="708" w:gutter="0"/>
          <w:cols w:space="708"/>
          <w:docGrid w:linePitch="360"/>
        </w:sectPr>
      </w:pPr>
      <w:r w:rsidRPr="00FB2C3E">
        <w:rPr>
          <w:rFonts w:ascii="Garamond" w:hAnsi="Garamond"/>
          <w:sz w:val="20"/>
        </w:rPr>
        <w:t xml:space="preserve">Źródło: </w:t>
      </w:r>
      <w:r w:rsidRPr="00FB2C3E">
        <w:rPr>
          <w:rFonts w:ascii="Garamond" w:hAnsi="Garamond"/>
          <w:i/>
          <w:sz w:val="20"/>
        </w:rPr>
        <w:t>Opracowanie własne.</w:t>
      </w:r>
    </w:p>
    <w:p w14:paraId="6446D9D3" w14:textId="77777777" w:rsidR="007736E1" w:rsidRPr="00FB2C3E" w:rsidRDefault="007736E1" w:rsidP="00C71FC5">
      <w:pPr>
        <w:pStyle w:val="ST1"/>
        <w:rPr>
          <w:color w:val="auto"/>
        </w:rPr>
      </w:pPr>
      <w:bookmarkStart w:id="457" w:name="_Toc436811930"/>
      <w:bookmarkStart w:id="458" w:name="_Toc436812074"/>
      <w:bookmarkStart w:id="459" w:name="_Toc436812711"/>
      <w:bookmarkStart w:id="460" w:name="_Toc437586046"/>
      <w:bookmarkStart w:id="461" w:name="_Hlk107473397"/>
      <w:r w:rsidRPr="00FB2C3E">
        <w:rPr>
          <w:color w:val="auto"/>
        </w:rPr>
        <w:lastRenderedPageBreak/>
        <w:t>Sposób wyboru i oceny operacji oraz sposób ustanawiania kryteriów wyboru</w:t>
      </w:r>
      <w:bookmarkEnd w:id="457"/>
      <w:bookmarkEnd w:id="458"/>
      <w:bookmarkEnd w:id="459"/>
      <w:bookmarkEnd w:id="460"/>
    </w:p>
    <w:p w14:paraId="0D1F61CD" w14:textId="77777777" w:rsidR="007736E1" w:rsidRPr="00FB2C3E" w:rsidRDefault="007736E1" w:rsidP="0073377F">
      <w:pPr>
        <w:pStyle w:val="ST2"/>
        <w:rPr>
          <w:color w:val="auto"/>
        </w:rPr>
      </w:pPr>
      <w:bookmarkStart w:id="462" w:name="_Toc436811931"/>
      <w:bookmarkStart w:id="463" w:name="_Toc436812075"/>
      <w:bookmarkStart w:id="464" w:name="_Toc436812712"/>
      <w:bookmarkStart w:id="465" w:name="_Toc437586047"/>
      <w:bookmarkEnd w:id="461"/>
      <w:r w:rsidRPr="00FB2C3E">
        <w:rPr>
          <w:color w:val="auto"/>
        </w:rPr>
        <w:t>Formy wsparcia operacji w ramach LSR</w:t>
      </w:r>
      <w:bookmarkEnd w:id="462"/>
      <w:bookmarkEnd w:id="463"/>
      <w:bookmarkEnd w:id="464"/>
      <w:bookmarkEnd w:id="465"/>
    </w:p>
    <w:p w14:paraId="07F7A967" w14:textId="77777777" w:rsidR="007736E1" w:rsidRPr="00FB2C3E" w:rsidRDefault="007736E1" w:rsidP="00BE34D8">
      <w:pPr>
        <w:autoSpaceDE w:val="0"/>
        <w:autoSpaceDN w:val="0"/>
        <w:adjustRightInd w:val="0"/>
        <w:spacing w:after="120" w:line="240" w:lineRule="auto"/>
        <w:ind w:firstLine="708"/>
        <w:jc w:val="both"/>
        <w:rPr>
          <w:rFonts w:ascii="Garamond" w:hAnsi="Garamond" w:cs="TimesNewRoman"/>
        </w:rPr>
      </w:pPr>
      <w:r w:rsidRPr="00FB2C3E">
        <w:rPr>
          <w:rFonts w:ascii="Garamond" w:hAnsi="Garamond" w:cs="TimesNewRoman"/>
        </w:rPr>
        <w:t xml:space="preserve">W ramach realizacji Lokalnej Strategii Rozwoju LGD Podgrodzie Toruńskie zakłada się realizację dwóch typów operacji: </w:t>
      </w:r>
    </w:p>
    <w:p w14:paraId="432A832C" w14:textId="77777777" w:rsidR="007736E1" w:rsidRPr="00FB2C3E" w:rsidRDefault="007736E1" w:rsidP="00FB3DEF">
      <w:pPr>
        <w:pStyle w:val="Akapitzlist"/>
        <w:numPr>
          <w:ilvl w:val="0"/>
          <w:numId w:val="3"/>
        </w:numPr>
        <w:autoSpaceDE w:val="0"/>
        <w:autoSpaceDN w:val="0"/>
        <w:adjustRightInd w:val="0"/>
        <w:spacing w:after="120" w:line="240" w:lineRule="auto"/>
        <w:jc w:val="both"/>
        <w:rPr>
          <w:rFonts w:ascii="Garamond" w:hAnsi="Garamond" w:cs="TimesNewRoman"/>
        </w:rPr>
      </w:pPr>
      <w:r w:rsidRPr="00FB2C3E">
        <w:rPr>
          <w:rFonts w:ascii="Garamond" w:hAnsi="Garamond" w:cs="TimesNewRoman"/>
        </w:rPr>
        <w:t>Operacji realizowanych indywidualnie w ramach wniosków składanych przez beneficjentów innych niż LGD i wybieranych przez organ decyzyjny – Radę LGD, a następnie przedkładanych do weryfikacji do Samorządu Województwa Kujawsko-Pomorskiego</w:t>
      </w:r>
    </w:p>
    <w:p w14:paraId="50F71603" w14:textId="77777777" w:rsidR="007736E1" w:rsidRDefault="007736E1" w:rsidP="00FB3DEF">
      <w:pPr>
        <w:pStyle w:val="Akapitzlist"/>
        <w:numPr>
          <w:ilvl w:val="0"/>
          <w:numId w:val="3"/>
        </w:numPr>
        <w:autoSpaceDE w:val="0"/>
        <w:autoSpaceDN w:val="0"/>
        <w:adjustRightInd w:val="0"/>
        <w:spacing w:after="120" w:line="240" w:lineRule="auto"/>
        <w:jc w:val="both"/>
        <w:rPr>
          <w:rFonts w:ascii="Garamond" w:hAnsi="Garamond" w:cs="TimesNewRoman"/>
        </w:rPr>
      </w:pPr>
      <w:r w:rsidRPr="00FB2C3E">
        <w:rPr>
          <w:rFonts w:ascii="Garamond" w:hAnsi="Garamond" w:cs="TimesNewRoman"/>
        </w:rPr>
        <w:t xml:space="preserve">Projektów grantowych, czyli operacji których beneficjent będący LGD udziela innym, wybranym przez siebie podmiotom – </w:t>
      </w:r>
      <w:proofErr w:type="spellStart"/>
      <w:r w:rsidRPr="00FB2C3E">
        <w:rPr>
          <w:rFonts w:ascii="Garamond" w:hAnsi="Garamond" w:cs="TimesNewRoman"/>
        </w:rPr>
        <w:t>grantobiorcom</w:t>
      </w:r>
      <w:proofErr w:type="spellEnd"/>
      <w:r w:rsidRPr="00FB2C3E">
        <w:rPr>
          <w:rFonts w:ascii="Garamond" w:hAnsi="Garamond" w:cs="TimesNewRoman"/>
        </w:rPr>
        <w:t>, grantów, czyli środków finansowych na realizację zadań służących osiągnięciu celów danej operacji</w:t>
      </w:r>
    </w:p>
    <w:p w14:paraId="32144190" w14:textId="77777777" w:rsidR="002D51E1" w:rsidRPr="00FB2C3E" w:rsidRDefault="002D51E1" w:rsidP="002D51E1">
      <w:pPr>
        <w:pStyle w:val="Akapitzlist"/>
        <w:autoSpaceDE w:val="0"/>
        <w:autoSpaceDN w:val="0"/>
        <w:adjustRightInd w:val="0"/>
        <w:spacing w:after="120" w:line="240" w:lineRule="auto"/>
        <w:jc w:val="both"/>
        <w:rPr>
          <w:rFonts w:ascii="Garamond" w:hAnsi="Garamond" w:cs="TimesNewRoman"/>
        </w:rPr>
      </w:pPr>
    </w:p>
    <w:p w14:paraId="4E240E4C" w14:textId="77777777" w:rsidR="007736E1" w:rsidRPr="00FB2C3E" w:rsidRDefault="007736E1" w:rsidP="00007578">
      <w:pPr>
        <w:pStyle w:val="SCHEMAT"/>
        <w:rPr>
          <w:color w:val="auto"/>
        </w:rPr>
      </w:pPr>
      <w:bookmarkStart w:id="466" w:name="_Toc437344510"/>
      <w:r w:rsidRPr="00FB2C3E">
        <w:rPr>
          <w:color w:val="auto"/>
        </w:rPr>
        <w:t>Schemat 1</w:t>
      </w:r>
      <w:r w:rsidR="00A15CDC">
        <w:rPr>
          <w:color w:val="auto"/>
        </w:rPr>
        <w:t>0</w:t>
      </w:r>
      <w:r w:rsidRPr="00FB2C3E">
        <w:rPr>
          <w:color w:val="auto"/>
        </w:rPr>
        <w:t>. Typy operacji realizowanych w ramach LSR</w:t>
      </w:r>
      <w:bookmarkEnd w:id="466"/>
    </w:p>
    <w:p w14:paraId="58456368" w14:textId="77777777" w:rsidR="007736E1" w:rsidRPr="00FB2C3E" w:rsidRDefault="004614F7" w:rsidP="00280622">
      <w:pPr>
        <w:pStyle w:val="Akapitzlist"/>
        <w:autoSpaceDE w:val="0"/>
        <w:autoSpaceDN w:val="0"/>
        <w:adjustRightInd w:val="0"/>
        <w:spacing w:after="0" w:line="276" w:lineRule="auto"/>
        <w:jc w:val="both"/>
        <w:rPr>
          <w:rFonts w:ascii="Garamond" w:hAnsi="Garamond" w:cs="TimesNewRoman"/>
          <w:b/>
        </w:rPr>
      </w:pPr>
      <w:r w:rsidRPr="00F15A9F">
        <w:rPr>
          <w:rFonts w:ascii="Garamond" w:hAnsi="Garamond" w:cs="TimesNewRoman"/>
          <w:b/>
          <w:noProof/>
          <w:lang w:eastAsia="pl-PL"/>
        </w:rPr>
        <w:drawing>
          <wp:inline distT="0" distB="0" distL="0" distR="0" wp14:anchorId="130C944A" wp14:editId="64A189B6">
            <wp:extent cx="4391025" cy="1907540"/>
            <wp:effectExtent l="0" t="0" r="0" b="16510"/>
            <wp:docPr id="32"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8" r:lo="rId79" r:qs="rId80" r:cs="rId81"/>
              </a:graphicData>
            </a:graphic>
          </wp:inline>
        </w:drawing>
      </w:r>
    </w:p>
    <w:p w14:paraId="790378E6" w14:textId="77777777" w:rsidR="007736E1" w:rsidRDefault="007736E1" w:rsidP="002F683B">
      <w:pPr>
        <w:pStyle w:val="Akapitzlist"/>
        <w:autoSpaceDE w:val="0"/>
        <w:autoSpaceDN w:val="0"/>
        <w:adjustRightInd w:val="0"/>
        <w:spacing w:after="0" w:line="276" w:lineRule="auto"/>
        <w:jc w:val="both"/>
        <w:rPr>
          <w:rFonts w:ascii="Garamond" w:hAnsi="Garamond" w:cs="TimesNewRoman"/>
          <w:b/>
        </w:rPr>
      </w:pPr>
    </w:p>
    <w:p w14:paraId="154213E2" w14:textId="77777777" w:rsidR="002D51E1" w:rsidRPr="00FB2C3E" w:rsidRDefault="002D51E1" w:rsidP="002F683B">
      <w:pPr>
        <w:pStyle w:val="Akapitzlist"/>
        <w:autoSpaceDE w:val="0"/>
        <w:autoSpaceDN w:val="0"/>
        <w:adjustRightInd w:val="0"/>
        <w:spacing w:after="0" w:line="276" w:lineRule="auto"/>
        <w:jc w:val="both"/>
        <w:rPr>
          <w:rFonts w:ascii="Garamond" w:hAnsi="Garamond" w:cs="TimesNewRoman"/>
          <w:b/>
        </w:rPr>
      </w:pPr>
    </w:p>
    <w:p w14:paraId="23017030" w14:textId="77777777" w:rsidR="007736E1" w:rsidRPr="00FB2C3E" w:rsidRDefault="007736E1" w:rsidP="007B4BD3">
      <w:pPr>
        <w:autoSpaceDE w:val="0"/>
        <w:autoSpaceDN w:val="0"/>
        <w:adjustRightInd w:val="0"/>
        <w:spacing w:after="0" w:line="276" w:lineRule="auto"/>
        <w:jc w:val="both"/>
        <w:rPr>
          <w:rFonts w:ascii="Garamond" w:hAnsi="Garamond" w:cs="TimesNewRoman"/>
        </w:rPr>
      </w:pPr>
      <w:r w:rsidRPr="00FB2C3E">
        <w:rPr>
          <w:rFonts w:ascii="Garamond" w:hAnsi="Garamond" w:cs="TimesNewRoman"/>
        </w:rPr>
        <w:t xml:space="preserve">Źródło: </w:t>
      </w:r>
      <w:r w:rsidRPr="00FB2C3E">
        <w:rPr>
          <w:rFonts w:ascii="Garamond" w:hAnsi="Garamond" w:cs="TimesNewRoman"/>
          <w:i/>
        </w:rPr>
        <w:t>Opracowanie własne.</w:t>
      </w:r>
    </w:p>
    <w:p w14:paraId="0939A5ED" w14:textId="77777777" w:rsidR="003F3919" w:rsidRDefault="003F3919" w:rsidP="00F779EB">
      <w:pPr>
        <w:pStyle w:val="Akapitzlist"/>
        <w:autoSpaceDE w:val="0"/>
        <w:autoSpaceDN w:val="0"/>
        <w:adjustRightInd w:val="0"/>
        <w:spacing w:after="0" w:line="276" w:lineRule="auto"/>
        <w:jc w:val="both"/>
        <w:rPr>
          <w:rFonts w:ascii="Garamond" w:hAnsi="Garamond" w:cs="TimesNewRoman"/>
          <w:b/>
          <w:highlight w:val="yellow"/>
        </w:rPr>
      </w:pPr>
    </w:p>
    <w:p w14:paraId="039F2954" w14:textId="77777777" w:rsidR="00C82D2F" w:rsidRPr="00C82D2F" w:rsidRDefault="00C82D2F" w:rsidP="0023172A">
      <w:pPr>
        <w:pStyle w:val="Default"/>
        <w:ind w:left="1134" w:hanging="708"/>
        <w:outlineLvl w:val="2"/>
        <w:rPr>
          <w:rFonts w:ascii="Garamond" w:hAnsi="Garamond" w:cs="Garamond"/>
          <w:b/>
          <w:szCs w:val="22"/>
        </w:rPr>
      </w:pPr>
      <w:r w:rsidRPr="00C82D2F">
        <w:rPr>
          <w:rFonts w:ascii="Garamond" w:hAnsi="Garamond"/>
          <w:b/>
          <w:szCs w:val="22"/>
        </w:rPr>
        <w:t xml:space="preserve">6.1.1 </w:t>
      </w:r>
      <w:r>
        <w:rPr>
          <w:rFonts w:ascii="Garamond" w:hAnsi="Garamond"/>
          <w:b/>
          <w:szCs w:val="22"/>
        </w:rPr>
        <w:t xml:space="preserve">   </w:t>
      </w:r>
      <w:r w:rsidRPr="00C82D2F">
        <w:rPr>
          <w:rFonts w:ascii="Garamond" w:hAnsi="Garamond" w:cs="Arial"/>
          <w:b/>
          <w:szCs w:val="22"/>
        </w:rPr>
        <w:t>Formy wsparcia</w:t>
      </w:r>
      <w:r w:rsidRPr="00C82D2F">
        <w:rPr>
          <w:rFonts w:ascii="Garamond" w:hAnsi="Garamond" w:cs="Garamond"/>
          <w:b/>
          <w:bCs/>
          <w:szCs w:val="22"/>
        </w:rPr>
        <w:t>:</w:t>
      </w:r>
    </w:p>
    <w:p w14:paraId="0C011FC9" w14:textId="77777777" w:rsidR="00C82D2F" w:rsidRPr="00C82D2F" w:rsidRDefault="00C82D2F" w:rsidP="00C82D2F">
      <w:pPr>
        <w:spacing w:after="0" w:line="240" w:lineRule="auto"/>
        <w:jc w:val="both"/>
        <w:rPr>
          <w:rFonts w:ascii="Garamond" w:hAnsi="Garamond" w:cs="Arial"/>
          <w:b/>
        </w:rPr>
      </w:pPr>
    </w:p>
    <w:p w14:paraId="222D1233" w14:textId="77777777" w:rsidR="00C82D2F" w:rsidRDefault="00C82D2F" w:rsidP="00C82D2F">
      <w:pPr>
        <w:pStyle w:val="Akapitzlist"/>
        <w:numPr>
          <w:ilvl w:val="0"/>
          <w:numId w:val="68"/>
        </w:numPr>
        <w:ind w:left="0" w:firstLine="360"/>
        <w:rPr>
          <w:rFonts w:ascii="Garamond" w:eastAsia="Times New Roman" w:hAnsi="Garamond" w:cs="Arial"/>
          <w:lang w:eastAsia="pl-PL"/>
        </w:rPr>
      </w:pPr>
      <w:r w:rsidRPr="00C82D2F">
        <w:rPr>
          <w:rFonts w:ascii="Garamond" w:hAnsi="Garamond" w:cs="Arial"/>
        </w:rPr>
        <w:t xml:space="preserve">premia – dotyczy </w:t>
      </w:r>
      <w:r w:rsidRPr="00C82D2F">
        <w:rPr>
          <w:rFonts w:ascii="Garamond" w:hAnsi="Garamond"/>
        </w:rPr>
        <w:t>osób fizycznych, które mają zamiar rozpocząć własną działalność gospodarczą</w:t>
      </w:r>
      <w:r w:rsidRPr="00C82D2F">
        <w:rPr>
          <w:rFonts w:ascii="Garamond" w:eastAsia="Times New Roman" w:hAnsi="Garamond" w:cs="Arial"/>
          <w:lang w:eastAsia="pl-PL"/>
        </w:rPr>
        <w:t>. Osoby te mogą ubiegać się o pomoc finansową w postaci jednorazowej premii na rozpoczęcie działaln</w:t>
      </w:r>
      <w:r w:rsidR="00EA72CF">
        <w:rPr>
          <w:rFonts w:ascii="Garamond" w:eastAsia="Times New Roman" w:hAnsi="Garamond" w:cs="Arial"/>
          <w:lang w:eastAsia="pl-PL"/>
        </w:rPr>
        <w:t xml:space="preserve">ości gospodarczej w wysokości </w:t>
      </w:r>
      <w:r w:rsidR="00EA72CF" w:rsidRPr="00E148C6">
        <w:rPr>
          <w:rFonts w:ascii="Garamond" w:eastAsia="Times New Roman" w:hAnsi="Garamond" w:cs="Arial"/>
          <w:lang w:eastAsia="pl-PL"/>
        </w:rPr>
        <w:t>80</w:t>
      </w:r>
      <w:r w:rsidRPr="00E148C6">
        <w:rPr>
          <w:rFonts w:ascii="Garamond" w:eastAsia="Times New Roman" w:hAnsi="Garamond" w:cs="Arial"/>
          <w:lang w:eastAsia="pl-PL"/>
        </w:rPr>
        <w:t xml:space="preserve"> tys. zł. </w:t>
      </w:r>
      <w:r w:rsidRPr="00C82D2F">
        <w:rPr>
          <w:rFonts w:ascii="Garamond" w:eastAsia="Times New Roman" w:hAnsi="Garamond" w:cs="Arial"/>
          <w:lang w:eastAsia="pl-PL"/>
        </w:rPr>
        <w:t xml:space="preserve">Źródło finansowania: Program Rozwoju Obszarów Wiejskich </w:t>
      </w:r>
      <w:r w:rsidRPr="00C82D2F">
        <w:rPr>
          <w:rFonts w:ascii="Garamond" w:hAnsi="Garamond" w:cs="Arial"/>
        </w:rPr>
        <w:t xml:space="preserve">na lata 2014-2020, </w:t>
      </w:r>
      <w:r w:rsidRPr="00C82D2F">
        <w:rPr>
          <w:rFonts w:ascii="Garamond" w:eastAsia="Times New Roman" w:hAnsi="Garamond" w:cs="Arial"/>
          <w:lang w:eastAsia="pl-PL"/>
        </w:rPr>
        <w:t>Poddziałanie: 19.2  –Wsparcie na wdrażanie operacji w ramach strategii rozwoju lokalnego kierowanego przez społeczność</w:t>
      </w:r>
      <w:r>
        <w:rPr>
          <w:rFonts w:ascii="Garamond" w:eastAsia="Times New Roman" w:hAnsi="Garamond" w:cs="Arial"/>
          <w:lang w:eastAsia="pl-PL"/>
        </w:rPr>
        <w:t>.</w:t>
      </w:r>
    </w:p>
    <w:p w14:paraId="36200080" w14:textId="061E2A2F" w:rsidR="00C82D2F" w:rsidRPr="006202FD" w:rsidRDefault="00C82D2F" w:rsidP="00C82D2F">
      <w:pPr>
        <w:pStyle w:val="Akapitzlist"/>
        <w:numPr>
          <w:ilvl w:val="0"/>
          <w:numId w:val="68"/>
        </w:numPr>
        <w:ind w:left="0" w:firstLine="360"/>
        <w:rPr>
          <w:rFonts w:ascii="Garamond" w:eastAsia="Times New Roman" w:hAnsi="Garamond" w:cs="Arial"/>
          <w:lang w:eastAsia="pl-PL"/>
        </w:rPr>
      </w:pPr>
      <w:r w:rsidRPr="00C82D2F">
        <w:rPr>
          <w:rFonts w:ascii="Garamond" w:hAnsi="Garamond" w:cs="Arial"/>
        </w:rPr>
        <w:t>refundacja kosztów kwalifikowalnych – dotyczy wszystkich przedsięwzięć opisanych w LSR z wyjątkiem podejmowania działalności gospodarczej.</w:t>
      </w:r>
    </w:p>
    <w:p w14:paraId="4E44F4EF" w14:textId="77777777" w:rsidR="006202FD" w:rsidRPr="009E15C3" w:rsidRDefault="006202FD" w:rsidP="006202FD">
      <w:pPr>
        <w:pStyle w:val="Akapitzlist"/>
        <w:ind w:left="360"/>
        <w:rPr>
          <w:rFonts w:ascii="Garamond" w:eastAsia="Times New Roman" w:hAnsi="Garamond" w:cs="Arial"/>
          <w:lang w:eastAsia="pl-PL"/>
        </w:rPr>
      </w:pPr>
    </w:p>
    <w:p w14:paraId="3F511C41" w14:textId="77777777" w:rsidR="006202FD" w:rsidRPr="006202FD" w:rsidRDefault="006202FD" w:rsidP="006202FD">
      <w:pPr>
        <w:pStyle w:val="Akapitzlist"/>
        <w:numPr>
          <w:ilvl w:val="0"/>
          <w:numId w:val="68"/>
        </w:numPr>
        <w:autoSpaceDE w:val="0"/>
        <w:autoSpaceDN w:val="0"/>
        <w:adjustRightInd w:val="0"/>
        <w:spacing w:after="0" w:line="276" w:lineRule="auto"/>
        <w:jc w:val="both"/>
        <w:rPr>
          <w:rFonts w:ascii="Garamond" w:hAnsi="Garamond"/>
          <w:color w:val="FF0000"/>
          <w:shd w:val="clear" w:color="auto" w:fill="FFFFFF"/>
        </w:rPr>
      </w:pPr>
      <w:r w:rsidRPr="006202FD">
        <w:rPr>
          <w:rFonts w:ascii="Garamond" w:hAnsi="Garamond"/>
          <w:color w:val="FF0000"/>
          <w:shd w:val="clear" w:color="auto" w:fill="FFFFFF"/>
        </w:rPr>
        <w:t xml:space="preserve">„Aktywność lokalnej młodzieży – projekty zaspakajające potrzeby dzieci i młodzieży” w ramach Regionalnego Programu Operacyjnego Województwa Kujawsko-Pomorskiego na lata </w:t>
      </w:r>
      <w:r w:rsidRPr="006202FD">
        <w:rPr>
          <w:rFonts w:ascii="Garamond" w:hAnsi="Garamond" w:cs="Arial"/>
        </w:rPr>
        <w:t xml:space="preserve">2014-2020 </w:t>
      </w:r>
    </w:p>
    <w:p w14:paraId="0E586675" w14:textId="77777777" w:rsidR="006202FD" w:rsidRPr="006202FD" w:rsidRDefault="006202FD" w:rsidP="006202FD">
      <w:pPr>
        <w:pStyle w:val="Akapitzlist"/>
        <w:rPr>
          <w:rFonts w:ascii="Garamond" w:eastAsia="Times New Roman" w:hAnsi="Garamond"/>
          <w:color w:val="FF0000"/>
          <w:lang w:eastAsia="pl-PL"/>
        </w:rPr>
      </w:pPr>
    </w:p>
    <w:p w14:paraId="1D49B697" w14:textId="2FEE8165" w:rsidR="006202FD" w:rsidRPr="006202FD" w:rsidRDefault="009E15C3" w:rsidP="006202FD">
      <w:pPr>
        <w:pStyle w:val="Akapitzlist"/>
        <w:shd w:val="clear" w:color="auto" w:fill="FFFFFF"/>
        <w:spacing w:before="100" w:beforeAutospacing="1" w:after="100" w:afterAutospacing="1" w:line="240" w:lineRule="auto"/>
        <w:rPr>
          <w:rFonts w:ascii="Garamond" w:eastAsia="Times New Roman" w:hAnsi="Garamond"/>
          <w:color w:val="FF0000"/>
          <w:lang w:eastAsia="pl-PL"/>
        </w:rPr>
      </w:pPr>
      <w:r w:rsidRPr="006202FD">
        <w:rPr>
          <w:rFonts w:ascii="Garamond" w:eastAsia="Times New Roman" w:hAnsi="Garamond"/>
          <w:color w:val="FF0000"/>
          <w:lang w:eastAsia="pl-PL"/>
        </w:rPr>
        <w:t>Wsparcie będzie udzielane wyłącznie projektom skierowanym do dzieci i młodzieży w ramach rozwijania ich pasji, zainteresowań czy aktywnego spędzania wolnego czasu. Zgodnie z diagnozą do rekomendowanych operacji należą: boiska sportowe do sportów plażowych (piłka nożna, siatkówka, piłka ręczna itp.), place zabaw, siłownie zewnętrzne, kompleksowe zagospodarowanie terenu, a także zakup wyposażenia dla młodzieżowych zespołów OSP, klubów sportowych oraz kółek zainteresowań.</w:t>
      </w:r>
      <w:r w:rsidR="006202FD" w:rsidRPr="006202FD">
        <w:rPr>
          <w:rFonts w:ascii="Garamond" w:eastAsia="Times New Roman" w:hAnsi="Garamond"/>
          <w:color w:val="FF0000"/>
          <w:lang w:eastAsia="pl-PL"/>
        </w:rPr>
        <w:t xml:space="preserve"> Wsparcie będzie udzielane wyłącznie projektom skierowanym do dzieci i młodzieży w ramach rozwijania ich pasji, zainteresowań czy aktywnego spędzania wolnego czasu. Wsparcie nie może być udzielane na:</w:t>
      </w:r>
      <w:r w:rsidR="006202FD" w:rsidRPr="006202FD">
        <w:rPr>
          <w:rFonts w:ascii="Garamond" w:eastAsia="Times New Roman" w:hAnsi="Garamond"/>
          <w:color w:val="FF0000"/>
          <w:lang w:eastAsia="pl-PL"/>
        </w:rPr>
        <w:br/>
        <w:t>- zakup sprzętu i wyposażenia z przeznaczeniem do prowadzenia zajęć innych niż pozalekcyjne;</w:t>
      </w:r>
      <w:r w:rsidR="006202FD" w:rsidRPr="006202FD">
        <w:rPr>
          <w:rFonts w:ascii="Garamond" w:eastAsia="Times New Roman" w:hAnsi="Garamond"/>
          <w:color w:val="FF0000"/>
          <w:lang w:eastAsia="pl-PL"/>
        </w:rPr>
        <w:br/>
      </w:r>
      <w:r w:rsidR="006202FD" w:rsidRPr="006202FD">
        <w:rPr>
          <w:rFonts w:ascii="Garamond" w:eastAsia="Times New Roman" w:hAnsi="Garamond"/>
          <w:color w:val="FF0000"/>
          <w:lang w:eastAsia="pl-PL"/>
        </w:rPr>
        <w:lastRenderedPageBreak/>
        <w:t>- doposażania lokalnych zespołów i orkiestr, w których dzieci i młodzież do 25 roku życia stanowią mniej niż 50% członków;</w:t>
      </w:r>
      <w:r w:rsidR="006202FD" w:rsidRPr="006202FD">
        <w:rPr>
          <w:rFonts w:ascii="Garamond" w:eastAsia="Times New Roman" w:hAnsi="Garamond"/>
          <w:color w:val="FF0000"/>
          <w:lang w:eastAsia="pl-PL"/>
        </w:rPr>
        <w:br/>
        <w:t>- tworzenie miejsc rozwijania pasji lub aktywnego spędzania czasu, do których dzieci i młodzież nie będą miały dostępu lub będzie on ograniczony.</w:t>
      </w:r>
    </w:p>
    <w:p w14:paraId="67D91A66" w14:textId="4A9488CE" w:rsidR="009E15C3" w:rsidRPr="006202FD" w:rsidRDefault="009E15C3" w:rsidP="006202FD">
      <w:pPr>
        <w:pStyle w:val="Akapitzlist"/>
        <w:autoSpaceDE w:val="0"/>
        <w:autoSpaceDN w:val="0"/>
        <w:adjustRightInd w:val="0"/>
        <w:spacing w:after="0" w:line="276" w:lineRule="auto"/>
        <w:jc w:val="both"/>
        <w:rPr>
          <w:rFonts w:ascii="Garamond" w:hAnsi="Garamond"/>
          <w:color w:val="FF0000"/>
          <w:shd w:val="clear" w:color="auto" w:fill="FFFFFF"/>
        </w:rPr>
      </w:pPr>
    </w:p>
    <w:p w14:paraId="591871CA" w14:textId="59371C37" w:rsidR="009E15C3" w:rsidRPr="006202FD" w:rsidRDefault="009E15C3" w:rsidP="006202FD">
      <w:pPr>
        <w:pStyle w:val="Akapitzlist"/>
        <w:shd w:val="clear" w:color="auto" w:fill="FFFFFF"/>
        <w:spacing w:before="100" w:beforeAutospacing="1" w:after="100" w:afterAutospacing="1" w:line="240" w:lineRule="auto"/>
        <w:rPr>
          <w:rFonts w:ascii="Garamond" w:eastAsia="Times New Roman" w:hAnsi="Garamond"/>
          <w:color w:val="FF0000"/>
          <w:lang w:eastAsia="pl-PL"/>
        </w:rPr>
      </w:pPr>
      <w:r w:rsidRPr="006202FD">
        <w:rPr>
          <w:rFonts w:ascii="Garamond" w:eastAsia="Times New Roman" w:hAnsi="Garamond"/>
          <w:color w:val="FF0000"/>
          <w:lang w:eastAsia="pl-PL"/>
        </w:rPr>
        <w:t>Grupy docelowe: mieszkańcy obszaru LSR, osoby młode poniżej 25 roku życia</w:t>
      </w:r>
      <w:r w:rsidRPr="006202FD">
        <w:rPr>
          <w:rFonts w:ascii="Garamond" w:eastAsia="Times New Roman" w:hAnsi="Garamond"/>
          <w:color w:val="FF0000"/>
          <w:lang w:eastAsia="pl-PL"/>
        </w:rPr>
        <w:br/>
        <w:t>Beneficjenci - wnioskodawcy:</w:t>
      </w:r>
      <w:r w:rsidRPr="006202FD">
        <w:rPr>
          <w:rFonts w:ascii="Garamond" w:eastAsia="Times New Roman" w:hAnsi="Garamond"/>
          <w:color w:val="FF0000"/>
          <w:lang w:eastAsia="pl-PL"/>
        </w:rPr>
        <w:br/>
      </w:r>
      <w:r w:rsidRPr="006202FD">
        <w:rPr>
          <w:rFonts w:ascii="Garamond" w:hAnsi="Garamond"/>
          <w:color w:val="FF0000"/>
          <w:lang w:eastAsia="pl-PL"/>
        </w:rPr>
        <w:sym w:font="Symbol" w:char="F0A7"/>
      </w:r>
      <w:r w:rsidRPr="006202FD">
        <w:rPr>
          <w:rFonts w:ascii="Garamond" w:eastAsia="Times New Roman" w:hAnsi="Garamond"/>
          <w:color w:val="FF0000"/>
          <w:lang w:eastAsia="pl-PL"/>
        </w:rPr>
        <w:t xml:space="preserve"> jedn</w:t>
      </w:r>
      <w:r w:rsidR="006202FD" w:rsidRPr="006202FD">
        <w:rPr>
          <w:rFonts w:ascii="Garamond" w:eastAsia="Times New Roman" w:hAnsi="Garamond"/>
          <w:color w:val="FF0000"/>
          <w:lang w:eastAsia="pl-PL"/>
        </w:rPr>
        <w:t>ostki samorządu terytorialnego</w:t>
      </w:r>
      <w:r w:rsidR="006202FD" w:rsidRPr="006202FD">
        <w:rPr>
          <w:rFonts w:ascii="Garamond" w:eastAsia="Times New Roman" w:hAnsi="Garamond"/>
          <w:color w:val="FF0000"/>
          <w:lang w:eastAsia="pl-PL"/>
        </w:rPr>
        <w:br/>
      </w:r>
    </w:p>
    <w:p w14:paraId="04BFFD67" w14:textId="77777777" w:rsidR="00C82D2F" w:rsidRPr="006202FD" w:rsidRDefault="00C82D2F" w:rsidP="00C82D2F">
      <w:pPr>
        <w:spacing w:after="0" w:line="240" w:lineRule="auto"/>
        <w:rPr>
          <w:rFonts w:ascii="Garamond" w:eastAsia="Times New Roman" w:hAnsi="Garamond" w:cs="Arial"/>
          <w:b/>
          <w:lang w:eastAsia="pl-PL"/>
        </w:rPr>
      </w:pPr>
      <w:r w:rsidRPr="006202FD">
        <w:rPr>
          <w:rFonts w:ascii="Garamond" w:eastAsia="Times New Roman" w:hAnsi="Garamond" w:cs="Arial"/>
          <w:b/>
          <w:lang w:eastAsia="pl-PL"/>
        </w:rPr>
        <w:t>Kwota wsparcia w ramach LSR:</w:t>
      </w:r>
    </w:p>
    <w:p w14:paraId="54691628" w14:textId="77777777" w:rsidR="00C82D2F" w:rsidRPr="006202FD" w:rsidRDefault="00C82D2F" w:rsidP="00C82D2F">
      <w:pPr>
        <w:spacing w:after="0" w:line="240" w:lineRule="auto"/>
        <w:rPr>
          <w:rFonts w:ascii="Garamond" w:eastAsia="Times New Roman" w:hAnsi="Garamond" w:cs="Arial"/>
          <w:color w:val="FF0000"/>
          <w:lang w:eastAsia="pl-PL"/>
        </w:rPr>
      </w:pPr>
    </w:p>
    <w:p w14:paraId="5E83F025" w14:textId="77777777" w:rsidR="002D51E1" w:rsidRPr="006202FD" w:rsidRDefault="00C82D2F" w:rsidP="00C82D2F">
      <w:pPr>
        <w:spacing w:after="0" w:line="240" w:lineRule="auto"/>
        <w:rPr>
          <w:rFonts w:ascii="Garamond" w:eastAsia="Times New Roman" w:hAnsi="Garamond" w:cs="Arial"/>
          <w:lang w:eastAsia="pl-PL"/>
        </w:rPr>
      </w:pPr>
      <w:r w:rsidRPr="006202FD">
        <w:rPr>
          <w:rFonts w:ascii="Garamond" w:eastAsia="Times New Roman" w:hAnsi="Garamond" w:cs="Arial"/>
          <w:lang w:eastAsia="pl-PL"/>
        </w:rPr>
        <w:t xml:space="preserve">- podejmowanie działalności gospodarczej-premia w wysokości </w:t>
      </w:r>
      <w:r w:rsidR="002B4F6C" w:rsidRPr="006202FD">
        <w:rPr>
          <w:rFonts w:ascii="Garamond" w:eastAsia="Times New Roman" w:hAnsi="Garamond" w:cs="Arial"/>
          <w:lang w:eastAsia="pl-PL"/>
        </w:rPr>
        <w:t>8</w:t>
      </w:r>
      <w:r w:rsidR="00BA0A33" w:rsidRPr="006202FD">
        <w:rPr>
          <w:rFonts w:ascii="Garamond" w:eastAsia="Times New Roman" w:hAnsi="Garamond" w:cs="Arial"/>
          <w:lang w:eastAsia="pl-PL"/>
        </w:rPr>
        <w:t>0</w:t>
      </w:r>
      <w:r w:rsidRPr="006202FD">
        <w:rPr>
          <w:rFonts w:ascii="Garamond" w:eastAsia="Times New Roman" w:hAnsi="Garamond" w:cs="Arial"/>
          <w:lang w:eastAsia="pl-PL"/>
        </w:rPr>
        <w:t xml:space="preserve"> tys. zł;</w:t>
      </w:r>
    </w:p>
    <w:p w14:paraId="06A09FB3" w14:textId="77777777" w:rsidR="002D51E1" w:rsidRPr="006202FD" w:rsidRDefault="002D51E1" w:rsidP="00C82D2F">
      <w:pPr>
        <w:spacing w:after="0" w:line="240" w:lineRule="auto"/>
        <w:rPr>
          <w:rFonts w:ascii="Garamond" w:eastAsia="Times New Roman" w:hAnsi="Garamond" w:cs="Arial"/>
          <w:color w:val="FF0000"/>
          <w:lang w:eastAsia="pl-PL"/>
        </w:rPr>
      </w:pPr>
    </w:p>
    <w:p w14:paraId="5B1B4ADA" w14:textId="77777777" w:rsidR="00C82D2F" w:rsidRPr="006202FD" w:rsidRDefault="00C82D2F" w:rsidP="00C82D2F">
      <w:pPr>
        <w:spacing w:after="0" w:line="240" w:lineRule="auto"/>
        <w:rPr>
          <w:rFonts w:ascii="Garamond" w:eastAsia="Times New Roman" w:hAnsi="Garamond" w:cs="Arial"/>
          <w:lang w:eastAsia="pl-PL"/>
        </w:rPr>
      </w:pPr>
      <w:r w:rsidRPr="006202FD">
        <w:rPr>
          <w:rFonts w:ascii="Garamond" w:eastAsia="Times New Roman" w:hAnsi="Garamond" w:cs="Arial"/>
          <w:lang w:eastAsia="pl-PL"/>
        </w:rPr>
        <w:t>- rozwijanie działalności gospodarczej:</w:t>
      </w:r>
    </w:p>
    <w:p w14:paraId="41136935" w14:textId="77777777" w:rsidR="002D51E1" w:rsidRPr="006202FD" w:rsidRDefault="002D51E1" w:rsidP="00C82D2F">
      <w:pPr>
        <w:spacing w:after="0" w:line="240" w:lineRule="auto"/>
        <w:rPr>
          <w:rFonts w:ascii="Garamond" w:eastAsia="Times New Roman" w:hAnsi="Garamond" w:cs="Arial"/>
          <w:lang w:eastAsia="pl-PL"/>
        </w:rPr>
      </w:pPr>
    </w:p>
    <w:p w14:paraId="20B7F231" w14:textId="77777777" w:rsidR="00C82D2F" w:rsidRPr="006202FD" w:rsidRDefault="005271F4" w:rsidP="00C82D2F">
      <w:pPr>
        <w:pStyle w:val="Akapitzlist"/>
        <w:numPr>
          <w:ilvl w:val="0"/>
          <w:numId w:val="64"/>
        </w:numPr>
        <w:spacing w:after="0" w:line="240" w:lineRule="auto"/>
        <w:rPr>
          <w:rFonts w:ascii="Garamond" w:hAnsi="Garamond" w:cs="Arial"/>
        </w:rPr>
      </w:pPr>
      <w:r w:rsidRPr="006202FD">
        <w:rPr>
          <w:rFonts w:ascii="Garamond" w:hAnsi="Garamond" w:cs="Arial"/>
        </w:rPr>
        <w:t>m</w:t>
      </w:r>
      <w:r w:rsidR="00C82D2F" w:rsidRPr="006202FD">
        <w:rPr>
          <w:rFonts w:ascii="Garamond" w:hAnsi="Garamond" w:cs="Arial"/>
        </w:rPr>
        <w:t>aksymalny poziom dofinansowania nie wyższy niż 70% kosztów kwalifikowanych</w:t>
      </w:r>
    </w:p>
    <w:p w14:paraId="4BD316C5" w14:textId="77777777" w:rsidR="00C82D2F" w:rsidRPr="006202FD" w:rsidRDefault="005271F4" w:rsidP="00C82D2F">
      <w:pPr>
        <w:pStyle w:val="Akapitzlist"/>
        <w:numPr>
          <w:ilvl w:val="0"/>
          <w:numId w:val="64"/>
        </w:numPr>
        <w:spacing w:after="0" w:line="240" w:lineRule="auto"/>
        <w:rPr>
          <w:rFonts w:ascii="Garamond" w:hAnsi="Garamond" w:cs="Arial"/>
        </w:rPr>
      </w:pPr>
      <w:r w:rsidRPr="006202FD">
        <w:rPr>
          <w:rFonts w:ascii="Garamond" w:hAnsi="Garamond" w:cs="Arial"/>
        </w:rPr>
        <w:t>m</w:t>
      </w:r>
      <w:r w:rsidR="00C82D2F" w:rsidRPr="006202FD">
        <w:rPr>
          <w:rFonts w:ascii="Garamond" w:hAnsi="Garamond" w:cs="Arial"/>
        </w:rPr>
        <w:t xml:space="preserve">inimalna kwota dofinansowania projektu –50 tys. zł; </w:t>
      </w:r>
    </w:p>
    <w:p w14:paraId="7C1D5CA7" w14:textId="77777777" w:rsidR="00C82D2F" w:rsidRPr="006202FD" w:rsidRDefault="005271F4" w:rsidP="00C82D2F">
      <w:pPr>
        <w:pStyle w:val="Akapitzlist"/>
        <w:numPr>
          <w:ilvl w:val="0"/>
          <w:numId w:val="64"/>
        </w:numPr>
        <w:spacing w:after="0" w:line="240" w:lineRule="auto"/>
        <w:rPr>
          <w:rFonts w:ascii="Garamond" w:hAnsi="Garamond" w:cs="Arial"/>
        </w:rPr>
      </w:pPr>
      <w:r w:rsidRPr="006202FD">
        <w:rPr>
          <w:rFonts w:ascii="Garamond" w:hAnsi="Garamond" w:cs="Arial"/>
        </w:rPr>
        <w:t>l</w:t>
      </w:r>
      <w:r w:rsidR="00C82D2F" w:rsidRPr="006202FD">
        <w:rPr>
          <w:rFonts w:ascii="Garamond" w:hAnsi="Garamond" w:cs="Arial"/>
        </w:rPr>
        <w:t xml:space="preserve">imit pomocy na beneficjenta –300tys. </w:t>
      </w:r>
      <w:r w:rsidRPr="006202FD">
        <w:rPr>
          <w:rFonts w:ascii="Garamond" w:hAnsi="Garamond" w:cs="Arial"/>
        </w:rPr>
        <w:t>Z</w:t>
      </w:r>
      <w:r w:rsidR="00C82D2F" w:rsidRPr="006202FD">
        <w:rPr>
          <w:rFonts w:ascii="Garamond" w:hAnsi="Garamond" w:cs="Arial"/>
        </w:rPr>
        <w:t>ł</w:t>
      </w:r>
    </w:p>
    <w:p w14:paraId="0D7871C0" w14:textId="77777777" w:rsidR="005271F4" w:rsidRPr="006202FD" w:rsidRDefault="005271F4" w:rsidP="005271F4">
      <w:pPr>
        <w:pStyle w:val="Akapitzlist"/>
        <w:spacing w:after="0" w:line="240" w:lineRule="auto"/>
        <w:ind w:left="825"/>
        <w:rPr>
          <w:rFonts w:ascii="Garamond" w:hAnsi="Garamond" w:cs="Arial"/>
        </w:rPr>
      </w:pPr>
    </w:p>
    <w:p w14:paraId="36E5746E" w14:textId="77777777" w:rsidR="009E15C3" w:rsidRPr="006202FD" w:rsidRDefault="009E15C3" w:rsidP="009E15C3">
      <w:pPr>
        <w:autoSpaceDE w:val="0"/>
        <w:autoSpaceDN w:val="0"/>
        <w:adjustRightInd w:val="0"/>
        <w:spacing w:after="0" w:line="276" w:lineRule="auto"/>
        <w:jc w:val="both"/>
        <w:rPr>
          <w:rFonts w:ascii="Garamond" w:hAnsi="Garamond"/>
          <w:color w:val="FF0000"/>
          <w:shd w:val="clear" w:color="auto" w:fill="FFFFFF"/>
        </w:rPr>
      </w:pPr>
      <w:r w:rsidRPr="006202FD">
        <w:rPr>
          <w:rFonts w:ascii="Garamond" w:eastAsia="Times New Roman" w:hAnsi="Garamond"/>
          <w:color w:val="FF0000"/>
          <w:lang w:eastAsia="pl-PL"/>
        </w:rPr>
        <w:t xml:space="preserve">- </w:t>
      </w:r>
      <w:r w:rsidRPr="006202FD">
        <w:rPr>
          <w:rFonts w:ascii="Garamond" w:hAnsi="Garamond"/>
          <w:color w:val="FF0000"/>
          <w:shd w:val="clear" w:color="auto" w:fill="FFFFFF"/>
        </w:rPr>
        <w:t>„Aktywność lokalnej młodzieży – projekty zaspakajające potrzeby dzieci i młodzieży”</w:t>
      </w:r>
    </w:p>
    <w:p w14:paraId="60B0889F" w14:textId="5EF26E60" w:rsidR="003F3919" w:rsidRPr="006202FD" w:rsidRDefault="009E15C3" w:rsidP="009E15C3">
      <w:pPr>
        <w:pStyle w:val="Akapitzlist"/>
        <w:numPr>
          <w:ilvl w:val="0"/>
          <w:numId w:val="69"/>
        </w:numPr>
        <w:autoSpaceDE w:val="0"/>
        <w:autoSpaceDN w:val="0"/>
        <w:adjustRightInd w:val="0"/>
        <w:spacing w:after="0" w:line="276" w:lineRule="auto"/>
        <w:jc w:val="both"/>
        <w:rPr>
          <w:rFonts w:ascii="Garamond" w:hAnsi="Garamond" w:cs="TimesNewRoman"/>
          <w:b/>
          <w:color w:val="FF0000"/>
        </w:rPr>
      </w:pPr>
      <w:r w:rsidRPr="006202FD">
        <w:rPr>
          <w:rFonts w:ascii="Garamond" w:eastAsia="Times New Roman" w:hAnsi="Garamond"/>
          <w:color w:val="FF0000"/>
          <w:lang w:eastAsia="pl-PL"/>
        </w:rPr>
        <w:t>maksymalny poziom dofinansowania nie wyższy niż 100 %</w:t>
      </w:r>
    </w:p>
    <w:p w14:paraId="6F762C9A" w14:textId="77777777" w:rsidR="005271F4" w:rsidRPr="00FB2C3E" w:rsidRDefault="005271F4" w:rsidP="00F779EB">
      <w:pPr>
        <w:pStyle w:val="Akapitzlist"/>
        <w:autoSpaceDE w:val="0"/>
        <w:autoSpaceDN w:val="0"/>
        <w:adjustRightInd w:val="0"/>
        <w:spacing w:after="0" w:line="276" w:lineRule="auto"/>
        <w:jc w:val="both"/>
        <w:rPr>
          <w:rFonts w:ascii="Garamond" w:hAnsi="Garamond" w:cs="TimesNewRoman"/>
          <w:b/>
        </w:rPr>
      </w:pPr>
    </w:p>
    <w:p w14:paraId="2399FEEB" w14:textId="77777777" w:rsidR="007736E1" w:rsidRPr="00FB2C3E" w:rsidRDefault="007736E1" w:rsidP="0073377F">
      <w:pPr>
        <w:pStyle w:val="ST2"/>
        <w:rPr>
          <w:color w:val="auto"/>
        </w:rPr>
      </w:pPr>
      <w:bookmarkStart w:id="467" w:name="_Toc436811932"/>
      <w:bookmarkStart w:id="468" w:name="_Toc436812076"/>
      <w:bookmarkStart w:id="469" w:name="_Toc436812713"/>
      <w:bookmarkStart w:id="470" w:name="_Toc437586048"/>
      <w:r w:rsidRPr="00FB2C3E">
        <w:rPr>
          <w:color w:val="auto"/>
        </w:rPr>
        <w:t>Cel tworzenia procedur</w:t>
      </w:r>
      <w:bookmarkEnd w:id="467"/>
      <w:bookmarkEnd w:id="468"/>
      <w:bookmarkEnd w:id="469"/>
      <w:bookmarkEnd w:id="470"/>
    </w:p>
    <w:p w14:paraId="65D5314B" w14:textId="77777777" w:rsidR="007736E1" w:rsidRPr="00FB2C3E" w:rsidRDefault="007736E1" w:rsidP="00A559A0">
      <w:pPr>
        <w:autoSpaceDE w:val="0"/>
        <w:autoSpaceDN w:val="0"/>
        <w:adjustRightInd w:val="0"/>
        <w:spacing w:after="0" w:line="240" w:lineRule="auto"/>
        <w:ind w:firstLine="708"/>
        <w:jc w:val="both"/>
        <w:rPr>
          <w:rFonts w:ascii="Garamond" w:hAnsi="Garamond" w:cs="TimesNewRoman"/>
        </w:rPr>
      </w:pPr>
      <w:r w:rsidRPr="00FB2C3E">
        <w:rPr>
          <w:rFonts w:ascii="Garamond" w:hAnsi="Garamond" w:cs="TimesNewRoman"/>
        </w:rPr>
        <w:t xml:space="preserve">Właściwie przygotowane procedury oceny i wyboru operacji są bardzo ważnym elementem LSR, gdyż mają one kluczowe znaczenie podczas jej realizacji. Odpowiednio opracowane procedury i kryteria umożliwiają bowiem wybór operacji, których realizacja przełoży się bezpośrednio na osiągnięcie zawartych w strategii celów i wskaźników.  </w:t>
      </w:r>
    </w:p>
    <w:p w14:paraId="3ED105BA" w14:textId="77777777" w:rsidR="007736E1" w:rsidRPr="00FB2C3E" w:rsidRDefault="007736E1" w:rsidP="00F779EB">
      <w:pPr>
        <w:pStyle w:val="Akapitzlist"/>
        <w:autoSpaceDE w:val="0"/>
        <w:autoSpaceDN w:val="0"/>
        <w:adjustRightInd w:val="0"/>
        <w:spacing w:after="0" w:line="276" w:lineRule="auto"/>
        <w:jc w:val="both"/>
        <w:rPr>
          <w:rFonts w:ascii="Garamond" w:hAnsi="Garamond" w:cs="TimesNewRoman"/>
          <w:b/>
        </w:rPr>
      </w:pPr>
    </w:p>
    <w:p w14:paraId="73D59798" w14:textId="77777777" w:rsidR="007736E1" w:rsidRPr="00FB2C3E" w:rsidRDefault="007736E1" w:rsidP="0073377F">
      <w:pPr>
        <w:pStyle w:val="ST2"/>
        <w:rPr>
          <w:color w:val="auto"/>
        </w:rPr>
      </w:pPr>
      <w:bookmarkStart w:id="471" w:name="_Toc436811933"/>
      <w:bookmarkStart w:id="472" w:name="_Toc436812077"/>
      <w:bookmarkStart w:id="473" w:name="_Toc436812714"/>
      <w:bookmarkStart w:id="474" w:name="_Toc437586049"/>
      <w:r w:rsidRPr="00FB2C3E">
        <w:rPr>
          <w:color w:val="auto"/>
        </w:rPr>
        <w:t>Zakres procedur</w:t>
      </w:r>
      <w:bookmarkEnd w:id="471"/>
      <w:bookmarkEnd w:id="472"/>
      <w:bookmarkEnd w:id="473"/>
      <w:bookmarkEnd w:id="474"/>
      <w:r w:rsidRPr="00FB2C3E">
        <w:rPr>
          <w:color w:val="auto"/>
        </w:rPr>
        <w:t xml:space="preserve"> </w:t>
      </w:r>
    </w:p>
    <w:p w14:paraId="6425990E" w14:textId="77777777" w:rsidR="007736E1" w:rsidRPr="00BC6DCB" w:rsidRDefault="007736E1" w:rsidP="0073377F">
      <w:pPr>
        <w:pStyle w:val="ST3"/>
        <w:rPr>
          <w:color w:val="auto"/>
        </w:rPr>
      </w:pPr>
      <w:bookmarkStart w:id="475" w:name="_Toc436811934"/>
      <w:bookmarkStart w:id="476" w:name="_Toc436812078"/>
      <w:bookmarkStart w:id="477" w:name="_Toc436812715"/>
      <w:bookmarkStart w:id="478" w:name="_Toc437586050"/>
      <w:r w:rsidRPr="00FB2C3E">
        <w:rPr>
          <w:color w:val="auto"/>
        </w:rPr>
        <w:t xml:space="preserve">Sposób oceny i wyboru projektów indywidualnych realizowanych przez </w:t>
      </w:r>
      <w:r w:rsidRPr="00BC6DCB">
        <w:rPr>
          <w:color w:val="auto"/>
        </w:rPr>
        <w:t>beneficjentów innych niż LGD</w:t>
      </w:r>
      <w:bookmarkEnd w:id="475"/>
      <w:bookmarkEnd w:id="476"/>
      <w:bookmarkEnd w:id="477"/>
      <w:bookmarkEnd w:id="478"/>
    </w:p>
    <w:p w14:paraId="116D8B3A" w14:textId="77777777" w:rsidR="00D16F3B" w:rsidRPr="003F3919" w:rsidRDefault="00D16F3B" w:rsidP="00D16F3B">
      <w:pPr>
        <w:autoSpaceDE w:val="0"/>
        <w:autoSpaceDN w:val="0"/>
        <w:adjustRightInd w:val="0"/>
        <w:spacing w:after="0" w:line="240" w:lineRule="auto"/>
        <w:ind w:firstLine="708"/>
        <w:jc w:val="both"/>
        <w:rPr>
          <w:rFonts w:ascii="Garamond" w:hAnsi="Garamond"/>
        </w:rPr>
      </w:pPr>
      <w:r w:rsidRPr="003F3919">
        <w:rPr>
          <w:rFonts w:ascii="Garamond" w:hAnsi="Garamond"/>
        </w:rPr>
        <w:t xml:space="preserve">Procedura oceny i wyboru operacji w ramach lokalnej strategii rozwoju lokalnej grupy działania </w:t>
      </w:r>
      <w:r w:rsidR="00BC6DCB" w:rsidRPr="003F3919">
        <w:rPr>
          <w:rFonts w:ascii="Garamond" w:hAnsi="Garamond"/>
        </w:rPr>
        <w:t xml:space="preserve">„Podgrodzie Toruńskie” </w:t>
      </w:r>
      <w:r w:rsidRPr="003F3919">
        <w:rPr>
          <w:rFonts w:ascii="Garamond" w:hAnsi="Garamond"/>
        </w:rPr>
        <w:t>wraz z procedurą przeprowadzania naboru wniosków</w:t>
      </w:r>
      <w:r w:rsidR="00BC6DCB" w:rsidRPr="003F3919">
        <w:rPr>
          <w:rFonts w:ascii="Garamond" w:hAnsi="Garamond"/>
        </w:rPr>
        <w:t>,</w:t>
      </w:r>
      <w:r w:rsidRPr="003F3919">
        <w:rPr>
          <w:rFonts w:ascii="Garamond" w:hAnsi="Garamond"/>
        </w:rPr>
        <w:t xml:space="preserve"> stanowi osobny dokument</w:t>
      </w:r>
      <w:r w:rsidR="00BC6DCB" w:rsidRPr="003F3919">
        <w:rPr>
          <w:rFonts w:ascii="Garamond" w:hAnsi="Garamond"/>
        </w:rPr>
        <w:t xml:space="preserve">, który wraz z  Regulaminem Rady LGD i ich załącznikami upublicznione są na stronie internetowej LGD </w:t>
      </w:r>
      <w:hyperlink r:id="rId83" w:history="1">
        <w:r w:rsidR="00BC6DCB" w:rsidRPr="00490841">
          <w:rPr>
            <w:rStyle w:val="Hipercze"/>
            <w:rFonts w:ascii="Garamond" w:hAnsi="Garamond"/>
            <w:color w:val="000000"/>
          </w:rPr>
          <w:t>www.podgrodzietorunskie.pl</w:t>
        </w:r>
      </w:hyperlink>
      <w:r w:rsidR="00AB5662" w:rsidRPr="00490841">
        <w:rPr>
          <w:rFonts w:ascii="Garamond" w:hAnsi="Garamond"/>
          <w:color w:val="000000"/>
        </w:rPr>
        <w:t xml:space="preserve"> oraz </w:t>
      </w:r>
      <w:hyperlink r:id="rId84" w:history="1">
        <w:r w:rsidR="00AB5662" w:rsidRPr="00490841">
          <w:rPr>
            <w:rStyle w:val="Hipercze"/>
            <w:rFonts w:ascii="Garamond" w:hAnsi="Garamond"/>
            <w:color w:val="000000"/>
          </w:rPr>
          <w:t>www.podgrodzie-torunskie.pl</w:t>
        </w:r>
      </w:hyperlink>
      <w:r w:rsidR="00AB5662" w:rsidRPr="00490841">
        <w:rPr>
          <w:rFonts w:ascii="Garamond" w:hAnsi="Garamond"/>
          <w:color w:val="000000"/>
        </w:rPr>
        <w:t>.</w:t>
      </w:r>
      <w:r w:rsidR="00AB5662" w:rsidRPr="00AB5662">
        <w:rPr>
          <w:rFonts w:ascii="Garamond" w:hAnsi="Garamond"/>
        </w:rPr>
        <w:t xml:space="preserve"> </w:t>
      </w:r>
    </w:p>
    <w:p w14:paraId="3282DB15" w14:textId="77777777" w:rsidR="00D07E8A" w:rsidRPr="003F3919" w:rsidRDefault="00D07E8A" w:rsidP="00D16F3B">
      <w:pPr>
        <w:autoSpaceDE w:val="0"/>
        <w:autoSpaceDN w:val="0"/>
        <w:adjustRightInd w:val="0"/>
        <w:spacing w:after="0" w:line="240" w:lineRule="auto"/>
        <w:ind w:firstLine="708"/>
        <w:jc w:val="both"/>
        <w:rPr>
          <w:rFonts w:ascii="Garamond" w:hAnsi="Garamond"/>
        </w:rPr>
      </w:pPr>
    </w:p>
    <w:p w14:paraId="611B7225" w14:textId="77777777" w:rsidR="00C71FC5" w:rsidRPr="00BA0A33" w:rsidRDefault="00D07E8A" w:rsidP="00BA0A33">
      <w:pPr>
        <w:autoSpaceDE w:val="0"/>
        <w:autoSpaceDN w:val="0"/>
        <w:adjustRightInd w:val="0"/>
        <w:spacing w:after="0" w:line="240" w:lineRule="auto"/>
        <w:ind w:firstLine="708"/>
        <w:jc w:val="both"/>
        <w:rPr>
          <w:rFonts w:ascii="Garamond" w:hAnsi="Garamond"/>
          <w:bCs/>
          <w:lang w:eastAsia="pl-PL"/>
        </w:rPr>
      </w:pPr>
      <w:r w:rsidRPr="003F3919">
        <w:rPr>
          <w:rFonts w:ascii="Garamond" w:hAnsi="Garamond"/>
        </w:rPr>
        <w:t>Zakresu procedury oceny i wyboru operacji obejmuje wszelkie czynności związane z procesem przeprowadzenia naboru wniosków, procesu oceny i wyboru operacji oraz procesów następujących po zakończeniu wyboru operacji.</w:t>
      </w:r>
    </w:p>
    <w:p w14:paraId="74F6D426" w14:textId="77777777" w:rsidR="007736E1" w:rsidRPr="00D07E8A" w:rsidRDefault="007736E1" w:rsidP="00D07E8A">
      <w:pPr>
        <w:autoSpaceDE w:val="0"/>
        <w:autoSpaceDN w:val="0"/>
        <w:adjustRightInd w:val="0"/>
        <w:spacing w:after="0" w:line="276" w:lineRule="auto"/>
        <w:jc w:val="both"/>
        <w:rPr>
          <w:rFonts w:ascii="Garamond" w:hAnsi="Garamond" w:cs="TimesNewRoman"/>
        </w:rPr>
      </w:pPr>
    </w:p>
    <w:p w14:paraId="3C35A66C" w14:textId="77777777" w:rsidR="007736E1" w:rsidRPr="00FB2C3E" w:rsidRDefault="007736E1" w:rsidP="0073377F">
      <w:pPr>
        <w:pStyle w:val="ST3"/>
        <w:rPr>
          <w:color w:val="auto"/>
        </w:rPr>
      </w:pPr>
      <w:bookmarkStart w:id="479" w:name="_Toc436811935"/>
      <w:bookmarkStart w:id="480" w:name="_Toc436812079"/>
      <w:bookmarkStart w:id="481" w:name="_Toc436812716"/>
      <w:bookmarkStart w:id="482" w:name="_Toc437586051"/>
      <w:r w:rsidRPr="00FB2C3E">
        <w:rPr>
          <w:color w:val="auto"/>
        </w:rPr>
        <w:t>Sposób oceny i wyboru projektów grantowych</w:t>
      </w:r>
      <w:bookmarkEnd w:id="479"/>
      <w:bookmarkEnd w:id="480"/>
      <w:bookmarkEnd w:id="481"/>
      <w:bookmarkEnd w:id="482"/>
      <w:r w:rsidRPr="00FB2C3E">
        <w:rPr>
          <w:color w:val="auto"/>
        </w:rPr>
        <w:t xml:space="preserve"> </w:t>
      </w:r>
    </w:p>
    <w:p w14:paraId="713E575F" w14:textId="77777777" w:rsidR="007736E1" w:rsidRPr="00E148C6" w:rsidRDefault="007736E1" w:rsidP="00611632">
      <w:pPr>
        <w:autoSpaceDE w:val="0"/>
        <w:autoSpaceDN w:val="0"/>
        <w:adjustRightInd w:val="0"/>
        <w:spacing w:after="0" w:line="276" w:lineRule="auto"/>
        <w:jc w:val="both"/>
        <w:rPr>
          <w:rFonts w:ascii="Garamond" w:hAnsi="Garamond" w:cs="TimesNewRoman"/>
          <w:strike/>
        </w:rPr>
      </w:pPr>
    </w:p>
    <w:p w14:paraId="7FAAC50E" w14:textId="77777777" w:rsidR="001E3113" w:rsidRPr="00E148C6" w:rsidRDefault="001E3113" w:rsidP="001E3113">
      <w:pPr>
        <w:autoSpaceDE w:val="0"/>
        <w:autoSpaceDN w:val="0"/>
        <w:adjustRightInd w:val="0"/>
        <w:spacing w:after="0" w:line="240" w:lineRule="auto"/>
        <w:ind w:firstLine="708"/>
        <w:jc w:val="both"/>
        <w:rPr>
          <w:rFonts w:ascii="Garamond" w:hAnsi="Garamond"/>
        </w:rPr>
      </w:pPr>
      <w:r w:rsidRPr="00E148C6">
        <w:rPr>
          <w:rFonts w:ascii="Garamond" w:hAnsi="Garamond"/>
        </w:rPr>
        <w:t>Procedura</w:t>
      </w:r>
      <w:r w:rsidRPr="00E148C6">
        <w:rPr>
          <w:rFonts w:ascii="Garamond" w:hAnsi="Garamond" w:cs="TimesNewRoman"/>
        </w:rPr>
        <w:t xml:space="preserve"> związana z oceną i wyborem projektów grantowych realizowanych przez LGD ze środkó</w:t>
      </w:r>
      <w:r w:rsidRPr="00490841">
        <w:rPr>
          <w:rFonts w:ascii="Garamond" w:hAnsi="Garamond" w:cs="TimesNewRoman"/>
          <w:color w:val="000000"/>
        </w:rPr>
        <w:t xml:space="preserve">w EFS </w:t>
      </w:r>
      <w:r w:rsidRPr="00490841">
        <w:rPr>
          <w:rFonts w:ascii="Garamond" w:hAnsi="Garamond"/>
          <w:color w:val="000000"/>
        </w:rPr>
        <w:t xml:space="preserve">stanowi osobny dokument, który wraz z  Regulaminem Rady LGD i ich załącznikami upublicznione są na stronie internetowej LGD </w:t>
      </w:r>
      <w:hyperlink r:id="rId85" w:history="1">
        <w:r w:rsidRPr="00490841">
          <w:rPr>
            <w:rStyle w:val="Hipercze"/>
            <w:rFonts w:ascii="Garamond" w:hAnsi="Garamond"/>
            <w:color w:val="000000"/>
          </w:rPr>
          <w:t>www.podgrodzietorunskie.pl</w:t>
        </w:r>
      </w:hyperlink>
      <w:r w:rsidR="00AB5662" w:rsidRPr="00490841">
        <w:rPr>
          <w:rFonts w:ascii="Garamond" w:hAnsi="Garamond"/>
          <w:color w:val="000000"/>
        </w:rPr>
        <w:t xml:space="preserve"> oraz </w:t>
      </w:r>
      <w:hyperlink r:id="rId86" w:history="1">
        <w:r w:rsidR="00AB5662" w:rsidRPr="00490841">
          <w:rPr>
            <w:rStyle w:val="Hipercze"/>
            <w:rFonts w:ascii="Garamond" w:hAnsi="Garamond"/>
            <w:color w:val="000000"/>
          </w:rPr>
          <w:t>www.podgrodzie-torunskie.pl</w:t>
        </w:r>
      </w:hyperlink>
      <w:r w:rsidR="00AB5662" w:rsidRPr="00490841">
        <w:rPr>
          <w:rFonts w:ascii="Garamond" w:hAnsi="Garamond"/>
          <w:color w:val="000000"/>
        </w:rPr>
        <w:t>.</w:t>
      </w:r>
    </w:p>
    <w:p w14:paraId="55569981" w14:textId="77777777" w:rsidR="001E3113" w:rsidRPr="00E148C6" w:rsidRDefault="001E3113" w:rsidP="001E3113">
      <w:pPr>
        <w:autoSpaceDE w:val="0"/>
        <w:autoSpaceDN w:val="0"/>
        <w:adjustRightInd w:val="0"/>
        <w:spacing w:after="0" w:line="240" w:lineRule="auto"/>
        <w:ind w:firstLine="708"/>
        <w:jc w:val="both"/>
        <w:rPr>
          <w:rFonts w:ascii="Garamond" w:hAnsi="Garamond"/>
        </w:rPr>
      </w:pPr>
    </w:p>
    <w:p w14:paraId="764BC798" w14:textId="77777777" w:rsidR="001E3113" w:rsidRPr="00E148C6" w:rsidRDefault="001E3113" w:rsidP="001E3113">
      <w:pPr>
        <w:autoSpaceDE w:val="0"/>
        <w:autoSpaceDN w:val="0"/>
        <w:adjustRightInd w:val="0"/>
        <w:spacing w:after="0" w:line="240" w:lineRule="auto"/>
        <w:ind w:firstLine="708"/>
        <w:jc w:val="both"/>
        <w:rPr>
          <w:rFonts w:ascii="Garamond" w:hAnsi="Garamond"/>
          <w:bCs/>
          <w:lang w:eastAsia="pl-PL"/>
        </w:rPr>
      </w:pPr>
      <w:r w:rsidRPr="00E148C6">
        <w:rPr>
          <w:rFonts w:ascii="Garamond" w:hAnsi="Garamond"/>
        </w:rPr>
        <w:lastRenderedPageBreak/>
        <w:t xml:space="preserve">Zakresu procedury oceny i wyboru operacji obejmuje wszelkie czynności związane z procesem przeprowadzenia naboru </w:t>
      </w:r>
      <w:r w:rsidR="00E46653" w:rsidRPr="00E148C6">
        <w:rPr>
          <w:rFonts w:ascii="Garamond" w:hAnsi="Garamond"/>
        </w:rPr>
        <w:t>projektów</w:t>
      </w:r>
      <w:r w:rsidRPr="00E148C6">
        <w:rPr>
          <w:rFonts w:ascii="Garamond" w:hAnsi="Garamond"/>
        </w:rPr>
        <w:t>, procesu oceny i wyboru operacji oraz procesów następujących po zakończeniu wyboru operacji.</w:t>
      </w:r>
    </w:p>
    <w:p w14:paraId="54351B56" w14:textId="77777777" w:rsidR="001E3113" w:rsidRDefault="001E3113" w:rsidP="00BF5D00">
      <w:pPr>
        <w:autoSpaceDE w:val="0"/>
        <w:autoSpaceDN w:val="0"/>
        <w:adjustRightInd w:val="0"/>
        <w:spacing w:after="0" w:line="240" w:lineRule="auto"/>
        <w:jc w:val="both"/>
        <w:rPr>
          <w:rFonts w:ascii="Garamond" w:hAnsi="Garamond"/>
          <w:b/>
          <w:sz w:val="24"/>
          <w:szCs w:val="24"/>
        </w:rPr>
      </w:pPr>
    </w:p>
    <w:p w14:paraId="14669BAB" w14:textId="77777777" w:rsidR="001E3113" w:rsidRDefault="001E3113" w:rsidP="00BF5D00">
      <w:pPr>
        <w:autoSpaceDE w:val="0"/>
        <w:autoSpaceDN w:val="0"/>
        <w:adjustRightInd w:val="0"/>
        <w:spacing w:after="0" w:line="240" w:lineRule="auto"/>
        <w:jc w:val="both"/>
        <w:rPr>
          <w:rFonts w:ascii="Garamond" w:hAnsi="Garamond"/>
          <w:b/>
          <w:sz w:val="24"/>
          <w:szCs w:val="24"/>
        </w:rPr>
      </w:pPr>
    </w:p>
    <w:p w14:paraId="3F6EB867" w14:textId="77777777" w:rsidR="00BF5D00" w:rsidRPr="00FA73FA" w:rsidRDefault="00393941" w:rsidP="00BF5D00">
      <w:pPr>
        <w:autoSpaceDE w:val="0"/>
        <w:autoSpaceDN w:val="0"/>
        <w:adjustRightInd w:val="0"/>
        <w:spacing w:after="0" w:line="240" w:lineRule="auto"/>
        <w:jc w:val="both"/>
        <w:rPr>
          <w:rFonts w:ascii="Garamond" w:hAnsi="Garamond"/>
          <w:b/>
          <w:sz w:val="24"/>
          <w:szCs w:val="24"/>
        </w:rPr>
      </w:pPr>
      <w:r w:rsidRPr="00FA73FA">
        <w:rPr>
          <w:rFonts w:ascii="Garamond" w:hAnsi="Garamond"/>
          <w:b/>
          <w:sz w:val="24"/>
          <w:szCs w:val="24"/>
        </w:rPr>
        <w:t>6.3.3. Kryteria wyboru projektów</w:t>
      </w:r>
    </w:p>
    <w:p w14:paraId="15A5139F" w14:textId="77777777" w:rsidR="00C71FC5" w:rsidRPr="00FB2C3E" w:rsidRDefault="00C71FC5" w:rsidP="00BF5D00">
      <w:pPr>
        <w:autoSpaceDE w:val="0"/>
        <w:autoSpaceDN w:val="0"/>
        <w:adjustRightInd w:val="0"/>
        <w:spacing w:after="0" w:line="240" w:lineRule="auto"/>
        <w:jc w:val="both"/>
        <w:rPr>
          <w:rFonts w:ascii="Times New Roman" w:hAnsi="Times New Roman"/>
        </w:rPr>
      </w:pPr>
    </w:p>
    <w:p w14:paraId="78EE8A2F" w14:textId="77777777" w:rsidR="00C71FC5" w:rsidRPr="00FB2C3E" w:rsidRDefault="00C71FC5" w:rsidP="00BF5D00">
      <w:pPr>
        <w:autoSpaceDE w:val="0"/>
        <w:autoSpaceDN w:val="0"/>
        <w:adjustRightInd w:val="0"/>
        <w:spacing w:after="0" w:line="240" w:lineRule="auto"/>
        <w:jc w:val="both"/>
        <w:rPr>
          <w:rFonts w:ascii="Times New Roman" w:hAnsi="Times New Roman"/>
        </w:rPr>
      </w:pPr>
    </w:p>
    <w:p w14:paraId="72381B97" w14:textId="77777777" w:rsidR="00C71FC5" w:rsidRPr="00FB2C3E" w:rsidRDefault="008D5854" w:rsidP="008D5854">
      <w:pPr>
        <w:autoSpaceDE w:val="0"/>
        <w:autoSpaceDN w:val="0"/>
        <w:adjustRightInd w:val="0"/>
        <w:spacing w:after="0" w:line="240" w:lineRule="auto"/>
        <w:ind w:firstLine="360"/>
        <w:jc w:val="both"/>
        <w:rPr>
          <w:rFonts w:ascii="Garamond" w:hAnsi="Garamond"/>
        </w:rPr>
      </w:pPr>
      <w:r w:rsidRPr="00FB2C3E">
        <w:rPr>
          <w:rFonts w:ascii="Garamond" w:hAnsi="Garamond"/>
        </w:rPr>
        <w:t>Kryteria wyboru  projektów stanowią załącznik do procedury oceny i wyboru operacji w ramach lokalnej strategii rozwoju Lokalnej Grupy Działania „Podgrodzie Toruńskie” wraz z procedurą przeprowadzania naboru wniosków.</w:t>
      </w:r>
    </w:p>
    <w:p w14:paraId="6D876D0F" w14:textId="77777777" w:rsidR="004B3829" w:rsidRPr="00FB2C3E" w:rsidRDefault="004B3829" w:rsidP="004B3829">
      <w:pPr>
        <w:autoSpaceDE w:val="0"/>
        <w:autoSpaceDN w:val="0"/>
        <w:adjustRightInd w:val="0"/>
        <w:spacing w:after="0" w:line="240" w:lineRule="auto"/>
        <w:ind w:firstLine="360"/>
        <w:jc w:val="both"/>
        <w:rPr>
          <w:rFonts w:ascii="Garamond" w:hAnsi="Garamond"/>
        </w:rPr>
      </w:pPr>
      <w:r w:rsidRPr="00FB2C3E">
        <w:rPr>
          <w:rFonts w:ascii="Garamond" w:hAnsi="Garamond"/>
        </w:rPr>
        <w:t>Premiowane będą operacje o charakterze innowacyjnym, polegające na wdrożeniu nowego lub znacząco udoskonalonego produktu, usługi, procesu, organizacji lub nowego sposobu wykorzystania lub zmobilizowania istniejących lokalnych zasobów przyrodniczych, historycznych, kulturowych czy społecznych. Minimalnym wymogiem zaistnienia innowacji jest, aby produkt, usługa, proces, organizacja lub nowy sposób wykorzystania lub zmobilizowania istniejących lokalnych zasobów były nowe (lub znacząco udoskonalone) dla wnioskodawcy. Zalicza się tu elementy innowacji, które dany wnioskodawca opracował jako pierwszy oraz te, które zostały przyswojone od innych firm lub podmiotów.</w:t>
      </w:r>
    </w:p>
    <w:p w14:paraId="7F6FC65E" w14:textId="77777777" w:rsidR="004B3829" w:rsidRPr="00FB2C3E" w:rsidRDefault="004B3829" w:rsidP="0074799D">
      <w:pPr>
        <w:autoSpaceDE w:val="0"/>
        <w:autoSpaceDN w:val="0"/>
        <w:adjustRightInd w:val="0"/>
        <w:spacing w:after="0" w:line="240" w:lineRule="auto"/>
        <w:jc w:val="both"/>
        <w:rPr>
          <w:rFonts w:ascii="Garamond" w:hAnsi="Garamond" w:cs="TimesNewRoman"/>
        </w:rPr>
        <w:sectPr w:rsidR="004B3829" w:rsidRPr="00FB2C3E" w:rsidSect="009253FA">
          <w:footerReference w:type="default" r:id="rId87"/>
          <w:pgSz w:w="11906" w:h="16838"/>
          <w:pgMar w:top="1418" w:right="1418" w:bottom="1418" w:left="1418" w:header="709" w:footer="709" w:gutter="0"/>
          <w:cols w:space="708"/>
          <w:docGrid w:linePitch="360"/>
        </w:sectPr>
      </w:pPr>
    </w:p>
    <w:p w14:paraId="7E19EFF7" w14:textId="77777777" w:rsidR="007736E1" w:rsidRPr="00FB2C3E" w:rsidRDefault="00393941" w:rsidP="00FA73FA">
      <w:pPr>
        <w:pStyle w:val="ST3"/>
        <w:numPr>
          <w:ilvl w:val="0"/>
          <w:numId w:val="0"/>
        </w:numPr>
        <w:rPr>
          <w:color w:val="auto"/>
        </w:rPr>
      </w:pPr>
      <w:r w:rsidRPr="00FB2C3E">
        <w:rPr>
          <w:rFonts w:cs="TimesNewRoman"/>
          <w:color w:val="auto"/>
          <w:sz w:val="20"/>
        </w:rPr>
        <w:lastRenderedPageBreak/>
        <w:t>6.3.4.</w:t>
      </w:r>
      <w:r w:rsidR="00FE3CA7" w:rsidRPr="00FB2C3E">
        <w:rPr>
          <w:rFonts w:cs="TimesNewRoman"/>
          <w:color w:val="auto"/>
          <w:sz w:val="20"/>
        </w:rPr>
        <w:t xml:space="preserve"> </w:t>
      </w:r>
      <w:bookmarkStart w:id="483" w:name="_Toc436811937"/>
      <w:bookmarkStart w:id="484" w:name="_Toc436812081"/>
      <w:bookmarkStart w:id="485" w:name="_Toc436812718"/>
      <w:bookmarkStart w:id="486" w:name="_Toc437586053"/>
      <w:r w:rsidR="007736E1" w:rsidRPr="00FB2C3E">
        <w:rPr>
          <w:color w:val="auto"/>
        </w:rPr>
        <w:t>Procedura zmiany kryteriów wyboru projektów</w:t>
      </w:r>
      <w:bookmarkEnd w:id="483"/>
      <w:bookmarkEnd w:id="484"/>
      <w:bookmarkEnd w:id="485"/>
      <w:bookmarkEnd w:id="486"/>
      <w:r w:rsidR="007736E1" w:rsidRPr="00FB2C3E">
        <w:rPr>
          <w:color w:val="auto"/>
        </w:rPr>
        <w:t xml:space="preserve"> </w:t>
      </w:r>
    </w:p>
    <w:p w14:paraId="4417E59E" w14:textId="77777777" w:rsidR="007736E1" w:rsidRPr="00FB2C3E" w:rsidRDefault="007736E1" w:rsidP="00B43CF8">
      <w:pPr>
        <w:autoSpaceDE w:val="0"/>
        <w:autoSpaceDN w:val="0"/>
        <w:adjustRightInd w:val="0"/>
        <w:spacing w:after="120" w:line="240" w:lineRule="auto"/>
        <w:ind w:firstLine="709"/>
        <w:jc w:val="both"/>
        <w:rPr>
          <w:rFonts w:ascii="Garamond" w:hAnsi="Garamond" w:cs="TimesNewRoman"/>
        </w:rPr>
      </w:pPr>
      <w:r w:rsidRPr="00FB2C3E">
        <w:rPr>
          <w:rFonts w:ascii="Garamond" w:hAnsi="Garamond" w:cs="TimesNewRoman"/>
        </w:rPr>
        <w:t>Dopuszcza się możliwość zmiany kryteriów wyboru operacji, zarówno dla projektów indywidualnych w ramach wniosków składanych przez beneficjentów innych niż LGD jak i projektów grantowych w związku z następującymi przyczynami:</w:t>
      </w:r>
    </w:p>
    <w:p w14:paraId="63D0C739" w14:textId="77777777" w:rsidR="007736E1" w:rsidRPr="00FB2C3E" w:rsidRDefault="007736E1" w:rsidP="00FB3DEF">
      <w:pPr>
        <w:pStyle w:val="Akapitzlist"/>
        <w:numPr>
          <w:ilvl w:val="0"/>
          <w:numId w:val="1"/>
        </w:numPr>
        <w:autoSpaceDE w:val="0"/>
        <w:autoSpaceDN w:val="0"/>
        <w:adjustRightInd w:val="0"/>
        <w:spacing w:after="0" w:line="276" w:lineRule="auto"/>
        <w:rPr>
          <w:rFonts w:ascii="Garamond" w:hAnsi="Garamond" w:cs="TimesNewRoman"/>
        </w:rPr>
      </w:pPr>
      <w:r w:rsidRPr="00FB2C3E">
        <w:rPr>
          <w:rFonts w:ascii="Garamond" w:hAnsi="Garamond" w:cs="TimesNewRoman"/>
        </w:rPr>
        <w:t>Zmianą uwarunkowań społeczno-gospodarczych obszaru LGD</w:t>
      </w:r>
    </w:p>
    <w:p w14:paraId="5B77B3F7" w14:textId="77777777" w:rsidR="007736E1" w:rsidRPr="00FB2C3E" w:rsidRDefault="007736E1" w:rsidP="00FB3DEF">
      <w:pPr>
        <w:pStyle w:val="Akapitzlist"/>
        <w:numPr>
          <w:ilvl w:val="0"/>
          <w:numId w:val="1"/>
        </w:numPr>
        <w:autoSpaceDE w:val="0"/>
        <w:autoSpaceDN w:val="0"/>
        <w:adjustRightInd w:val="0"/>
        <w:spacing w:after="0" w:line="276" w:lineRule="auto"/>
        <w:rPr>
          <w:rFonts w:ascii="Garamond" w:hAnsi="Garamond" w:cs="TimesNewRoman"/>
        </w:rPr>
      </w:pPr>
      <w:r w:rsidRPr="00FB2C3E">
        <w:rPr>
          <w:rFonts w:ascii="Garamond" w:hAnsi="Garamond" w:cs="TimesNewRoman"/>
        </w:rPr>
        <w:t>Kłopotami związanymi z oceną wniosków, wynikającymi z przyjętych kryteriów oceny, zgłaszanymi przez Radę LGD</w:t>
      </w:r>
    </w:p>
    <w:p w14:paraId="1A3FF7E7" w14:textId="77777777" w:rsidR="007736E1" w:rsidRPr="00FB2C3E" w:rsidRDefault="007736E1" w:rsidP="00FB3DEF">
      <w:pPr>
        <w:pStyle w:val="Akapitzlist"/>
        <w:numPr>
          <w:ilvl w:val="0"/>
          <w:numId w:val="1"/>
        </w:numPr>
        <w:autoSpaceDE w:val="0"/>
        <w:autoSpaceDN w:val="0"/>
        <w:adjustRightInd w:val="0"/>
        <w:spacing w:after="120" w:line="276" w:lineRule="auto"/>
        <w:ind w:left="714" w:hanging="357"/>
        <w:rPr>
          <w:rFonts w:ascii="Garamond" w:hAnsi="Garamond" w:cs="TimesNewRoman"/>
        </w:rPr>
      </w:pPr>
      <w:r w:rsidRPr="00FB2C3E">
        <w:rPr>
          <w:rFonts w:ascii="Garamond" w:hAnsi="Garamond" w:cs="TimesNewRoman"/>
        </w:rPr>
        <w:t>Problemami z osiągnięciem wskaźników założonych w LSR</w:t>
      </w:r>
    </w:p>
    <w:p w14:paraId="23162559" w14:textId="77777777" w:rsidR="007736E1" w:rsidRPr="00FB2C3E" w:rsidRDefault="007736E1" w:rsidP="00C34456">
      <w:pPr>
        <w:autoSpaceDE w:val="0"/>
        <w:autoSpaceDN w:val="0"/>
        <w:adjustRightInd w:val="0"/>
        <w:spacing w:after="0" w:line="276" w:lineRule="auto"/>
        <w:ind w:firstLine="708"/>
        <w:rPr>
          <w:rFonts w:ascii="Garamond" w:hAnsi="Garamond" w:cs="TimesNewRoman"/>
        </w:rPr>
      </w:pPr>
      <w:r w:rsidRPr="00FB2C3E">
        <w:rPr>
          <w:rFonts w:ascii="Garamond" w:hAnsi="Garamond" w:cs="TimesNewRoman"/>
        </w:rPr>
        <w:t>Z wnioskiem do Zarządu LGD o zmianę kryteriów wyboru operacji może zgłosić się:</w:t>
      </w:r>
    </w:p>
    <w:p w14:paraId="23A3854D" w14:textId="77777777" w:rsidR="007736E1" w:rsidRPr="00FB2C3E" w:rsidRDefault="007736E1" w:rsidP="00FB3DEF">
      <w:pPr>
        <w:pStyle w:val="Akapitzlist"/>
        <w:numPr>
          <w:ilvl w:val="0"/>
          <w:numId w:val="2"/>
        </w:numPr>
        <w:autoSpaceDE w:val="0"/>
        <w:autoSpaceDN w:val="0"/>
        <w:adjustRightInd w:val="0"/>
        <w:spacing w:after="0" w:line="276" w:lineRule="auto"/>
        <w:rPr>
          <w:rFonts w:ascii="Garamond" w:hAnsi="Garamond" w:cs="TimesNewRoman"/>
        </w:rPr>
      </w:pPr>
      <w:r w:rsidRPr="00FB2C3E">
        <w:rPr>
          <w:rFonts w:ascii="Garamond" w:hAnsi="Garamond" w:cs="TimesNewRoman"/>
        </w:rPr>
        <w:t>Rada LGD</w:t>
      </w:r>
    </w:p>
    <w:p w14:paraId="533D96C4" w14:textId="77777777" w:rsidR="007736E1" w:rsidRPr="00FB2C3E" w:rsidRDefault="007736E1" w:rsidP="00FB3DEF">
      <w:pPr>
        <w:pStyle w:val="Akapitzlist"/>
        <w:numPr>
          <w:ilvl w:val="0"/>
          <w:numId w:val="2"/>
        </w:numPr>
        <w:autoSpaceDE w:val="0"/>
        <w:autoSpaceDN w:val="0"/>
        <w:adjustRightInd w:val="0"/>
        <w:spacing w:after="0" w:line="276" w:lineRule="auto"/>
        <w:rPr>
          <w:rFonts w:ascii="Garamond" w:hAnsi="Garamond" w:cs="TimesNewRoman"/>
        </w:rPr>
      </w:pPr>
      <w:r w:rsidRPr="00FB2C3E">
        <w:rPr>
          <w:rFonts w:ascii="Garamond" w:hAnsi="Garamond" w:cs="TimesNewRoman"/>
        </w:rPr>
        <w:t>Komisja Rewizyjna LGD</w:t>
      </w:r>
    </w:p>
    <w:p w14:paraId="7CCDB517" w14:textId="77777777" w:rsidR="007736E1" w:rsidRPr="00FB2C3E" w:rsidRDefault="007736E1" w:rsidP="00FB3DEF">
      <w:pPr>
        <w:pStyle w:val="Akapitzlist"/>
        <w:numPr>
          <w:ilvl w:val="0"/>
          <w:numId w:val="2"/>
        </w:numPr>
        <w:autoSpaceDE w:val="0"/>
        <w:autoSpaceDN w:val="0"/>
        <w:adjustRightInd w:val="0"/>
        <w:spacing w:after="0" w:line="276" w:lineRule="auto"/>
        <w:rPr>
          <w:rFonts w:ascii="Garamond" w:hAnsi="Garamond" w:cs="TimesNewRoman"/>
        </w:rPr>
      </w:pPr>
      <w:r w:rsidRPr="00FB2C3E">
        <w:rPr>
          <w:rFonts w:ascii="Garamond" w:hAnsi="Garamond" w:cs="TimesNewRoman"/>
        </w:rPr>
        <w:t>Zarząd LGD (z własnej inicjatywy)</w:t>
      </w:r>
    </w:p>
    <w:p w14:paraId="7AA93607" w14:textId="77777777" w:rsidR="007736E1" w:rsidRPr="00FB2C3E" w:rsidRDefault="007736E1" w:rsidP="00FB3DEF">
      <w:pPr>
        <w:pStyle w:val="Akapitzlist"/>
        <w:numPr>
          <w:ilvl w:val="0"/>
          <w:numId w:val="2"/>
        </w:numPr>
        <w:autoSpaceDE w:val="0"/>
        <w:autoSpaceDN w:val="0"/>
        <w:adjustRightInd w:val="0"/>
        <w:spacing w:after="120" w:line="276" w:lineRule="auto"/>
        <w:ind w:left="714" w:hanging="357"/>
        <w:rPr>
          <w:rFonts w:ascii="Garamond" w:hAnsi="Garamond" w:cs="TimesNewRoman"/>
        </w:rPr>
      </w:pPr>
      <w:r w:rsidRPr="00FB2C3E">
        <w:rPr>
          <w:rFonts w:ascii="Garamond" w:hAnsi="Garamond" w:cs="TimesNewRoman"/>
        </w:rPr>
        <w:t xml:space="preserve">Członkowie LGD (grupa licząca co najmniej tyle osób ile zasiada w Radzie LGD) </w:t>
      </w:r>
    </w:p>
    <w:p w14:paraId="488AA25A" w14:textId="77777777" w:rsidR="007736E1" w:rsidRPr="00FB2C3E" w:rsidRDefault="007736E1" w:rsidP="00C34456">
      <w:pPr>
        <w:autoSpaceDE w:val="0"/>
        <w:autoSpaceDN w:val="0"/>
        <w:adjustRightInd w:val="0"/>
        <w:spacing w:after="0" w:line="276" w:lineRule="auto"/>
        <w:ind w:firstLine="708"/>
        <w:jc w:val="both"/>
        <w:rPr>
          <w:rFonts w:ascii="Garamond" w:hAnsi="Garamond" w:cs="TimesNewRoman"/>
        </w:rPr>
      </w:pPr>
      <w:r w:rsidRPr="00FB2C3E">
        <w:rPr>
          <w:rFonts w:ascii="Garamond" w:hAnsi="Garamond" w:cs="TimesNewRoman"/>
        </w:rPr>
        <w:t xml:space="preserve">W przypadku pozytywnego rozpatrzenia wniosku, Zarząd LGD zgłasza zmiany kryteriów wyboru operacji do Samorządu Województwa Kujawsko-Pomorskiego w celu uzyskania ich pisemnej akceptacji. Zmienione kryteria obowiązują dla konkursów ogłoszonych po przyjęciu uchwały przez </w:t>
      </w:r>
      <w:r w:rsidR="00FA73FA">
        <w:rPr>
          <w:rFonts w:ascii="Garamond" w:hAnsi="Garamond" w:cs="TimesNewRoman"/>
        </w:rPr>
        <w:t>Zarząd</w:t>
      </w:r>
      <w:r w:rsidRPr="00FB2C3E">
        <w:rPr>
          <w:rFonts w:ascii="Garamond" w:hAnsi="Garamond" w:cs="TimesNewRoman"/>
        </w:rPr>
        <w:t xml:space="preserve"> LGD oraz po akceptacji przez Samorząd Województwa. </w:t>
      </w:r>
    </w:p>
    <w:p w14:paraId="0983419F" w14:textId="77777777" w:rsidR="007736E1" w:rsidRPr="00FB2C3E" w:rsidRDefault="007736E1" w:rsidP="00C34456">
      <w:pPr>
        <w:autoSpaceDE w:val="0"/>
        <w:autoSpaceDN w:val="0"/>
        <w:adjustRightInd w:val="0"/>
        <w:spacing w:after="0" w:line="276" w:lineRule="auto"/>
        <w:ind w:firstLine="708"/>
        <w:jc w:val="both"/>
        <w:rPr>
          <w:rFonts w:ascii="Garamond" w:hAnsi="Garamond" w:cs="TimesNewRoman"/>
        </w:rPr>
      </w:pPr>
      <w:r w:rsidRPr="00FB2C3E">
        <w:rPr>
          <w:rFonts w:ascii="Garamond" w:hAnsi="Garamond" w:cs="TimesNewRoman"/>
        </w:rPr>
        <w:t xml:space="preserve">Każda zmiana kryteriów wyboru operacji będzie konsultowana z lokalną społecznością, poprzez zamieszczenie propozycji zmian na stronie internetowej biura LGD. W terminie 5 dni od dnia opublikowania informacji wszystkie zainteresowane osoby będą mogły zgłosić swoje uwagi / sugestie do proponowanych zmian za pośrednictwem poczty elektronicznej bądź osobiście w biurze LGD. </w:t>
      </w:r>
    </w:p>
    <w:p w14:paraId="0B792BF5" w14:textId="77777777" w:rsidR="007736E1" w:rsidRPr="00FB2C3E" w:rsidRDefault="007736E1" w:rsidP="00DD24F1">
      <w:pPr>
        <w:pStyle w:val="ST1"/>
        <w:spacing w:before="240" w:after="240"/>
        <w:ind w:left="714" w:hanging="357"/>
        <w:jc w:val="left"/>
        <w:rPr>
          <w:color w:val="auto"/>
        </w:rPr>
      </w:pPr>
      <w:bookmarkStart w:id="487" w:name="_Toc436811938"/>
      <w:bookmarkStart w:id="488" w:name="_Toc436812082"/>
      <w:bookmarkStart w:id="489" w:name="_Toc436812719"/>
      <w:bookmarkStart w:id="490" w:name="_Toc437586054"/>
      <w:r w:rsidRPr="00FB2C3E">
        <w:rPr>
          <w:color w:val="auto"/>
        </w:rPr>
        <w:t>Plan działań</w:t>
      </w:r>
      <w:bookmarkEnd w:id="487"/>
      <w:bookmarkEnd w:id="488"/>
      <w:bookmarkEnd w:id="489"/>
      <w:bookmarkEnd w:id="490"/>
    </w:p>
    <w:p w14:paraId="42981C83" w14:textId="77777777" w:rsidR="007736E1" w:rsidRPr="00FB2C3E" w:rsidRDefault="007736E1" w:rsidP="003C6F86">
      <w:pPr>
        <w:spacing w:after="120" w:line="240" w:lineRule="auto"/>
        <w:ind w:firstLine="708"/>
        <w:jc w:val="both"/>
        <w:rPr>
          <w:rFonts w:ascii="Garamond" w:hAnsi="Garamond"/>
        </w:rPr>
      </w:pPr>
      <w:r w:rsidRPr="00FB2C3E">
        <w:rPr>
          <w:rFonts w:ascii="Garamond" w:hAnsi="Garamond"/>
        </w:rPr>
        <w:t xml:space="preserve">Plan działań realizowanych w ramach LSR jest ściśle powiązany z logiką realizacji LSR opisaną w Rozdziale 5 Cele i wskaźniki. </w:t>
      </w:r>
    </w:p>
    <w:p w14:paraId="608AA481" w14:textId="77777777" w:rsidR="007736E1" w:rsidRPr="00FB2C3E" w:rsidRDefault="007736E1" w:rsidP="003C6F86">
      <w:pPr>
        <w:spacing w:line="240" w:lineRule="auto"/>
        <w:ind w:firstLine="708"/>
        <w:jc w:val="both"/>
        <w:rPr>
          <w:rFonts w:ascii="Garamond" w:hAnsi="Garamond"/>
        </w:rPr>
      </w:pPr>
      <w:r w:rsidRPr="00FB2C3E">
        <w:rPr>
          <w:rFonts w:ascii="Garamond" w:hAnsi="Garamond"/>
        </w:rPr>
        <w:t>Plan działań zawiera szczegółowe wskazanie harmonogramu osiągania poszczególnych wskaźników produktu (w przedziałach czasowych) dla określonych w strategii przedsięwzięć, co w konsekwencji przełoży się na osiągnięcie celów. Ponadto prezentuje on podział środków finansowych na poszczególne przedsięwzięcia.</w:t>
      </w:r>
    </w:p>
    <w:p w14:paraId="41D5DDAD" w14:textId="77777777" w:rsidR="007736E1" w:rsidRPr="00FB2C3E" w:rsidRDefault="007736E1" w:rsidP="00DD24F1">
      <w:pPr>
        <w:pStyle w:val="ST1"/>
        <w:numPr>
          <w:ilvl w:val="0"/>
          <w:numId w:val="0"/>
        </w:numPr>
        <w:spacing w:line="240" w:lineRule="auto"/>
        <w:ind w:firstLine="708"/>
        <w:rPr>
          <w:b w:val="0"/>
          <w:color w:val="auto"/>
          <w:sz w:val="22"/>
        </w:rPr>
      </w:pPr>
    </w:p>
    <w:p w14:paraId="44A61681" w14:textId="77777777" w:rsidR="007736E1" w:rsidRPr="00FB2C3E" w:rsidRDefault="007736E1" w:rsidP="0073377F">
      <w:pPr>
        <w:pStyle w:val="ST1"/>
        <w:rPr>
          <w:color w:val="auto"/>
        </w:rPr>
      </w:pPr>
      <w:bookmarkStart w:id="491" w:name="_Toc436811939"/>
      <w:bookmarkStart w:id="492" w:name="_Toc436812083"/>
      <w:bookmarkStart w:id="493" w:name="_Toc436812720"/>
      <w:bookmarkStart w:id="494" w:name="_Toc437586055"/>
      <w:r w:rsidRPr="00FB2C3E">
        <w:rPr>
          <w:color w:val="auto"/>
        </w:rPr>
        <w:t>Budżet LSR</w:t>
      </w:r>
      <w:bookmarkEnd w:id="491"/>
      <w:bookmarkEnd w:id="492"/>
      <w:bookmarkEnd w:id="493"/>
      <w:bookmarkEnd w:id="494"/>
    </w:p>
    <w:p w14:paraId="32BA38D8" w14:textId="77777777" w:rsidR="007736E1" w:rsidRPr="00BD4C36" w:rsidRDefault="007736E1" w:rsidP="00857A5D">
      <w:pPr>
        <w:spacing w:before="120" w:after="0" w:line="240" w:lineRule="auto"/>
        <w:ind w:firstLine="709"/>
        <w:jc w:val="both"/>
        <w:rPr>
          <w:rFonts w:ascii="Garamond" w:hAnsi="Garamond"/>
        </w:rPr>
      </w:pPr>
      <w:r w:rsidRPr="00FB2C3E">
        <w:rPr>
          <w:rFonts w:ascii="Garamond" w:hAnsi="Garamond"/>
        </w:rPr>
        <w:t xml:space="preserve">Budżet LSR został wyliczony w oparciu o Załącznik nr 6 do Regulaminu konkursu na wybór strategii </w:t>
      </w:r>
      <w:r w:rsidRPr="00BD4C36">
        <w:rPr>
          <w:rFonts w:ascii="Garamond" w:hAnsi="Garamond"/>
        </w:rPr>
        <w:t xml:space="preserve">rozwoju lokalnego kierowanego przez społeczność.  </w:t>
      </w:r>
    </w:p>
    <w:p w14:paraId="2D23721D" w14:textId="77777777" w:rsidR="007736E1" w:rsidRPr="00BD4C36" w:rsidRDefault="007736E1" w:rsidP="00857A5D">
      <w:pPr>
        <w:spacing w:before="120" w:after="0" w:line="240" w:lineRule="auto"/>
        <w:ind w:firstLine="709"/>
        <w:jc w:val="both"/>
        <w:rPr>
          <w:rFonts w:ascii="Garamond" w:hAnsi="Garamond"/>
        </w:rPr>
      </w:pPr>
      <w:r w:rsidRPr="00BD4C36">
        <w:rPr>
          <w:rFonts w:ascii="Garamond" w:hAnsi="Garamond"/>
        </w:rPr>
        <w:t xml:space="preserve">Wysokość środków przeznaczonych na realizację LSR wynosi </w:t>
      </w:r>
      <w:r w:rsidR="00A2769D" w:rsidRPr="00BD4C36">
        <w:rPr>
          <w:rFonts w:ascii="Garamond" w:hAnsi="Garamond"/>
          <w:b/>
        </w:rPr>
        <w:t>2 057 700</w:t>
      </w:r>
      <w:r w:rsidR="004D3AF6" w:rsidRPr="00BD4C36">
        <w:rPr>
          <w:rFonts w:ascii="Garamond" w:hAnsi="Garamond"/>
          <w:b/>
        </w:rPr>
        <w:t xml:space="preserve"> EURO oraz</w:t>
      </w:r>
      <w:r w:rsidR="00BD4C36">
        <w:rPr>
          <w:rFonts w:ascii="Garamond" w:hAnsi="Garamond"/>
          <w:b/>
        </w:rPr>
        <w:t xml:space="preserve"> </w:t>
      </w:r>
      <w:r w:rsidR="00BD4C36">
        <w:rPr>
          <w:rFonts w:ascii="Garamond" w:hAnsi="Garamond"/>
          <w:b/>
        </w:rPr>
        <w:br/>
      </w:r>
      <w:r w:rsidR="004D3AF6" w:rsidRPr="00BD4C36">
        <w:rPr>
          <w:rFonts w:ascii="Garamond" w:hAnsi="Garamond"/>
          <w:b/>
        </w:rPr>
        <w:t>7 689 696,32 zł</w:t>
      </w:r>
      <w:r w:rsidRPr="00BD4C36">
        <w:rPr>
          <w:rFonts w:ascii="Garamond" w:hAnsi="Garamond"/>
        </w:rPr>
        <w:t>, z czego:</w:t>
      </w:r>
    </w:p>
    <w:p w14:paraId="43DD8C7D" w14:textId="77777777" w:rsidR="007736E1" w:rsidRPr="00BD4C36" w:rsidRDefault="004D3AF6" w:rsidP="00FB3DEF">
      <w:pPr>
        <w:pStyle w:val="Akapitzlist"/>
        <w:numPr>
          <w:ilvl w:val="0"/>
          <w:numId w:val="45"/>
        </w:numPr>
        <w:spacing w:before="120" w:after="0" w:line="240" w:lineRule="auto"/>
        <w:jc w:val="both"/>
        <w:rPr>
          <w:rFonts w:ascii="Garamond" w:hAnsi="Garamond"/>
        </w:rPr>
      </w:pPr>
      <w:r w:rsidRPr="00BD4C36">
        <w:rPr>
          <w:rFonts w:ascii="Garamond" w:hAnsi="Garamond"/>
          <w:b/>
        </w:rPr>
        <w:t>1 </w:t>
      </w:r>
      <w:r w:rsidR="00A2769D" w:rsidRPr="00BD4C36">
        <w:rPr>
          <w:rFonts w:ascii="Garamond" w:hAnsi="Garamond"/>
          <w:b/>
        </w:rPr>
        <w:t>582</w:t>
      </w:r>
      <w:r w:rsidRPr="00BD4C36">
        <w:rPr>
          <w:rFonts w:ascii="Garamond" w:hAnsi="Garamond"/>
          <w:b/>
        </w:rPr>
        <w:t> 500 EURO oraz 7</w:t>
      </w:r>
      <w:r w:rsidR="00857E26" w:rsidRPr="00BD4C36">
        <w:rPr>
          <w:rFonts w:ascii="Garamond" w:hAnsi="Garamond"/>
          <w:b/>
        </w:rPr>
        <w:t> </w:t>
      </w:r>
      <w:r w:rsidRPr="00BD4C36">
        <w:rPr>
          <w:rFonts w:ascii="Garamond" w:hAnsi="Garamond"/>
          <w:b/>
        </w:rPr>
        <w:t>689</w:t>
      </w:r>
      <w:r w:rsidR="00857E26" w:rsidRPr="00BD4C36">
        <w:rPr>
          <w:rFonts w:ascii="Garamond" w:hAnsi="Garamond"/>
          <w:b/>
        </w:rPr>
        <w:t xml:space="preserve"> </w:t>
      </w:r>
      <w:r w:rsidRPr="00BD4C36">
        <w:rPr>
          <w:rFonts w:ascii="Garamond" w:hAnsi="Garamond"/>
          <w:b/>
        </w:rPr>
        <w:t>696,32</w:t>
      </w:r>
      <w:r w:rsidR="007736E1" w:rsidRPr="00BD4C36">
        <w:rPr>
          <w:rFonts w:ascii="Garamond" w:hAnsi="Garamond"/>
          <w:b/>
        </w:rPr>
        <w:t xml:space="preserve"> zł</w:t>
      </w:r>
      <w:r w:rsidR="007736E1" w:rsidRPr="00BD4C36">
        <w:rPr>
          <w:rFonts w:ascii="Garamond" w:hAnsi="Garamond"/>
        </w:rPr>
        <w:t xml:space="preserve"> przeznaczono na realizację LSR</w:t>
      </w:r>
    </w:p>
    <w:p w14:paraId="25637BF7" w14:textId="77777777" w:rsidR="007736E1" w:rsidRPr="00BD4C36" w:rsidRDefault="004D3AF6" w:rsidP="00FB3DEF">
      <w:pPr>
        <w:pStyle w:val="Akapitzlist"/>
        <w:numPr>
          <w:ilvl w:val="0"/>
          <w:numId w:val="45"/>
        </w:numPr>
        <w:spacing w:before="120" w:after="0" w:line="240" w:lineRule="auto"/>
        <w:jc w:val="both"/>
        <w:rPr>
          <w:rFonts w:ascii="Garamond" w:hAnsi="Garamond"/>
        </w:rPr>
      </w:pPr>
      <w:r w:rsidRPr="00BD4C36">
        <w:rPr>
          <w:rFonts w:ascii="Garamond" w:hAnsi="Garamond"/>
          <w:b/>
        </w:rPr>
        <w:t>22 500 EURO</w:t>
      </w:r>
      <w:r w:rsidR="007736E1" w:rsidRPr="00BD4C36">
        <w:rPr>
          <w:rFonts w:ascii="Garamond" w:hAnsi="Garamond"/>
        </w:rPr>
        <w:t xml:space="preserve"> na współpracę</w:t>
      </w:r>
    </w:p>
    <w:p w14:paraId="7497836D" w14:textId="77777777" w:rsidR="007736E1" w:rsidRPr="00BD4C36" w:rsidRDefault="00A2769D" w:rsidP="00FB3DEF">
      <w:pPr>
        <w:pStyle w:val="Akapitzlist"/>
        <w:numPr>
          <w:ilvl w:val="0"/>
          <w:numId w:val="45"/>
        </w:numPr>
        <w:spacing w:before="120" w:after="120" w:line="240" w:lineRule="auto"/>
        <w:ind w:left="714" w:hanging="357"/>
        <w:jc w:val="both"/>
        <w:rPr>
          <w:rFonts w:ascii="Garamond" w:hAnsi="Garamond"/>
        </w:rPr>
      </w:pPr>
      <w:r w:rsidRPr="00BD4C36">
        <w:rPr>
          <w:rFonts w:ascii="Garamond" w:hAnsi="Garamond"/>
          <w:b/>
        </w:rPr>
        <w:t>452 700</w:t>
      </w:r>
      <w:r w:rsidR="004D3AF6" w:rsidRPr="00BD4C36">
        <w:rPr>
          <w:rFonts w:ascii="Garamond" w:hAnsi="Garamond"/>
          <w:b/>
        </w:rPr>
        <w:t xml:space="preserve"> EURO</w:t>
      </w:r>
      <w:r w:rsidR="007736E1" w:rsidRPr="00BD4C36">
        <w:rPr>
          <w:rFonts w:ascii="Garamond" w:hAnsi="Garamond"/>
        </w:rPr>
        <w:t xml:space="preserve"> na koszty bieżące i aktywizację </w:t>
      </w:r>
    </w:p>
    <w:p w14:paraId="7399DE7C" w14:textId="4A571D6C" w:rsidR="007736E1" w:rsidRDefault="007736E1" w:rsidP="00857A5D">
      <w:pPr>
        <w:ind w:firstLine="708"/>
        <w:rPr>
          <w:rFonts w:ascii="Garamond" w:hAnsi="Garamond" w:cs="TimesNewRoman"/>
        </w:rPr>
      </w:pPr>
      <w:r w:rsidRPr="00FB2C3E">
        <w:rPr>
          <w:rFonts w:ascii="Garamond" w:hAnsi="Garamond" w:cs="TimesNewRoman"/>
        </w:rPr>
        <w:t xml:space="preserve">Szczegółowy budżet LSR znajduje się w Załącznik nr 4. </w:t>
      </w:r>
    </w:p>
    <w:p w14:paraId="0B109201" w14:textId="15BDD4B5" w:rsidR="00924653" w:rsidRDefault="00924653" w:rsidP="00857A5D">
      <w:pPr>
        <w:ind w:firstLine="708"/>
        <w:rPr>
          <w:rFonts w:ascii="Garamond" w:hAnsi="Garamond" w:cs="TimesNewRoman"/>
        </w:rPr>
      </w:pPr>
    </w:p>
    <w:p w14:paraId="2E95DAE7" w14:textId="1A7CE1B1" w:rsidR="00924653" w:rsidRDefault="00924653" w:rsidP="00857A5D">
      <w:pPr>
        <w:ind w:firstLine="708"/>
        <w:rPr>
          <w:rFonts w:ascii="Garamond" w:hAnsi="Garamond" w:cs="TimesNewRoman"/>
        </w:rPr>
      </w:pPr>
    </w:p>
    <w:p w14:paraId="43EAFBF2" w14:textId="5826237A" w:rsidR="00924653" w:rsidRDefault="00924653" w:rsidP="00857A5D">
      <w:pPr>
        <w:ind w:firstLine="708"/>
        <w:rPr>
          <w:rFonts w:ascii="Garamond" w:hAnsi="Garamond" w:cs="TimesNewRoman"/>
        </w:rPr>
      </w:pPr>
    </w:p>
    <w:p w14:paraId="4A2BE4A0" w14:textId="77777777" w:rsidR="00924653" w:rsidRPr="00FB2C3E" w:rsidRDefault="00924653" w:rsidP="00857A5D">
      <w:pPr>
        <w:ind w:firstLine="708"/>
        <w:rPr>
          <w:rFonts w:ascii="Garamond" w:hAnsi="Garamond" w:cs="TimesNewRoman"/>
        </w:rPr>
      </w:pPr>
    </w:p>
    <w:p w14:paraId="70F93ED8" w14:textId="77777777" w:rsidR="007736E1" w:rsidRPr="00FB2C3E" w:rsidRDefault="007736E1" w:rsidP="0073377F">
      <w:pPr>
        <w:pStyle w:val="ST1"/>
        <w:rPr>
          <w:color w:val="auto"/>
        </w:rPr>
      </w:pPr>
      <w:bookmarkStart w:id="495" w:name="_Toc436811940"/>
      <w:bookmarkStart w:id="496" w:name="_Toc436812084"/>
      <w:bookmarkStart w:id="497" w:name="_Toc436812721"/>
      <w:bookmarkStart w:id="498" w:name="_Toc437586056"/>
      <w:r w:rsidRPr="00FB2C3E">
        <w:rPr>
          <w:color w:val="auto"/>
        </w:rPr>
        <w:lastRenderedPageBreak/>
        <w:t>Plan komunikacji</w:t>
      </w:r>
      <w:bookmarkEnd w:id="495"/>
      <w:bookmarkEnd w:id="496"/>
      <w:bookmarkEnd w:id="497"/>
      <w:bookmarkEnd w:id="498"/>
    </w:p>
    <w:p w14:paraId="24ECD1CB" w14:textId="77777777" w:rsidR="007736E1" w:rsidRPr="00FB2C3E" w:rsidRDefault="007736E1" w:rsidP="00E81A0B">
      <w:pPr>
        <w:spacing w:after="120" w:line="240" w:lineRule="auto"/>
        <w:ind w:firstLine="567"/>
        <w:jc w:val="both"/>
        <w:rPr>
          <w:rFonts w:ascii="Garamond" w:hAnsi="Garamond"/>
        </w:rPr>
      </w:pPr>
      <w:r w:rsidRPr="00FB2C3E">
        <w:rPr>
          <w:rFonts w:ascii="Garamond" w:hAnsi="Garamond"/>
        </w:rPr>
        <w:t>Skuteczne i pełne zaangażowanie lokalnej społeczności we wdrażanie  LSR wymaga zapewnienia odpowiednio dostosowanej do potrzeb komunikacji. Służy temu Plan Komunikacji będący załącznikiem do niniejszej Strategii. Plan ten określa główne cele działań komunikacyjnych, odpowiednie środki przekazu, a także identyfikuje adresatów poszczególnych działań (tzw. grupy docelowe).</w:t>
      </w:r>
    </w:p>
    <w:p w14:paraId="2C390CD3" w14:textId="77777777" w:rsidR="007736E1" w:rsidRPr="00FB2C3E" w:rsidRDefault="007736E1" w:rsidP="00E81A0B">
      <w:pPr>
        <w:spacing w:after="120" w:line="240" w:lineRule="auto"/>
        <w:ind w:firstLine="567"/>
        <w:jc w:val="both"/>
        <w:rPr>
          <w:rFonts w:ascii="Garamond" w:hAnsi="Garamond"/>
        </w:rPr>
      </w:pPr>
      <w:r w:rsidRPr="00FB2C3E">
        <w:rPr>
          <w:rFonts w:ascii="Garamond" w:hAnsi="Garamond"/>
          <w:b/>
        </w:rPr>
        <w:t>Głównym celem Planu</w:t>
      </w:r>
      <w:r w:rsidRPr="00FB2C3E">
        <w:rPr>
          <w:rFonts w:ascii="Garamond" w:hAnsi="Garamond"/>
        </w:rPr>
        <w:t xml:space="preserve"> jest dostarczanie aktualnej i przejrzystej informacji o LSR, promowanie LSR, a zwłaszcza rozpowszechnianie wśród potencjalnych beneficjentów informacji o możliwościach pozyskania wsparcia. Wśród najważniejszych celów Plan wskazuje:</w:t>
      </w:r>
    </w:p>
    <w:p w14:paraId="23ADB759" w14:textId="77777777" w:rsidR="007736E1" w:rsidRPr="00FB2C3E" w:rsidRDefault="007736E1" w:rsidP="00FB3DEF">
      <w:pPr>
        <w:pStyle w:val="Akapitzlist"/>
        <w:numPr>
          <w:ilvl w:val="0"/>
          <w:numId w:val="41"/>
        </w:numPr>
        <w:spacing w:after="120" w:line="240" w:lineRule="auto"/>
        <w:jc w:val="both"/>
        <w:rPr>
          <w:rFonts w:ascii="Garamond" w:hAnsi="Garamond"/>
        </w:rPr>
      </w:pPr>
      <w:r w:rsidRPr="00FB2C3E">
        <w:rPr>
          <w:rFonts w:ascii="Garamond" w:hAnsi="Garamond"/>
        </w:rPr>
        <w:t>Budowanie pozytywnego wizerunku LGD i LSR</w:t>
      </w:r>
    </w:p>
    <w:p w14:paraId="5A5F89C0" w14:textId="77777777" w:rsidR="007736E1" w:rsidRPr="00FB2C3E" w:rsidRDefault="007736E1" w:rsidP="00FB3DEF">
      <w:pPr>
        <w:pStyle w:val="Akapitzlist"/>
        <w:numPr>
          <w:ilvl w:val="0"/>
          <w:numId w:val="41"/>
        </w:numPr>
        <w:spacing w:after="120" w:line="240" w:lineRule="auto"/>
        <w:jc w:val="both"/>
        <w:rPr>
          <w:rFonts w:ascii="Garamond" w:hAnsi="Garamond"/>
        </w:rPr>
      </w:pPr>
      <w:r w:rsidRPr="00FB2C3E">
        <w:rPr>
          <w:rFonts w:ascii="Garamond" w:hAnsi="Garamond"/>
        </w:rPr>
        <w:t>Poinformowanie potencjalnych wnioskodawców o LSR, jej głównych celach, zasadach przyznawania dofinansowania, kryteriach oceny projektów oraz typach operacji, które będą miały największe szanse wsparcia z budżetu LSR</w:t>
      </w:r>
    </w:p>
    <w:p w14:paraId="1E348257" w14:textId="77777777" w:rsidR="007736E1" w:rsidRPr="00FB2C3E" w:rsidRDefault="007736E1" w:rsidP="00FB3DEF">
      <w:pPr>
        <w:pStyle w:val="Akapitzlist"/>
        <w:numPr>
          <w:ilvl w:val="0"/>
          <w:numId w:val="41"/>
        </w:numPr>
        <w:spacing w:after="120" w:line="240" w:lineRule="auto"/>
        <w:jc w:val="both"/>
        <w:rPr>
          <w:rFonts w:ascii="Garamond" w:hAnsi="Garamond"/>
        </w:rPr>
      </w:pPr>
      <w:r w:rsidRPr="00FB2C3E">
        <w:rPr>
          <w:rFonts w:ascii="Garamond" w:hAnsi="Garamond"/>
        </w:rPr>
        <w:t>Uzyskiwanie informacji zwrotnej nt. oceny jakości pomocy świadczonej przez LGD pod kątem konieczności przeprowadzenia ewentualnych korekt w tym zakresie (np. dodatkowego przeszkolenia osób udzielających pomocy, np. w zakresie komunikacji interpersonalnej)</w:t>
      </w:r>
    </w:p>
    <w:p w14:paraId="5F78F32F" w14:textId="77777777" w:rsidR="007736E1" w:rsidRPr="00FB2C3E" w:rsidRDefault="007736E1" w:rsidP="00FB3DEF">
      <w:pPr>
        <w:pStyle w:val="Akapitzlist"/>
        <w:numPr>
          <w:ilvl w:val="0"/>
          <w:numId w:val="41"/>
        </w:numPr>
        <w:spacing w:after="120" w:line="240" w:lineRule="auto"/>
        <w:jc w:val="both"/>
        <w:rPr>
          <w:rFonts w:ascii="Garamond" w:hAnsi="Garamond"/>
        </w:rPr>
      </w:pPr>
      <w:r w:rsidRPr="00FB2C3E">
        <w:rPr>
          <w:rFonts w:ascii="Garamond" w:hAnsi="Garamond"/>
        </w:rPr>
        <w:t>Wspieranie potencjalnych beneficjentów w zakresie pozyskiwania środków z budżetu LSR</w:t>
      </w:r>
    </w:p>
    <w:p w14:paraId="3E163907" w14:textId="77777777" w:rsidR="007736E1" w:rsidRPr="00FB2C3E" w:rsidRDefault="007736E1" w:rsidP="00FB3DEF">
      <w:pPr>
        <w:pStyle w:val="Akapitzlist"/>
        <w:numPr>
          <w:ilvl w:val="0"/>
          <w:numId w:val="41"/>
        </w:numPr>
        <w:spacing w:after="120" w:line="240" w:lineRule="auto"/>
        <w:jc w:val="both"/>
        <w:rPr>
          <w:rFonts w:ascii="Garamond" w:hAnsi="Garamond"/>
        </w:rPr>
      </w:pPr>
      <w:r w:rsidRPr="00FB2C3E">
        <w:rPr>
          <w:rFonts w:ascii="Garamond" w:hAnsi="Garamond"/>
        </w:rPr>
        <w:t>Aktywizowanie lokalnej społeczności do włączania się w realizację LSR poprzez aktywne uczestnictwo w realizowanych przedsięwzięciach</w:t>
      </w:r>
    </w:p>
    <w:p w14:paraId="75968B0B" w14:textId="77777777" w:rsidR="007736E1" w:rsidRPr="00FB2C3E" w:rsidRDefault="007736E1" w:rsidP="00FB3DEF">
      <w:pPr>
        <w:pStyle w:val="Akapitzlist"/>
        <w:numPr>
          <w:ilvl w:val="0"/>
          <w:numId w:val="41"/>
        </w:numPr>
        <w:spacing w:after="120" w:line="240" w:lineRule="auto"/>
        <w:jc w:val="both"/>
        <w:rPr>
          <w:rFonts w:ascii="Garamond" w:hAnsi="Garamond"/>
        </w:rPr>
      </w:pPr>
      <w:r w:rsidRPr="00FB2C3E">
        <w:rPr>
          <w:rFonts w:ascii="Garamond" w:hAnsi="Garamond"/>
        </w:rPr>
        <w:t>Wspieranie i aktywizacja osób z grup defaworyzowanych</w:t>
      </w:r>
    </w:p>
    <w:p w14:paraId="2B612C78" w14:textId="77777777" w:rsidR="007736E1" w:rsidRPr="00FB2C3E" w:rsidRDefault="007736E1" w:rsidP="00FB3DEF">
      <w:pPr>
        <w:pStyle w:val="Akapitzlist"/>
        <w:numPr>
          <w:ilvl w:val="0"/>
          <w:numId w:val="41"/>
        </w:numPr>
        <w:spacing w:after="120" w:line="240" w:lineRule="auto"/>
        <w:jc w:val="both"/>
        <w:rPr>
          <w:rFonts w:ascii="Garamond" w:hAnsi="Garamond"/>
        </w:rPr>
      </w:pPr>
      <w:r w:rsidRPr="00FB2C3E">
        <w:rPr>
          <w:rFonts w:ascii="Garamond" w:hAnsi="Garamond"/>
        </w:rPr>
        <w:t>Prezentowanie efektów wdrażana LSR</w:t>
      </w:r>
    </w:p>
    <w:p w14:paraId="49F3BAA7" w14:textId="77777777" w:rsidR="007736E1" w:rsidRPr="00FB2C3E" w:rsidRDefault="007736E1" w:rsidP="00E81A0B">
      <w:pPr>
        <w:spacing w:line="240" w:lineRule="auto"/>
        <w:ind w:firstLine="567"/>
        <w:jc w:val="both"/>
        <w:rPr>
          <w:rFonts w:ascii="Garamond" w:hAnsi="Garamond"/>
        </w:rPr>
      </w:pPr>
      <w:r w:rsidRPr="00FB2C3E">
        <w:rPr>
          <w:rFonts w:ascii="Garamond" w:hAnsi="Garamond"/>
        </w:rPr>
        <w:t xml:space="preserve">Powyższe cele będą realizowane za pomocą </w:t>
      </w:r>
      <w:r w:rsidRPr="00FB2C3E">
        <w:rPr>
          <w:rFonts w:ascii="Garamond" w:hAnsi="Garamond"/>
          <w:b/>
        </w:rPr>
        <w:t>działań komunikacyjnych</w:t>
      </w:r>
      <w:r w:rsidRPr="00FB2C3E">
        <w:rPr>
          <w:rFonts w:ascii="Garamond" w:hAnsi="Garamond"/>
        </w:rPr>
        <w:t xml:space="preserve">, takich jak: kampanie informacyjne, spotkania informacyjno – konsultacyjne nt. zasad opracowywania wniosków na poszczególne przedsięwzięcia, badania satysfakcji potencjalnych wnioskodawców i osób objętych wsparciem dla grup defaworyzowanych nt. jakości pomocy udzielanej przez LGD, animacja grup defaworyzowanych. </w:t>
      </w:r>
      <w:r w:rsidRPr="00FB2C3E">
        <w:rPr>
          <w:rFonts w:ascii="Garamond" w:hAnsi="Garamond"/>
          <w:b/>
        </w:rPr>
        <w:t>Zakładane wskaźniki</w:t>
      </w:r>
      <w:r w:rsidRPr="00FB2C3E">
        <w:rPr>
          <w:rFonts w:ascii="Garamond" w:hAnsi="Garamond"/>
        </w:rPr>
        <w:t xml:space="preserve"> realizacji poszczególnych działań komunikacyjnych w latach 2016 – 2020 przedstawia poniższa tabela.</w:t>
      </w:r>
    </w:p>
    <w:p w14:paraId="264C8850" w14:textId="77777777" w:rsidR="00944E47" w:rsidRPr="00A15CDC" w:rsidRDefault="007736E1" w:rsidP="00A15CDC">
      <w:pPr>
        <w:pStyle w:val="T1"/>
        <w:rPr>
          <w:color w:val="auto"/>
        </w:rPr>
      </w:pPr>
      <w:bookmarkStart w:id="499" w:name="_Toc438130493"/>
      <w:r w:rsidRPr="00FB2C3E">
        <w:rPr>
          <w:color w:val="auto"/>
        </w:rPr>
        <w:t>Tabela 4</w:t>
      </w:r>
      <w:r w:rsidR="00926E0D" w:rsidRPr="00FB2C3E">
        <w:rPr>
          <w:color w:val="auto"/>
        </w:rPr>
        <w:t>3</w:t>
      </w:r>
      <w:r w:rsidRPr="00FB2C3E">
        <w:rPr>
          <w:color w:val="auto"/>
        </w:rPr>
        <w:t>. Wskaźniki realizacji działań komunikacyjnych</w:t>
      </w:r>
      <w:bookmarkEnd w:id="499"/>
    </w:p>
    <w:tbl>
      <w:tblPr>
        <w:tblW w:w="0" w:type="auto"/>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4A0" w:firstRow="1" w:lastRow="0" w:firstColumn="1" w:lastColumn="0" w:noHBand="0" w:noVBand="1"/>
      </w:tblPr>
      <w:tblGrid>
        <w:gridCol w:w="3461"/>
        <w:gridCol w:w="5599"/>
      </w:tblGrid>
      <w:tr w:rsidR="001F6430" w:rsidRPr="00FB2C3E" w14:paraId="08063326" w14:textId="77777777" w:rsidTr="00F15A9F">
        <w:tc>
          <w:tcPr>
            <w:tcW w:w="3510" w:type="dxa"/>
            <w:tcBorders>
              <w:top w:val="single" w:sz="4" w:space="0" w:color="FFFFFF"/>
              <w:left w:val="single" w:sz="4" w:space="0" w:color="FFFFFF"/>
              <w:bottom w:val="single" w:sz="4" w:space="0" w:color="FFFFFF"/>
              <w:right w:val="single" w:sz="6" w:space="0" w:color="FFFFFF"/>
            </w:tcBorders>
            <w:shd w:val="clear" w:color="auto" w:fill="824BB0"/>
            <w:hideMark/>
          </w:tcPr>
          <w:p w14:paraId="61163143" w14:textId="77777777" w:rsidR="001F6430" w:rsidRPr="00FB2C3E" w:rsidRDefault="001F6430" w:rsidP="00F77F64">
            <w:pPr>
              <w:jc w:val="center"/>
              <w:rPr>
                <w:rFonts w:ascii="Garamond" w:hAnsi="Garamond"/>
                <w:b/>
                <w:sz w:val="20"/>
              </w:rPr>
            </w:pPr>
            <w:r w:rsidRPr="00FB2C3E">
              <w:rPr>
                <w:rFonts w:ascii="Garamond" w:hAnsi="Garamond"/>
                <w:b/>
                <w:sz w:val="20"/>
              </w:rPr>
              <w:t>Działania komunikacyjne</w:t>
            </w:r>
          </w:p>
        </w:tc>
        <w:tc>
          <w:tcPr>
            <w:tcW w:w="5702" w:type="dxa"/>
            <w:tcBorders>
              <w:top w:val="single" w:sz="4" w:space="0" w:color="FFFFFF"/>
              <w:left w:val="single" w:sz="6" w:space="0" w:color="FFFFFF"/>
              <w:bottom w:val="single" w:sz="4" w:space="0" w:color="FFFFFF"/>
              <w:right w:val="single" w:sz="4" w:space="0" w:color="FFFFFF"/>
            </w:tcBorders>
            <w:shd w:val="clear" w:color="auto" w:fill="824BB0"/>
            <w:hideMark/>
          </w:tcPr>
          <w:p w14:paraId="2B6CCD21" w14:textId="77777777" w:rsidR="001F6430" w:rsidRPr="00FB2C3E" w:rsidRDefault="001F6430" w:rsidP="00F77F64">
            <w:pPr>
              <w:jc w:val="center"/>
              <w:rPr>
                <w:rFonts w:ascii="Garamond" w:hAnsi="Garamond"/>
                <w:b/>
                <w:sz w:val="20"/>
              </w:rPr>
            </w:pPr>
            <w:r w:rsidRPr="00FB2C3E">
              <w:rPr>
                <w:rFonts w:ascii="Garamond" w:hAnsi="Garamond"/>
                <w:b/>
                <w:sz w:val="20"/>
              </w:rPr>
              <w:t>Wskaźniki</w:t>
            </w:r>
          </w:p>
        </w:tc>
      </w:tr>
      <w:tr w:rsidR="001F6430" w:rsidRPr="00FB2C3E" w14:paraId="09E8605B" w14:textId="77777777" w:rsidTr="00F15A9F">
        <w:tc>
          <w:tcPr>
            <w:tcW w:w="3510" w:type="dxa"/>
            <w:tcBorders>
              <w:top w:val="single" w:sz="4" w:space="0" w:color="FFFFFF"/>
              <w:left w:val="single" w:sz="4" w:space="0" w:color="824BB0"/>
              <w:bottom w:val="single" w:sz="4" w:space="0" w:color="824BB0"/>
              <w:right w:val="single" w:sz="4" w:space="0" w:color="824BB0"/>
            </w:tcBorders>
            <w:hideMark/>
          </w:tcPr>
          <w:p w14:paraId="70E4E935" w14:textId="77777777" w:rsidR="001F6430" w:rsidRPr="00FB2C3E" w:rsidRDefault="001F6430" w:rsidP="00F77F64">
            <w:pPr>
              <w:rPr>
                <w:rFonts w:ascii="Garamond" w:hAnsi="Garamond"/>
                <w:sz w:val="20"/>
                <w:szCs w:val="20"/>
              </w:rPr>
            </w:pPr>
            <w:r w:rsidRPr="00FB2C3E">
              <w:rPr>
                <w:rFonts w:ascii="Garamond" w:hAnsi="Garamond"/>
                <w:sz w:val="20"/>
                <w:szCs w:val="20"/>
              </w:rPr>
              <w:t>Kampanie informacyjne</w:t>
            </w:r>
          </w:p>
        </w:tc>
        <w:tc>
          <w:tcPr>
            <w:tcW w:w="5702" w:type="dxa"/>
            <w:tcBorders>
              <w:top w:val="single" w:sz="4" w:space="0" w:color="FFFFFF"/>
              <w:left w:val="single" w:sz="4" w:space="0" w:color="824BB0"/>
              <w:bottom w:val="single" w:sz="4" w:space="0" w:color="824BB0"/>
              <w:right w:val="single" w:sz="4" w:space="0" w:color="824BB0"/>
            </w:tcBorders>
            <w:hideMark/>
          </w:tcPr>
          <w:p w14:paraId="18D37D22" w14:textId="77777777" w:rsidR="001F6430" w:rsidRPr="00BD4C36" w:rsidRDefault="001F6430" w:rsidP="00F77F64">
            <w:pPr>
              <w:pStyle w:val="Akapitzlist"/>
              <w:numPr>
                <w:ilvl w:val="0"/>
                <w:numId w:val="54"/>
              </w:numPr>
              <w:spacing w:line="256" w:lineRule="auto"/>
              <w:ind w:left="176" w:hanging="142"/>
              <w:jc w:val="both"/>
              <w:rPr>
                <w:rFonts w:ascii="Garamond" w:hAnsi="Garamond"/>
                <w:sz w:val="20"/>
              </w:rPr>
            </w:pPr>
            <w:r w:rsidRPr="00BD4C36">
              <w:rPr>
                <w:rFonts w:ascii="Garamond" w:hAnsi="Garamond"/>
                <w:sz w:val="20"/>
              </w:rPr>
              <w:t>Liczba artykułów  prasie lokalnej: min. 13</w:t>
            </w:r>
          </w:p>
          <w:p w14:paraId="047443F7" w14:textId="77777777" w:rsidR="001F6430" w:rsidRPr="00BD4C36" w:rsidRDefault="001F6430" w:rsidP="00F77F64">
            <w:pPr>
              <w:pStyle w:val="Akapitzlist"/>
              <w:numPr>
                <w:ilvl w:val="0"/>
                <w:numId w:val="54"/>
              </w:numPr>
              <w:spacing w:line="256" w:lineRule="auto"/>
              <w:ind w:left="176" w:hanging="142"/>
              <w:jc w:val="both"/>
              <w:rPr>
                <w:rFonts w:ascii="Garamond" w:hAnsi="Garamond"/>
                <w:sz w:val="20"/>
              </w:rPr>
            </w:pPr>
            <w:r w:rsidRPr="00BD4C36">
              <w:rPr>
                <w:rFonts w:ascii="Garamond" w:hAnsi="Garamond"/>
                <w:sz w:val="20"/>
              </w:rPr>
              <w:t>Liczba artykułów na stronach internetowych i portalach społecznościowych: min. 76</w:t>
            </w:r>
          </w:p>
          <w:p w14:paraId="7B60208F" w14:textId="77777777" w:rsidR="001F6430" w:rsidRPr="00BD4C36" w:rsidRDefault="001F6430" w:rsidP="00F77F64">
            <w:pPr>
              <w:pStyle w:val="Akapitzlist"/>
              <w:numPr>
                <w:ilvl w:val="0"/>
                <w:numId w:val="54"/>
              </w:numPr>
              <w:spacing w:line="256" w:lineRule="auto"/>
              <w:ind w:left="176" w:hanging="142"/>
              <w:jc w:val="both"/>
              <w:rPr>
                <w:rFonts w:ascii="Garamond" w:hAnsi="Garamond"/>
                <w:sz w:val="20"/>
              </w:rPr>
            </w:pPr>
            <w:r w:rsidRPr="00BD4C36">
              <w:rPr>
                <w:rFonts w:ascii="Garamond" w:hAnsi="Garamond"/>
                <w:sz w:val="20"/>
              </w:rPr>
              <w:t xml:space="preserve">Liczba ogłoszeń na tablicach: min. </w:t>
            </w:r>
            <w:r w:rsidR="00A47048">
              <w:rPr>
                <w:rFonts w:ascii="Garamond" w:hAnsi="Garamond"/>
                <w:sz w:val="20"/>
              </w:rPr>
              <w:t>56</w:t>
            </w:r>
          </w:p>
          <w:p w14:paraId="31CE193E" w14:textId="77777777" w:rsidR="001F6430" w:rsidRPr="00BD4C36" w:rsidRDefault="001F6430" w:rsidP="00F77F64">
            <w:pPr>
              <w:pStyle w:val="Akapitzlist"/>
              <w:numPr>
                <w:ilvl w:val="0"/>
                <w:numId w:val="54"/>
              </w:numPr>
              <w:spacing w:line="256" w:lineRule="auto"/>
              <w:ind w:left="176" w:hanging="142"/>
              <w:jc w:val="both"/>
              <w:rPr>
                <w:rFonts w:ascii="Garamond" w:hAnsi="Garamond"/>
                <w:sz w:val="20"/>
              </w:rPr>
            </w:pPr>
            <w:r w:rsidRPr="00BD4C36">
              <w:rPr>
                <w:rFonts w:ascii="Garamond" w:hAnsi="Garamond"/>
                <w:sz w:val="20"/>
              </w:rPr>
              <w:t xml:space="preserve">Liczba plakatów: min. </w:t>
            </w:r>
            <w:r w:rsidR="0006202C" w:rsidRPr="00BD4C36">
              <w:rPr>
                <w:rFonts w:ascii="Garamond" w:hAnsi="Garamond"/>
                <w:sz w:val="20"/>
              </w:rPr>
              <w:t>360</w:t>
            </w:r>
          </w:p>
          <w:p w14:paraId="4AAB2CC6" w14:textId="77777777" w:rsidR="001F6430" w:rsidRPr="00BD4C36" w:rsidRDefault="001F6430" w:rsidP="00F77F64">
            <w:pPr>
              <w:pStyle w:val="Akapitzlist"/>
              <w:numPr>
                <w:ilvl w:val="0"/>
                <w:numId w:val="54"/>
              </w:numPr>
              <w:spacing w:line="256" w:lineRule="auto"/>
              <w:ind w:left="176" w:hanging="142"/>
              <w:jc w:val="both"/>
              <w:rPr>
                <w:rFonts w:ascii="Garamond" w:hAnsi="Garamond"/>
                <w:sz w:val="20"/>
              </w:rPr>
            </w:pPr>
            <w:r w:rsidRPr="00BD4C36">
              <w:rPr>
                <w:rFonts w:ascii="Garamond" w:hAnsi="Garamond"/>
                <w:sz w:val="20"/>
              </w:rPr>
              <w:t>Liczba biuletynów informacyjnych: min. 4100</w:t>
            </w:r>
          </w:p>
          <w:p w14:paraId="23E18C30" w14:textId="77777777" w:rsidR="001F6430" w:rsidRPr="00BD4C36" w:rsidRDefault="001F6430" w:rsidP="00F77F64">
            <w:pPr>
              <w:pStyle w:val="Akapitzlist"/>
              <w:numPr>
                <w:ilvl w:val="0"/>
                <w:numId w:val="54"/>
              </w:numPr>
              <w:spacing w:line="256" w:lineRule="auto"/>
              <w:ind w:left="176" w:hanging="142"/>
              <w:jc w:val="both"/>
              <w:rPr>
                <w:rFonts w:ascii="Garamond" w:hAnsi="Garamond"/>
                <w:sz w:val="20"/>
              </w:rPr>
            </w:pPr>
            <w:r w:rsidRPr="00BD4C36">
              <w:rPr>
                <w:rFonts w:ascii="Garamond" w:hAnsi="Garamond"/>
                <w:sz w:val="20"/>
              </w:rPr>
              <w:t xml:space="preserve">Liczba ulotek: </w:t>
            </w:r>
            <w:r w:rsidR="0006202C" w:rsidRPr="00BD4C36">
              <w:rPr>
                <w:rFonts w:ascii="Garamond" w:hAnsi="Garamond"/>
                <w:sz w:val="20"/>
              </w:rPr>
              <w:t>1300</w:t>
            </w:r>
          </w:p>
          <w:p w14:paraId="209F8AEE" w14:textId="77777777" w:rsidR="001F6430" w:rsidRDefault="001F6430" w:rsidP="00874270">
            <w:pPr>
              <w:pStyle w:val="Akapitzlist"/>
              <w:numPr>
                <w:ilvl w:val="0"/>
                <w:numId w:val="54"/>
              </w:numPr>
              <w:spacing w:line="256" w:lineRule="auto"/>
              <w:ind w:left="176" w:hanging="142"/>
              <w:jc w:val="both"/>
              <w:rPr>
                <w:rFonts w:ascii="Garamond" w:hAnsi="Garamond"/>
                <w:sz w:val="20"/>
              </w:rPr>
            </w:pPr>
            <w:r w:rsidRPr="00BD4C36">
              <w:rPr>
                <w:rFonts w:ascii="Garamond" w:hAnsi="Garamond"/>
                <w:sz w:val="20"/>
              </w:rPr>
              <w:t xml:space="preserve">Liczba imprez: min. </w:t>
            </w:r>
            <w:r w:rsidR="0006202C" w:rsidRPr="00BD4C36">
              <w:rPr>
                <w:rFonts w:ascii="Garamond" w:hAnsi="Garamond"/>
                <w:sz w:val="20"/>
              </w:rPr>
              <w:t>42</w:t>
            </w:r>
          </w:p>
          <w:p w14:paraId="1ECBC244" w14:textId="5FB7DEFF" w:rsidR="00573DBD" w:rsidRPr="00BD4C36" w:rsidRDefault="00573DBD" w:rsidP="00874270">
            <w:pPr>
              <w:pStyle w:val="Akapitzlist"/>
              <w:numPr>
                <w:ilvl w:val="0"/>
                <w:numId w:val="54"/>
              </w:numPr>
              <w:spacing w:line="256" w:lineRule="auto"/>
              <w:ind w:left="176" w:hanging="142"/>
              <w:jc w:val="both"/>
              <w:rPr>
                <w:rFonts w:ascii="Garamond" w:hAnsi="Garamond"/>
                <w:sz w:val="20"/>
              </w:rPr>
            </w:pPr>
            <w:r w:rsidRPr="00477C1C">
              <w:rPr>
                <w:rFonts w:ascii="Garamond" w:hAnsi="Garamond"/>
                <w:sz w:val="20"/>
              </w:rPr>
              <w:t>Liczba wyjazdów studyjnych: min. 1</w:t>
            </w:r>
          </w:p>
        </w:tc>
      </w:tr>
      <w:tr w:rsidR="001F6430" w:rsidRPr="00FB2C3E" w14:paraId="38DA1861" w14:textId="77777777" w:rsidTr="00F77F64">
        <w:tc>
          <w:tcPr>
            <w:tcW w:w="3510" w:type="dxa"/>
            <w:tcBorders>
              <w:top w:val="single" w:sz="4" w:space="0" w:color="824BB0"/>
              <w:left w:val="single" w:sz="4" w:space="0" w:color="824BB0"/>
              <w:bottom w:val="single" w:sz="4" w:space="0" w:color="824BB0"/>
              <w:right w:val="single" w:sz="4" w:space="0" w:color="824BB0"/>
            </w:tcBorders>
            <w:hideMark/>
          </w:tcPr>
          <w:p w14:paraId="32C538A2" w14:textId="77777777" w:rsidR="001F6430" w:rsidRPr="0006202C" w:rsidRDefault="001F6430" w:rsidP="00F77F64">
            <w:pPr>
              <w:rPr>
                <w:rFonts w:ascii="Garamond" w:hAnsi="Garamond"/>
                <w:sz w:val="20"/>
                <w:szCs w:val="20"/>
              </w:rPr>
            </w:pPr>
            <w:r w:rsidRPr="0006202C">
              <w:rPr>
                <w:rFonts w:ascii="Garamond" w:hAnsi="Garamond"/>
                <w:sz w:val="20"/>
                <w:szCs w:val="20"/>
              </w:rPr>
              <w:t>Spotkania informacyjno – konsultacyjne nt. zasad opracowywania wniosków na poszczególne przedsięwzięcia</w:t>
            </w:r>
          </w:p>
        </w:tc>
        <w:tc>
          <w:tcPr>
            <w:tcW w:w="5702" w:type="dxa"/>
            <w:tcBorders>
              <w:top w:val="single" w:sz="4" w:space="0" w:color="824BB0"/>
              <w:left w:val="single" w:sz="4" w:space="0" w:color="824BB0"/>
              <w:bottom w:val="single" w:sz="4" w:space="0" w:color="824BB0"/>
              <w:right w:val="single" w:sz="4" w:space="0" w:color="824BB0"/>
            </w:tcBorders>
            <w:hideMark/>
          </w:tcPr>
          <w:p w14:paraId="531A73D2" w14:textId="77777777" w:rsidR="001F6430" w:rsidRPr="00BD4C36" w:rsidRDefault="001F6430" w:rsidP="004D3AF6">
            <w:pPr>
              <w:pStyle w:val="Akapitzlist"/>
              <w:numPr>
                <w:ilvl w:val="0"/>
                <w:numId w:val="54"/>
              </w:numPr>
              <w:spacing w:line="256" w:lineRule="auto"/>
              <w:ind w:left="176" w:hanging="142"/>
              <w:jc w:val="both"/>
              <w:rPr>
                <w:rFonts w:ascii="Garamond" w:hAnsi="Garamond"/>
                <w:sz w:val="20"/>
              </w:rPr>
            </w:pPr>
            <w:r w:rsidRPr="00BD4C36">
              <w:rPr>
                <w:rFonts w:ascii="Garamond" w:hAnsi="Garamond"/>
                <w:sz w:val="20"/>
              </w:rPr>
              <w:t xml:space="preserve">Liczba spotkań: min. </w:t>
            </w:r>
            <w:r w:rsidR="00A47048">
              <w:rPr>
                <w:rFonts w:ascii="Garamond" w:hAnsi="Garamond"/>
                <w:sz w:val="20"/>
              </w:rPr>
              <w:t>19</w:t>
            </w:r>
          </w:p>
        </w:tc>
      </w:tr>
      <w:tr w:rsidR="001F6430" w:rsidRPr="00FB2C3E" w14:paraId="54D6AFF3" w14:textId="77777777" w:rsidTr="00F77F64">
        <w:tc>
          <w:tcPr>
            <w:tcW w:w="3510" w:type="dxa"/>
            <w:tcBorders>
              <w:top w:val="single" w:sz="4" w:space="0" w:color="824BB0"/>
              <w:left w:val="single" w:sz="4" w:space="0" w:color="824BB0"/>
              <w:bottom w:val="single" w:sz="4" w:space="0" w:color="824BB0"/>
              <w:right w:val="single" w:sz="4" w:space="0" w:color="824BB0"/>
            </w:tcBorders>
            <w:hideMark/>
          </w:tcPr>
          <w:p w14:paraId="21E619F5" w14:textId="77777777" w:rsidR="001F6430" w:rsidRPr="00FB2C3E" w:rsidRDefault="001F6430" w:rsidP="00F77F64">
            <w:pPr>
              <w:rPr>
                <w:rFonts w:ascii="Garamond" w:hAnsi="Garamond"/>
                <w:sz w:val="20"/>
                <w:szCs w:val="20"/>
              </w:rPr>
            </w:pPr>
            <w:r w:rsidRPr="00FB2C3E">
              <w:rPr>
                <w:rFonts w:ascii="Garamond" w:hAnsi="Garamond"/>
                <w:sz w:val="20"/>
                <w:szCs w:val="20"/>
              </w:rPr>
              <w:t>Badania satysfakcji potencjalnych wnioskodawców i osób objętych wsparciem dla grup defaworyzowanych nt. jakości pomocy udzielanej przez LGD</w:t>
            </w:r>
          </w:p>
        </w:tc>
        <w:tc>
          <w:tcPr>
            <w:tcW w:w="5702" w:type="dxa"/>
            <w:tcBorders>
              <w:top w:val="single" w:sz="4" w:space="0" w:color="824BB0"/>
              <w:left w:val="single" w:sz="4" w:space="0" w:color="824BB0"/>
              <w:bottom w:val="single" w:sz="4" w:space="0" w:color="824BB0"/>
              <w:right w:val="single" w:sz="4" w:space="0" w:color="824BB0"/>
            </w:tcBorders>
            <w:hideMark/>
          </w:tcPr>
          <w:p w14:paraId="137E81E1" w14:textId="77777777" w:rsidR="001F6430" w:rsidRPr="00490841" w:rsidRDefault="001F6430" w:rsidP="00F77F64">
            <w:pPr>
              <w:pStyle w:val="Akapitzlist"/>
              <w:numPr>
                <w:ilvl w:val="0"/>
                <w:numId w:val="54"/>
              </w:numPr>
              <w:spacing w:line="256" w:lineRule="auto"/>
              <w:ind w:left="176" w:hanging="142"/>
              <w:jc w:val="both"/>
              <w:rPr>
                <w:rFonts w:ascii="Garamond" w:hAnsi="Garamond"/>
                <w:color w:val="000000"/>
                <w:sz w:val="20"/>
              </w:rPr>
            </w:pPr>
            <w:r w:rsidRPr="00490841">
              <w:rPr>
                <w:rFonts w:ascii="Garamond" w:hAnsi="Garamond"/>
                <w:color w:val="000000"/>
                <w:sz w:val="20"/>
              </w:rPr>
              <w:t>Liczba raportów ewaluacyjnych</w:t>
            </w:r>
            <w:r w:rsidRPr="00D82F89">
              <w:rPr>
                <w:rFonts w:ascii="Garamond" w:hAnsi="Garamond"/>
                <w:sz w:val="20"/>
              </w:rPr>
              <w:t>:</w:t>
            </w:r>
            <w:r w:rsidR="001428BC" w:rsidRPr="00D82F89">
              <w:rPr>
                <w:rFonts w:ascii="Garamond" w:hAnsi="Garamond"/>
                <w:sz w:val="20"/>
              </w:rPr>
              <w:t xml:space="preserve"> min.</w:t>
            </w:r>
            <w:r w:rsidR="00D82F89" w:rsidRPr="00D82F89">
              <w:rPr>
                <w:rFonts w:ascii="Garamond" w:hAnsi="Garamond"/>
                <w:sz w:val="20"/>
              </w:rPr>
              <w:t xml:space="preserve"> 3</w:t>
            </w:r>
          </w:p>
          <w:p w14:paraId="77495F37" w14:textId="77777777" w:rsidR="001F6430" w:rsidRPr="00490841" w:rsidRDefault="001F6430" w:rsidP="00F77F64">
            <w:pPr>
              <w:pStyle w:val="Akapitzlist"/>
              <w:numPr>
                <w:ilvl w:val="0"/>
                <w:numId w:val="54"/>
              </w:numPr>
              <w:spacing w:line="256" w:lineRule="auto"/>
              <w:ind w:left="176" w:hanging="142"/>
              <w:jc w:val="both"/>
              <w:rPr>
                <w:rFonts w:ascii="Garamond" w:hAnsi="Garamond"/>
                <w:color w:val="000000"/>
                <w:sz w:val="20"/>
              </w:rPr>
            </w:pPr>
            <w:r w:rsidRPr="00490841">
              <w:rPr>
                <w:rFonts w:ascii="Garamond" w:hAnsi="Garamond"/>
                <w:color w:val="000000"/>
                <w:sz w:val="20"/>
              </w:rPr>
              <w:t>Liczba sprawozdań:</w:t>
            </w:r>
            <w:r w:rsidR="001428BC" w:rsidRPr="00490841">
              <w:rPr>
                <w:rFonts w:ascii="Garamond" w:hAnsi="Garamond"/>
                <w:color w:val="000000"/>
                <w:sz w:val="20"/>
              </w:rPr>
              <w:t xml:space="preserve"> min.</w:t>
            </w:r>
            <w:r w:rsidR="00D82F89">
              <w:rPr>
                <w:rFonts w:ascii="Garamond" w:hAnsi="Garamond"/>
                <w:color w:val="000000"/>
                <w:sz w:val="20"/>
              </w:rPr>
              <w:t xml:space="preserve"> 2</w:t>
            </w:r>
          </w:p>
        </w:tc>
      </w:tr>
      <w:tr w:rsidR="001F6430" w:rsidRPr="00FB2C3E" w14:paraId="2ABF14C6" w14:textId="77777777" w:rsidTr="00F77F64">
        <w:tc>
          <w:tcPr>
            <w:tcW w:w="3510" w:type="dxa"/>
            <w:tcBorders>
              <w:top w:val="single" w:sz="4" w:space="0" w:color="824BB0"/>
              <w:left w:val="single" w:sz="4" w:space="0" w:color="824BB0"/>
              <w:bottom w:val="single" w:sz="4" w:space="0" w:color="824BB0"/>
              <w:right w:val="single" w:sz="4" w:space="0" w:color="824BB0"/>
            </w:tcBorders>
            <w:hideMark/>
          </w:tcPr>
          <w:p w14:paraId="4B28D791" w14:textId="77777777" w:rsidR="001F6430" w:rsidRPr="00FB2C3E" w:rsidRDefault="001F6430" w:rsidP="00F77F64">
            <w:pPr>
              <w:rPr>
                <w:rFonts w:ascii="Garamond" w:hAnsi="Garamond"/>
                <w:sz w:val="20"/>
                <w:szCs w:val="20"/>
              </w:rPr>
            </w:pPr>
            <w:r w:rsidRPr="00FB2C3E">
              <w:rPr>
                <w:rFonts w:ascii="Garamond" w:hAnsi="Garamond"/>
                <w:sz w:val="20"/>
                <w:szCs w:val="20"/>
              </w:rPr>
              <w:t>Animacja grup defaworyzowanych</w:t>
            </w:r>
          </w:p>
        </w:tc>
        <w:tc>
          <w:tcPr>
            <w:tcW w:w="5702" w:type="dxa"/>
            <w:tcBorders>
              <w:top w:val="single" w:sz="4" w:space="0" w:color="824BB0"/>
              <w:left w:val="single" w:sz="4" w:space="0" w:color="824BB0"/>
              <w:bottom w:val="single" w:sz="4" w:space="0" w:color="824BB0"/>
              <w:right w:val="single" w:sz="4" w:space="0" w:color="824BB0"/>
            </w:tcBorders>
            <w:hideMark/>
          </w:tcPr>
          <w:p w14:paraId="78E2AACB" w14:textId="77777777" w:rsidR="001F6430" w:rsidRPr="00490841" w:rsidRDefault="001F6430" w:rsidP="00F77F64">
            <w:pPr>
              <w:pStyle w:val="Akapitzlist"/>
              <w:numPr>
                <w:ilvl w:val="0"/>
                <w:numId w:val="54"/>
              </w:numPr>
              <w:spacing w:line="256" w:lineRule="auto"/>
              <w:ind w:left="176" w:hanging="142"/>
              <w:jc w:val="both"/>
              <w:rPr>
                <w:rFonts w:ascii="Garamond" w:hAnsi="Garamond"/>
                <w:color w:val="000000"/>
                <w:sz w:val="20"/>
              </w:rPr>
            </w:pPr>
            <w:r w:rsidRPr="00490841">
              <w:rPr>
                <w:rFonts w:ascii="Garamond" w:hAnsi="Garamond"/>
                <w:color w:val="000000"/>
                <w:sz w:val="20"/>
              </w:rPr>
              <w:t xml:space="preserve">Liczba warsztatów: min. </w:t>
            </w:r>
            <w:r w:rsidR="0006202C" w:rsidRPr="00490841">
              <w:rPr>
                <w:rFonts w:ascii="Garamond" w:hAnsi="Garamond"/>
                <w:color w:val="000000"/>
                <w:sz w:val="20"/>
              </w:rPr>
              <w:t>31</w:t>
            </w:r>
          </w:p>
        </w:tc>
      </w:tr>
    </w:tbl>
    <w:p w14:paraId="55C0EC46" w14:textId="77777777" w:rsidR="007736E1" w:rsidRPr="00FB2C3E" w:rsidRDefault="007736E1" w:rsidP="00573DBD">
      <w:pPr>
        <w:spacing w:before="120"/>
        <w:rPr>
          <w:rFonts w:ascii="Garamond" w:hAnsi="Garamond"/>
          <w:i/>
          <w:sz w:val="20"/>
          <w:szCs w:val="20"/>
        </w:rPr>
      </w:pPr>
      <w:r w:rsidRPr="00FB2C3E">
        <w:rPr>
          <w:rFonts w:ascii="Garamond" w:hAnsi="Garamond"/>
          <w:sz w:val="20"/>
          <w:szCs w:val="20"/>
        </w:rPr>
        <w:t xml:space="preserve">Źródło: </w:t>
      </w:r>
      <w:r w:rsidRPr="00FB2C3E">
        <w:rPr>
          <w:rFonts w:ascii="Garamond" w:hAnsi="Garamond"/>
          <w:i/>
          <w:sz w:val="20"/>
          <w:szCs w:val="20"/>
        </w:rPr>
        <w:t>Opracowanie własne na podstawie Planu Komunikacji Stowarzyszenia Lokalna Grupa Działania „Podgrodzie Toruńskie”</w:t>
      </w:r>
    </w:p>
    <w:p w14:paraId="65351F41" w14:textId="77777777" w:rsidR="005271F4" w:rsidRDefault="007736E1" w:rsidP="0074799D">
      <w:pPr>
        <w:spacing w:line="240" w:lineRule="auto"/>
        <w:ind w:firstLine="567"/>
        <w:jc w:val="both"/>
        <w:rPr>
          <w:rFonts w:ascii="Garamond" w:hAnsi="Garamond"/>
        </w:rPr>
      </w:pPr>
      <w:r w:rsidRPr="00FB2C3E">
        <w:rPr>
          <w:rFonts w:ascii="Garamond" w:hAnsi="Garamond"/>
        </w:rPr>
        <w:lastRenderedPageBreak/>
        <w:t xml:space="preserve">Aby zapewnić jak najszerszy udział społeczności lokalnej we wdrażaniu LSR zidentyfikowano konkretne </w:t>
      </w:r>
      <w:r w:rsidRPr="00FB2C3E">
        <w:rPr>
          <w:rFonts w:ascii="Garamond" w:hAnsi="Garamond"/>
          <w:b/>
        </w:rPr>
        <w:t>grupy docelowe</w:t>
      </w:r>
      <w:r w:rsidRPr="00FB2C3E">
        <w:rPr>
          <w:rFonts w:ascii="Garamond" w:hAnsi="Garamond"/>
        </w:rPr>
        <w:t>, do których zostaną skierowane dobrane odpowiednio do potrzeb działania komunikacyjne i środki przekazu. Wskazano również specyficzne grupy odbiorców jakimi są osoby defaworyzowane z różnych przyczyn i przewidziano dla nich o</w:t>
      </w:r>
      <w:r w:rsidR="0074799D">
        <w:rPr>
          <w:rFonts w:ascii="Garamond" w:hAnsi="Garamond"/>
        </w:rPr>
        <w:t>drębne działania komunikacyjne.</w:t>
      </w:r>
    </w:p>
    <w:p w14:paraId="2137CD8F" w14:textId="77777777" w:rsidR="0074799D" w:rsidRPr="0074799D" w:rsidRDefault="0074799D" w:rsidP="00973542">
      <w:pPr>
        <w:spacing w:line="240" w:lineRule="auto"/>
        <w:jc w:val="both"/>
        <w:rPr>
          <w:rFonts w:ascii="Garamond" w:hAnsi="Garamond"/>
        </w:rPr>
      </w:pPr>
    </w:p>
    <w:p w14:paraId="74D5A463" w14:textId="77777777" w:rsidR="007736E1" w:rsidRPr="00FB2C3E" w:rsidRDefault="007736E1" w:rsidP="00C14F38">
      <w:pPr>
        <w:pStyle w:val="SCHEMAT"/>
        <w:rPr>
          <w:color w:val="auto"/>
        </w:rPr>
      </w:pPr>
      <w:bookmarkStart w:id="500" w:name="_Toc437344514"/>
      <w:r w:rsidRPr="00FB2C3E">
        <w:rPr>
          <w:color w:val="auto"/>
        </w:rPr>
        <w:t>Schemat 1</w:t>
      </w:r>
      <w:r w:rsidR="00926E0D" w:rsidRPr="00FB2C3E">
        <w:rPr>
          <w:color w:val="auto"/>
        </w:rPr>
        <w:t>4</w:t>
      </w:r>
      <w:r w:rsidRPr="00FB2C3E">
        <w:rPr>
          <w:color w:val="auto"/>
        </w:rPr>
        <w:t>. Grupy docelowe</w:t>
      </w:r>
      <w:bookmarkEnd w:id="500"/>
    </w:p>
    <w:tbl>
      <w:tblPr>
        <w:tblW w:w="0" w:type="auto"/>
        <w:jc w:val="center"/>
        <w:tblLook w:val="00A0" w:firstRow="1" w:lastRow="0" w:firstColumn="1" w:lastColumn="0" w:noHBand="0" w:noVBand="0"/>
      </w:tblPr>
      <w:tblGrid>
        <w:gridCol w:w="8782"/>
      </w:tblGrid>
      <w:tr w:rsidR="00FB2C3E" w:rsidRPr="00FB2C3E" w14:paraId="677548FD" w14:textId="77777777" w:rsidTr="0023743F">
        <w:trPr>
          <w:trHeight w:val="444"/>
          <w:jc w:val="center"/>
        </w:trPr>
        <w:tc>
          <w:tcPr>
            <w:tcW w:w="8782" w:type="dxa"/>
            <w:vAlign w:val="center"/>
          </w:tcPr>
          <w:p w14:paraId="43106812" w14:textId="77777777" w:rsidR="007736E1" w:rsidRPr="00FB2C3E" w:rsidRDefault="004614F7" w:rsidP="00A764EA">
            <w:r>
              <w:rPr>
                <w:noProof/>
                <w:lang w:eastAsia="pl-PL"/>
              </w:rPr>
              <w:drawing>
                <wp:anchor distT="329184" distB="330327" distL="144780" distR="121412" simplePos="0" relativeHeight="251657728" behindDoc="1" locked="0" layoutInCell="1" allowOverlap="1" wp14:anchorId="242CF91D" wp14:editId="6C5D99E2">
                  <wp:simplePos x="0" y="0"/>
                  <wp:positionH relativeFrom="column">
                    <wp:posOffset>-36322</wp:posOffset>
                  </wp:positionH>
                  <wp:positionV relativeFrom="paragraph">
                    <wp:posOffset>-1195197</wp:posOffset>
                  </wp:positionV>
                  <wp:extent cx="5168265" cy="891540"/>
                  <wp:effectExtent l="19050" t="190500" r="13335" b="175260"/>
                  <wp:wrapTight wrapText="bothSides">
                    <wp:wrapPolygon edited="0">
                      <wp:start x="-80" y="-4615"/>
                      <wp:lineTo x="-80" y="25385"/>
                      <wp:lineTo x="21576" y="25385"/>
                      <wp:lineTo x="21576" y="-4615"/>
                      <wp:lineTo x="-80" y="-4615"/>
                    </wp:wrapPolygon>
                  </wp:wrapTight>
                  <wp:docPr id="35"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8" r:lo="rId89" r:qs="rId90" r:cs="rId91"/>
                    </a:graphicData>
                  </a:graphic>
                  <wp14:sizeRelH relativeFrom="page">
                    <wp14:pctWidth>0</wp14:pctWidth>
                  </wp14:sizeRelH>
                  <wp14:sizeRelV relativeFrom="page">
                    <wp14:pctHeight>0</wp14:pctHeight>
                  </wp14:sizeRelV>
                </wp:anchor>
              </w:drawing>
            </w:r>
          </w:p>
        </w:tc>
      </w:tr>
      <w:tr w:rsidR="00FB2C3E" w:rsidRPr="00FB2C3E" w14:paraId="28E9FE3E" w14:textId="77777777" w:rsidTr="0023743F">
        <w:trPr>
          <w:trHeight w:val="434"/>
          <w:jc w:val="center"/>
        </w:trPr>
        <w:tc>
          <w:tcPr>
            <w:tcW w:w="8782" w:type="dxa"/>
          </w:tcPr>
          <w:p w14:paraId="197DF292" w14:textId="77777777" w:rsidR="00CA1D32" w:rsidRPr="00FB2C3E" w:rsidRDefault="004614F7" w:rsidP="00146BC6">
            <w:r>
              <w:rPr>
                <w:noProof/>
                <w:lang w:eastAsia="pl-PL"/>
              </w:rPr>
              <w:drawing>
                <wp:anchor distT="24384" distB="0" distL="163068" distR="131699" simplePos="0" relativeHeight="251656704" behindDoc="0" locked="0" layoutInCell="1" allowOverlap="1" wp14:anchorId="5DE576D3" wp14:editId="470C6314">
                  <wp:simplePos x="0" y="0"/>
                  <wp:positionH relativeFrom="margin">
                    <wp:posOffset>832739</wp:posOffset>
                  </wp:positionH>
                  <wp:positionV relativeFrom="margin">
                    <wp:posOffset>193802</wp:posOffset>
                  </wp:positionV>
                  <wp:extent cx="3401695" cy="1151890"/>
                  <wp:effectExtent l="38100" t="38100" r="8255" b="0"/>
                  <wp:wrapSquare wrapText="bothSides"/>
                  <wp:docPr id="20" name="Obraz 5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3" r:lo="rId94" r:qs="rId95" r:cs="rId96"/>
                    </a:graphicData>
                  </a:graphic>
                  <wp14:sizeRelH relativeFrom="page">
                    <wp14:pctWidth>0</wp14:pctWidth>
                  </wp14:sizeRelH>
                  <wp14:sizeRelV relativeFrom="page">
                    <wp14:pctHeight>0</wp14:pctHeight>
                  </wp14:sizeRelV>
                </wp:anchor>
              </w:drawing>
            </w:r>
          </w:p>
          <w:p w14:paraId="0FCF8AA8" w14:textId="77777777" w:rsidR="00CA1D32" w:rsidRPr="00FB2C3E" w:rsidRDefault="00CA1D32" w:rsidP="00146BC6"/>
          <w:p w14:paraId="28070AAD" w14:textId="77777777" w:rsidR="00CA1D32" w:rsidRPr="00FB2C3E" w:rsidRDefault="00CA1D32" w:rsidP="00146BC6"/>
          <w:p w14:paraId="313158CE" w14:textId="77777777" w:rsidR="007736E1" w:rsidRPr="00FB2C3E" w:rsidRDefault="007736E1" w:rsidP="00DA3D3B"/>
          <w:p w14:paraId="4D289507" w14:textId="77777777" w:rsidR="007736E1" w:rsidRPr="00FB2C3E" w:rsidRDefault="007736E1"/>
        </w:tc>
      </w:tr>
    </w:tbl>
    <w:p w14:paraId="33CB5C0D" w14:textId="6C17706C" w:rsidR="007736E1" w:rsidRDefault="007736E1" w:rsidP="00DC4AA9">
      <w:pPr>
        <w:rPr>
          <w:rFonts w:ascii="Garamond" w:hAnsi="Garamond"/>
          <w:i/>
          <w:sz w:val="20"/>
        </w:rPr>
      </w:pPr>
      <w:r w:rsidRPr="00FB2C3E">
        <w:rPr>
          <w:rFonts w:ascii="Garamond" w:hAnsi="Garamond"/>
          <w:sz w:val="20"/>
        </w:rPr>
        <w:t xml:space="preserve">Źródło: </w:t>
      </w:r>
      <w:r w:rsidRPr="00FB2C3E">
        <w:rPr>
          <w:rFonts w:ascii="Garamond" w:hAnsi="Garamond"/>
          <w:i/>
          <w:sz w:val="20"/>
        </w:rPr>
        <w:t>Plan Komunikacji Stowarzyszenia Lokalna Grupa Działania „Podgrodzie Toruńskie”</w:t>
      </w:r>
    </w:p>
    <w:p w14:paraId="5A40CFA0" w14:textId="77777777" w:rsidR="00924653" w:rsidRPr="00FB2C3E" w:rsidRDefault="00924653" w:rsidP="00DC4AA9">
      <w:pPr>
        <w:rPr>
          <w:rFonts w:ascii="Garamond" w:hAnsi="Garamond"/>
          <w:i/>
          <w:sz w:val="20"/>
        </w:rPr>
      </w:pPr>
    </w:p>
    <w:p w14:paraId="1B973C29" w14:textId="77777777" w:rsidR="007736E1" w:rsidRPr="00FB2C3E" w:rsidRDefault="007736E1" w:rsidP="0073377F">
      <w:pPr>
        <w:pStyle w:val="ST1"/>
        <w:rPr>
          <w:color w:val="auto"/>
        </w:rPr>
      </w:pPr>
      <w:bookmarkStart w:id="501" w:name="_Toc436811941"/>
      <w:bookmarkStart w:id="502" w:name="_Toc436812085"/>
      <w:bookmarkStart w:id="503" w:name="_Toc436812722"/>
      <w:bookmarkStart w:id="504" w:name="_Toc437586057"/>
      <w:r w:rsidRPr="00FB2C3E">
        <w:rPr>
          <w:color w:val="auto"/>
        </w:rPr>
        <w:t>Zintegrowanie</w:t>
      </w:r>
      <w:bookmarkEnd w:id="501"/>
      <w:bookmarkEnd w:id="502"/>
      <w:bookmarkEnd w:id="503"/>
      <w:bookmarkEnd w:id="504"/>
      <w:r w:rsidRPr="00FB2C3E">
        <w:rPr>
          <w:color w:val="auto"/>
        </w:rPr>
        <w:t xml:space="preserve"> </w:t>
      </w:r>
    </w:p>
    <w:p w14:paraId="13EBB7C8" w14:textId="77777777" w:rsidR="007736E1" w:rsidRPr="00FB2C3E" w:rsidRDefault="007736E1" w:rsidP="0073377F">
      <w:pPr>
        <w:pStyle w:val="ST2"/>
        <w:rPr>
          <w:color w:val="auto"/>
        </w:rPr>
      </w:pPr>
      <w:bookmarkStart w:id="505" w:name="_Toc436811942"/>
      <w:bookmarkStart w:id="506" w:name="_Toc436812086"/>
      <w:bookmarkStart w:id="507" w:name="_Toc436812723"/>
      <w:bookmarkStart w:id="508" w:name="_Toc437586058"/>
      <w:r w:rsidRPr="00FB2C3E">
        <w:rPr>
          <w:color w:val="auto"/>
        </w:rPr>
        <w:t>Zgodność i komplementarność z innymi dokumentami planistycznymi i strategicznymi</w:t>
      </w:r>
      <w:bookmarkEnd w:id="505"/>
      <w:bookmarkEnd w:id="506"/>
      <w:bookmarkEnd w:id="507"/>
      <w:bookmarkEnd w:id="508"/>
    </w:p>
    <w:p w14:paraId="54F620B0" w14:textId="77777777" w:rsidR="007736E1" w:rsidRPr="00FB2C3E" w:rsidRDefault="007736E1" w:rsidP="00146BC6">
      <w:pPr>
        <w:spacing w:after="120" w:line="240" w:lineRule="auto"/>
        <w:ind w:firstLine="709"/>
        <w:jc w:val="both"/>
        <w:rPr>
          <w:rFonts w:ascii="Garamond" w:hAnsi="Garamond"/>
          <w:iCs/>
        </w:rPr>
      </w:pPr>
      <w:r w:rsidRPr="00FB2C3E">
        <w:rPr>
          <w:rFonts w:ascii="Garamond" w:hAnsi="Garamond"/>
          <w:iCs/>
        </w:rPr>
        <w:t xml:space="preserve">Lokalna Strategia Rozwoju </w:t>
      </w:r>
      <w:r w:rsidRPr="00FB2C3E">
        <w:rPr>
          <w:rFonts w:ascii="Garamond" w:hAnsi="Garamond"/>
        </w:rPr>
        <w:t>jest dokumentem spójnym z zasadami planowania oraz komplementarnym z innymi dokumentami strategicznymi.</w:t>
      </w:r>
      <w:r w:rsidRPr="00FB2C3E">
        <w:rPr>
          <w:rFonts w:ascii="Garamond" w:hAnsi="Garamond"/>
          <w:i/>
          <w:iCs/>
        </w:rPr>
        <w:t xml:space="preserve"> </w:t>
      </w:r>
      <w:r w:rsidRPr="00FB2C3E">
        <w:rPr>
          <w:rFonts w:ascii="Garamond" w:hAnsi="Garamond"/>
        </w:rPr>
        <w:t>Zachowuje podejście zintegrowane do rozwoju danego obszaru, przestrzeni, miejsca i koncentrację na wspieraniu działań, zmierzających do wzmocnienia i wykorzystania wewnętrznych potencjałów rozwoju.</w:t>
      </w:r>
      <w:r w:rsidRPr="00FB2C3E">
        <w:rPr>
          <w:rFonts w:ascii="Garamond" w:hAnsi="Garamond"/>
          <w:iCs/>
        </w:rPr>
        <w:t xml:space="preserve"> Przyjęte </w:t>
      </w:r>
      <w:r w:rsidRPr="00FB2C3E">
        <w:rPr>
          <w:rFonts w:ascii="Garamond" w:hAnsi="Garamond"/>
        </w:rPr>
        <w:t>kierunki i cele rozwojowe są zgodne z celami określonymi w dokumentach strategicznych, wskazanych w poniżej tabeli.</w:t>
      </w:r>
    </w:p>
    <w:p w14:paraId="0150E026" w14:textId="77777777" w:rsidR="007736E1" w:rsidRPr="00FB2C3E" w:rsidRDefault="007736E1" w:rsidP="003E4A7B">
      <w:pPr>
        <w:pStyle w:val="T1"/>
        <w:rPr>
          <w:color w:val="auto"/>
        </w:rPr>
      </w:pPr>
      <w:bookmarkStart w:id="509" w:name="_Toc438130494"/>
      <w:r w:rsidRPr="00FB2C3E">
        <w:rPr>
          <w:color w:val="auto"/>
        </w:rPr>
        <w:t>Tabela 4</w:t>
      </w:r>
      <w:r w:rsidR="00926E0D" w:rsidRPr="00FB2C3E">
        <w:rPr>
          <w:color w:val="auto"/>
        </w:rPr>
        <w:t>4</w:t>
      </w:r>
      <w:r w:rsidRPr="00FB2C3E">
        <w:rPr>
          <w:color w:val="auto"/>
        </w:rPr>
        <w:t>. Zgodność LSR z innymi dokumentami strategicznymi</w:t>
      </w:r>
      <w:bookmarkEnd w:id="509"/>
    </w:p>
    <w:tbl>
      <w:tblPr>
        <w:tblW w:w="5000" w:type="pct"/>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2010"/>
        <w:gridCol w:w="7050"/>
      </w:tblGrid>
      <w:tr w:rsidR="00FB2C3E" w:rsidRPr="00FB2C3E" w14:paraId="7240A139" w14:textId="77777777" w:rsidTr="00040403">
        <w:trPr>
          <w:trHeight w:val="518"/>
        </w:trPr>
        <w:tc>
          <w:tcPr>
            <w:tcW w:w="1109" w:type="pct"/>
            <w:tcBorders>
              <w:top w:val="single" w:sz="4" w:space="0" w:color="FFFFFF"/>
              <w:left w:val="single" w:sz="4" w:space="0" w:color="FFFFFF"/>
              <w:bottom w:val="single" w:sz="4" w:space="0" w:color="FFFFFF"/>
              <w:right w:val="single" w:sz="6" w:space="0" w:color="FFFFFF"/>
            </w:tcBorders>
            <w:shd w:val="clear" w:color="auto" w:fill="B1059D"/>
            <w:vAlign w:val="center"/>
          </w:tcPr>
          <w:p w14:paraId="16B3CDFA" w14:textId="77777777" w:rsidR="007736E1" w:rsidRPr="00FB2C3E" w:rsidRDefault="007736E1" w:rsidP="00040403">
            <w:pPr>
              <w:spacing w:before="20" w:after="20"/>
              <w:jc w:val="center"/>
              <w:rPr>
                <w:rFonts w:ascii="Garamond" w:hAnsi="Garamond"/>
                <w:b/>
                <w:sz w:val="20"/>
                <w:szCs w:val="20"/>
              </w:rPr>
            </w:pPr>
            <w:r w:rsidRPr="00FB2C3E">
              <w:rPr>
                <w:rFonts w:ascii="Garamond" w:hAnsi="Garamond"/>
                <w:b/>
                <w:sz w:val="20"/>
                <w:szCs w:val="20"/>
              </w:rPr>
              <w:t xml:space="preserve">Dokument strategiczny </w:t>
            </w:r>
          </w:p>
        </w:tc>
        <w:tc>
          <w:tcPr>
            <w:tcW w:w="3891" w:type="pct"/>
            <w:tcBorders>
              <w:top w:val="single" w:sz="4" w:space="0" w:color="FFFFFF"/>
              <w:left w:val="single" w:sz="6" w:space="0" w:color="FFFFFF"/>
              <w:bottom w:val="single" w:sz="4" w:space="0" w:color="FFFFFF"/>
              <w:right w:val="single" w:sz="4" w:space="0" w:color="FFFFFF"/>
            </w:tcBorders>
            <w:shd w:val="clear" w:color="auto" w:fill="B1059D"/>
            <w:vAlign w:val="center"/>
          </w:tcPr>
          <w:p w14:paraId="0AF19DD5" w14:textId="77777777" w:rsidR="007736E1" w:rsidRPr="00FB2C3E" w:rsidRDefault="007736E1" w:rsidP="00040403">
            <w:pPr>
              <w:spacing w:before="20" w:after="20"/>
              <w:jc w:val="center"/>
              <w:rPr>
                <w:rFonts w:ascii="Garamond" w:hAnsi="Garamond"/>
                <w:b/>
                <w:sz w:val="20"/>
                <w:szCs w:val="20"/>
              </w:rPr>
            </w:pPr>
            <w:r w:rsidRPr="00FB2C3E">
              <w:rPr>
                <w:rFonts w:ascii="Garamond" w:hAnsi="Garamond"/>
                <w:b/>
                <w:sz w:val="20"/>
                <w:szCs w:val="20"/>
              </w:rPr>
              <w:t>Spójność celów i założeń dokumentu  z celami  i przedsięwzięciami LSR</w:t>
            </w:r>
          </w:p>
        </w:tc>
      </w:tr>
      <w:tr w:rsidR="00FB2C3E" w:rsidRPr="00FB2C3E" w14:paraId="2A926B8A" w14:textId="77777777" w:rsidTr="00040403">
        <w:tc>
          <w:tcPr>
            <w:tcW w:w="5000" w:type="pct"/>
            <w:gridSpan w:val="2"/>
            <w:tcBorders>
              <w:top w:val="single" w:sz="4" w:space="0" w:color="FFFFFF"/>
              <w:bottom w:val="single" w:sz="4" w:space="0" w:color="FFFFFF"/>
            </w:tcBorders>
            <w:shd w:val="clear" w:color="auto" w:fill="824BB0"/>
          </w:tcPr>
          <w:p w14:paraId="3475E9AD" w14:textId="77777777" w:rsidR="007736E1" w:rsidRPr="00FB2C3E" w:rsidRDefault="007736E1" w:rsidP="00040403">
            <w:pPr>
              <w:spacing w:before="20"/>
              <w:jc w:val="center"/>
              <w:rPr>
                <w:rFonts w:ascii="Garamond" w:hAnsi="Garamond"/>
                <w:b/>
                <w:sz w:val="20"/>
                <w:szCs w:val="20"/>
              </w:rPr>
            </w:pPr>
            <w:r w:rsidRPr="00FB2C3E">
              <w:rPr>
                <w:rFonts w:ascii="Garamond" w:hAnsi="Garamond"/>
                <w:b/>
                <w:sz w:val="20"/>
                <w:szCs w:val="20"/>
              </w:rPr>
              <w:t>Poziom krajowy</w:t>
            </w:r>
          </w:p>
        </w:tc>
      </w:tr>
      <w:tr w:rsidR="00FB2C3E" w:rsidRPr="00FB2C3E" w14:paraId="0AA235A3" w14:textId="77777777" w:rsidTr="00040403">
        <w:tc>
          <w:tcPr>
            <w:tcW w:w="1109" w:type="pct"/>
            <w:tcBorders>
              <w:top w:val="single" w:sz="4" w:space="0" w:color="FFFFFF"/>
            </w:tcBorders>
            <w:vAlign w:val="center"/>
          </w:tcPr>
          <w:p w14:paraId="4E3450DE" w14:textId="77777777" w:rsidR="007736E1" w:rsidRPr="00FB2C3E" w:rsidRDefault="007736E1" w:rsidP="00040403">
            <w:pPr>
              <w:spacing w:before="20" w:after="20"/>
              <w:jc w:val="center"/>
              <w:rPr>
                <w:rFonts w:ascii="Garamond" w:hAnsi="Garamond"/>
                <w:sz w:val="20"/>
                <w:szCs w:val="20"/>
              </w:rPr>
            </w:pPr>
            <w:r w:rsidRPr="00FB2C3E">
              <w:rPr>
                <w:rFonts w:ascii="Garamond" w:hAnsi="Garamond"/>
                <w:sz w:val="20"/>
                <w:szCs w:val="20"/>
              </w:rPr>
              <w:t>Program Rozwoju Obszarów Wiejskich na lata 2014-2020</w:t>
            </w:r>
          </w:p>
        </w:tc>
        <w:tc>
          <w:tcPr>
            <w:tcW w:w="3891" w:type="pct"/>
            <w:tcBorders>
              <w:top w:val="single" w:sz="4" w:space="0" w:color="FFFFFF"/>
            </w:tcBorders>
          </w:tcPr>
          <w:p w14:paraId="480F3648" w14:textId="77777777" w:rsidR="007736E1" w:rsidRPr="00832DF4" w:rsidRDefault="007736E1" w:rsidP="00E5035D">
            <w:pPr>
              <w:spacing w:before="20" w:after="20"/>
              <w:jc w:val="both"/>
              <w:rPr>
                <w:rFonts w:ascii="Garamond" w:hAnsi="Garamond"/>
                <w:sz w:val="20"/>
                <w:szCs w:val="20"/>
              </w:rPr>
            </w:pPr>
            <w:r w:rsidRPr="00832DF4">
              <w:rPr>
                <w:rFonts w:ascii="Garamond" w:hAnsi="Garamond"/>
                <w:sz w:val="20"/>
                <w:szCs w:val="20"/>
              </w:rPr>
              <w:t xml:space="preserve">PROW jest programem obligatoryjnym dla realizacji instrumentu RLKS. Podejście LEADER (instrument RLKS) realizuje cel szczegółowy 6B „wspieranie lokalnego rozwoju na obszarach wiejskich" w ramach priorytetu 6 „wspieranie włączenia społecznego, ograniczenia ubóstwa i rozwoju gospodarczego na obszarach wiejskich" poprzez wdrażanie lokalnych strategii rozwoju. LSR wykazuje spójność ze wskazanym celem szczegółowym poprzez następujące przedsięwzięcia: podejmowanie działalności </w:t>
            </w:r>
            <w:r w:rsidRPr="00832DF4">
              <w:rPr>
                <w:rFonts w:ascii="Garamond" w:hAnsi="Garamond"/>
                <w:sz w:val="20"/>
                <w:szCs w:val="20"/>
              </w:rPr>
              <w:lastRenderedPageBreak/>
              <w:t>gospodarczej; rozwój dział</w:t>
            </w:r>
            <w:r w:rsidR="00A764EA" w:rsidRPr="00832DF4">
              <w:rPr>
                <w:rFonts w:ascii="Garamond" w:hAnsi="Garamond"/>
                <w:sz w:val="20"/>
                <w:szCs w:val="20"/>
              </w:rPr>
              <w:t>alności gospodarczej</w:t>
            </w:r>
            <w:r w:rsidRPr="00832DF4">
              <w:rPr>
                <w:rFonts w:ascii="Garamond" w:hAnsi="Garamond"/>
                <w:sz w:val="20"/>
                <w:szCs w:val="20"/>
              </w:rPr>
              <w:t xml:space="preserve">; tworzenie i rozwój inkubatorów przetwórstwa lokalnego; zachowanie lokalnego dziedzictwa; </w:t>
            </w:r>
            <w:r w:rsidRPr="00832DF4">
              <w:rPr>
                <w:rFonts w:ascii="Garamond" w:hAnsi="Garamond" w:cs="Arial"/>
                <w:sz w:val="20"/>
                <w:szCs w:val="20"/>
              </w:rPr>
              <w:t>b</w:t>
            </w:r>
            <w:r w:rsidR="00E5035D" w:rsidRPr="00832DF4">
              <w:rPr>
                <w:rFonts w:ascii="Garamond" w:hAnsi="Garamond" w:cs="Arial"/>
                <w:sz w:val="20"/>
                <w:szCs w:val="20"/>
              </w:rPr>
              <w:t xml:space="preserve">udowa lub </w:t>
            </w:r>
            <w:r w:rsidRPr="00832DF4">
              <w:rPr>
                <w:rFonts w:ascii="Garamond" w:hAnsi="Garamond" w:cs="Arial"/>
                <w:sz w:val="20"/>
                <w:szCs w:val="20"/>
              </w:rPr>
              <w:t xml:space="preserve">przebudowa </w:t>
            </w:r>
            <w:r w:rsidR="00832DF4" w:rsidRPr="00832DF4">
              <w:rPr>
                <w:rFonts w:ascii="Garamond" w:hAnsi="Garamond" w:cs="Arial"/>
                <w:sz w:val="20"/>
                <w:szCs w:val="20"/>
              </w:rPr>
              <w:t xml:space="preserve">infrastruktury rekreacyjnej, </w:t>
            </w:r>
            <w:r w:rsidRPr="00832DF4">
              <w:rPr>
                <w:rFonts w:ascii="Garamond" w:hAnsi="Garamond" w:cs="Arial"/>
                <w:sz w:val="20"/>
                <w:szCs w:val="20"/>
              </w:rPr>
              <w:t>turystycznej</w:t>
            </w:r>
            <w:r w:rsidR="00832DF4" w:rsidRPr="00832DF4">
              <w:rPr>
                <w:rFonts w:ascii="Garamond" w:hAnsi="Garamond" w:cs="Arial"/>
                <w:sz w:val="20"/>
                <w:szCs w:val="20"/>
              </w:rPr>
              <w:t xml:space="preserve"> lub </w:t>
            </w:r>
            <w:r w:rsidR="00832DF4" w:rsidRPr="000C1960">
              <w:rPr>
                <w:rFonts w:ascii="Garamond" w:hAnsi="Garamond" w:cs="Arial"/>
                <w:sz w:val="20"/>
                <w:szCs w:val="20"/>
              </w:rPr>
              <w:t>kulturalnej</w:t>
            </w:r>
            <w:r w:rsidRPr="000C1960">
              <w:rPr>
                <w:rFonts w:ascii="Garamond" w:hAnsi="Garamond"/>
                <w:sz w:val="20"/>
                <w:szCs w:val="20"/>
              </w:rPr>
              <w:t xml:space="preserve">; promocja obszaru, w tym </w:t>
            </w:r>
            <w:r w:rsidR="00575681" w:rsidRPr="000C1960">
              <w:rPr>
                <w:rFonts w:ascii="Garamond" w:hAnsi="Garamond"/>
                <w:sz w:val="20"/>
                <w:szCs w:val="20"/>
              </w:rPr>
              <w:t>lokalnych zasobów, tradycji i zwyczajów, produktów lub</w:t>
            </w:r>
            <w:r w:rsidRPr="000C1960">
              <w:rPr>
                <w:rFonts w:ascii="Garamond" w:hAnsi="Garamond"/>
                <w:sz w:val="20"/>
                <w:szCs w:val="20"/>
              </w:rPr>
              <w:t xml:space="preserve"> usług lokalnych.</w:t>
            </w:r>
          </w:p>
        </w:tc>
      </w:tr>
      <w:tr w:rsidR="00FB2C3E" w:rsidRPr="00FB2C3E" w14:paraId="1ED26122" w14:textId="77777777" w:rsidTr="00040403">
        <w:tc>
          <w:tcPr>
            <w:tcW w:w="5000" w:type="pct"/>
            <w:gridSpan w:val="2"/>
            <w:tcBorders>
              <w:top w:val="single" w:sz="4" w:space="0" w:color="FFFFFF"/>
            </w:tcBorders>
            <w:shd w:val="clear" w:color="auto" w:fill="824BB0"/>
            <w:vAlign w:val="center"/>
          </w:tcPr>
          <w:p w14:paraId="0BF05AA7" w14:textId="77777777" w:rsidR="007736E1" w:rsidRPr="00FB2C3E" w:rsidRDefault="007736E1" w:rsidP="00040403">
            <w:pPr>
              <w:spacing w:before="20"/>
              <w:jc w:val="center"/>
              <w:rPr>
                <w:rFonts w:ascii="Garamond" w:hAnsi="Garamond"/>
                <w:sz w:val="20"/>
                <w:szCs w:val="20"/>
              </w:rPr>
            </w:pPr>
            <w:r w:rsidRPr="00FB2C3E">
              <w:rPr>
                <w:rFonts w:ascii="Garamond" w:hAnsi="Garamond"/>
                <w:b/>
                <w:sz w:val="20"/>
                <w:szCs w:val="20"/>
              </w:rPr>
              <w:lastRenderedPageBreak/>
              <w:t>Poziom regionalny</w:t>
            </w:r>
          </w:p>
        </w:tc>
      </w:tr>
      <w:tr w:rsidR="00FB2C3E" w:rsidRPr="00FB2C3E" w14:paraId="4E733284" w14:textId="77777777" w:rsidTr="00040403">
        <w:trPr>
          <w:trHeight w:val="2409"/>
        </w:trPr>
        <w:tc>
          <w:tcPr>
            <w:tcW w:w="1109" w:type="pct"/>
            <w:vAlign w:val="center"/>
          </w:tcPr>
          <w:p w14:paraId="07E50C21" w14:textId="77777777" w:rsidR="007736E1" w:rsidRPr="00FB2C3E" w:rsidRDefault="007736E1" w:rsidP="00040403">
            <w:pPr>
              <w:spacing w:before="20" w:after="20"/>
              <w:jc w:val="center"/>
              <w:rPr>
                <w:rFonts w:ascii="Garamond" w:hAnsi="Garamond"/>
                <w:sz w:val="20"/>
                <w:szCs w:val="20"/>
              </w:rPr>
            </w:pPr>
            <w:r w:rsidRPr="00FB2C3E">
              <w:rPr>
                <w:rFonts w:ascii="Garamond" w:hAnsi="Garamond"/>
                <w:sz w:val="20"/>
                <w:szCs w:val="20"/>
              </w:rPr>
              <w:t>Regionalny Program Operacyjny Województwa  Kujawsko-Pomorskiego na lata 2014-2020</w:t>
            </w:r>
          </w:p>
        </w:tc>
        <w:tc>
          <w:tcPr>
            <w:tcW w:w="3891" w:type="pct"/>
          </w:tcPr>
          <w:p w14:paraId="790EF8FE" w14:textId="77777777" w:rsidR="007736E1" w:rsidRPr="00FB2C3E" w:rsidRDefault="007736E1">
            <w:pPr>
              <w:spacing w:before="20" w:after="20"/>
              <w:jc w:val="both"/>
              <w:rPr>
                <w:rFonts w:ascii="Garamond" w:hAnsi="Garamond"/>
                <w:sz w:val="20"/>
                <w:szCs w:val="20"/>
              </w:rPr>
            </w:pPr>
            <w:r w:rsidRPr="00FB2C3E">
              <w:rPr>
                <w:rFonts w:ascii="Garamond" w:hAnsi="Garamond"/>
                <w:sz w:val="20"/>
                <w:szCs w:val="20"/>
              </w:rPr>
              <w:t xml:space="preserve">Bardzo ważnym celem RPO jest poprawa jakości życia mieszkańców. LSR jest zgodna z celami RPO (a zwłaszcza z celami dla priorytetów 9d i 9vi: wzrost aktywizacji społeczno – zawodowej mieszkańców, w tym poprzez rewitalizację społeczną objętych LSR oraz ożywienie społeczne i gospodarcze na obszarach objętych LSR). Ponadto działania zaplanowane w ramach LSR przyczynią się do poprawy wskaźników RPO. Wypełnienie celów i wskaźników RPO zapewnią następujące przedsięwzięcia wskazane w LSR: tworzenie i rozwój małych inkubatorów przedsiębiorczości; </w:t>
            </w:r>
            <w:r w:rsidRPr="00FB2C3E">
              <w:rPr>
                <w:rFonts w:ascii="Garamond" w:hAnsi="Garamond"/>
                <w:sz w:val="16"/>
                <w:szCs w:val="16"/>
              </w:rPr>
              <w:t>działania infrastrukturalne przyczyniające się do rewitalizacji społeczno – gospodarczej</w:t>
            </w:r>
            <w:r w:rsidRPr="00FB2C3E">
              <w:rPr>
                <w:rFonts w:ascii="Garamond" w:hAnsi="Garamond"/>
                <w:sz w:val="20"/>
                <w:szCs w:val="20"/>
              </w:rPr>
              <w:t>; wsparcie działań mających na celu integrację o charakterze środowiskowym, w tym animację i organizowanie społeczności lokalnej; wsparcie tworzenia i rozwoju podmiotów ekonomii społecznej.</w:t>
            </w:r>
          </w:p>
        </w:tc>
      </w:tr>
      <w:tr w:rsidR="00FB2C3E" w:rsidRPr="00FB2C3E" w14:paraId="12D2BB0C" w14:textId="77777777" w:rsidTr="00040403">
        <w:trPr>
          <w:trHeight w:val="2549"/>
        </w:trPr>
        <w:tc>
          <w:tcPr>
            <w:tcW w:w="1109" w:type="pct"/>
            <w:vAlign w:val="center"/>
          </w:tcPr>
          <w:p w14:paraId="3465D0BD" w14:textId="77777777" w:rsidR="007736E1" w:rsidRPr="00FB2C3E" w:rsidRDefault="007736E1" w:rsidP="00040403">
            <w:pPr>
              <w:spacing w:before="20" w:after="20"/>
              <w:jc w:val="center"/>
              <w:rPr>
                <w:rFonts w:ascii="Garamond" w:hAnsi="Garamond"/>
                <w:sz w:val="20"/>
                <w:szCs w:val="20"/>
              </w:rPr>
            </w:pPr>
            <w:r w:rsidRPr="00FB2C3E">
              <w:rPr>
                <w:rFonts w:ascii="Garamond" w:hAnsi="Garamond"/>
                <w:sz w:val="20"/>
                <w:szCs w:val="20"/>
              </w:rPr>
              <w:t>Strategia rozwoju województwa kujawsko-pomorskiego do roku 2020 – Plan modernizacji 2020+</w:t>
            </w:r>
          </w:p>
        </w:tc>
        <w:tc>
          <w:tcPr>
            <w:tcW w:w="3891" w:type="pct"/>
          </w:tcPr>
          <w:p w14:paraId="4105B3E2" w14:textId="77777777" w:rsidR="007736E1" w:rsidRPr="00FB2C3E" w:rsidRDefault="007736E1" w:rsidP="00040403">
            <w:pPr>
              <w:spacing w:before="20" w:after="20"/>
              <w:jc w:val="both"/>
              <w:rPr>
                <w:rFonts w:ascii="Garamond" w:hAnsi="Garamond"/>
                <w:sz w:val="20"/>
                <w:szCs w:val="20"/>
              </w:rPr>
            </w:pPr>
            <w:r w:rsidRPr="00FB2C3E">
              <w:rPr>
                <w:rFonts w:ascii="Garamond" w:hAnsi="Garamond"/>
                <w:sz w:val="20"/>
                <w:szCs w:val="20"/>
              </w:rPr>
              <w:t>Zgodnie ze SRW aktywizacja społeczno – gospodarcza na poziomie lokalnym jest jednym z najważniejszych założeń polityki rozwoju województwa. Świadczą o tym następujące cele strategiczne SRW: nowoczesne społeczeństwo oraz modernizacja przestrzeni wsi i miast oraz kierunki działań: rozbudzanie aktywności obywatelskiej i społecznej, chęci do współpracy, prowadzenia działań edukacyjnych, zachęcania do szerokiego otwarcia na świat oraz dążeń do znacznego przyśpieszenia rozwoju obszarów wiejskich i miast. LSR wpisuje się we wskazane cele strategiczne i kierunki działań, o czym świadczą następujące cele główne: wsparcie rozwoju przedsiębiorczości, rozwój obszaru poprzez poprawę standardu infrastruktury technicznej i działania promocyjne, wzrost aktywizacji społeczno – zawodowej mieszkańców, w tym poprzez rewitalizację społeczną.</w:t>
            </w:r>
          </w:p>
        </w:tc>
      </w:tr>
      <w:tr w:rsidR="00FB2C3E" w:rsidRPr="00FB2C3E" w14:paraId="7C8975BF" w14:textId="77777777" w:rsidTr="00040403">
        <w:trPr>
          <w:trHeight w:val="425"/>
        </w:trPr>
        <w:tc>
          <w:tcPr>
            <w:tcW w:w="1109" w:type="pct"/>
            <w:vAlign w:val="center"/>
          </w:tcPr>
          <w:p w14:paraId="395E7BF3" w14:textId="77777777" w:rsidR="007736E1" w:rsidRPr="00FB2C3E" w:rsidRDefault="007736E1" w:rsidP="00040403">
            <w:pPr>
              <w:spacing w:before="20" w:after="20"/>
              <w:jc w:val="center"/>
              <w:rPr>
                <w:rFonts w:ascii="Garamond" w:hAnsi="Garamond"/>
                <w:sz w:val="20"/>
                <w:szCs w:val="20"/>
              </w:rPr>
            </w:pPr>
            <w:r w:rsidRPr="00FB2C3E">
              <w:rPr>
                <w:rFonts w:ascii="Garamond" w:hAnsi="Garamond"/>
                <w:sz w:val="20"/>
                <w:szCs w:val="20"/>
              </w:rPr>
              <w:t>Strategia Zintegrowanych Inwestycji Terytorialnych dla Bydgosko-Toruńskiego Obszaru Funkcjonalnego</w:t>
            </w:r>
          </w:p>
        </w:tc>
        <w:tc>
          <w:tcPr>
            <w:tcW w:w="3891" w:type="pct"/>
          </w:tcPr>
          <w:p w14:paraId="78C5E2C7" w14:textId="77777777" w:rsidR="007736E1" w:rsidRPr="00FB2C3E" w:rsidRDefault="007736E1" w:rsidP="00161D13">
            <w:pPr>
              <w:spacing w:before="20" w:after="20"/>
              <w:jc w:val="both"/>
              <w:rPr>
                <w:rFonts w:ascii="Garamond" w:hAnsi="Garamond"/>
                <w:sz w:val="20"/>
                <w:szCs w:val="20"/>
              </w:rPr>
            </w:pPr>
            <w:r w:rsidRPr="00FB2C3E">
              <w:rPr>
                <w:rFonts w:ascii="Garamond" w:hAnsi="Garamond"/>
                <w:sz w:val="20"/>
                <w:szCs w:val="20"/>
              </w:rPr>
              <w:t>Nadrzędnym celem Strategii ZIT jest konsolidacja potencjału partnerów ZIT na rzecz rozwoju nowoczesnych funkcji metropolitalnych. LSR wpisuje się zwłaszcza w następujące cele Strategii ZIT:</w:t>
            </w:r>
          </w:p>
          <w:p w14:paraId="5A99F3C3" w14:textId="77777777" w:rsidR="007736E1" w:rsidRPr="00FB2C3E" w:rsidRDefault="007736E1" w:rsidP="00FB3DEF">
            <w:pPr>
              <w:pStyle w:val="Akapitzlist"/>
              <w:numPr>
                <w:ilvl w:val="0"/>
                <w:numId w:val="5"/>
              </w:numPr>
              <w:spacing w:before="20" w:after="20"/>
              <w:ind w:left="170" w:hanging="170"/>
              <w:jc w:val="both"/>
              <w:rPr>
                <w:rFonts w:ascii="Garamond" w:hAnsi="Garamond"/>
                <w:sz w:val="20"/>
                <w:szCs w:val="20"/>
              </w:rPr>
            </w:pPr>
            <w:r w:rsidRPr="00FB2C3E">
              <w:rPr>
                <w:rFonts w:ascii="Garamond" w:hAnsi="Garamond"/>
                <w:sz w:val="20"/>
                <w:szCs w:val="20"/>
              </w:rPr>
              <w:t>Efektywne gospodarowanie zasobami środowiska naturalnego i kultury BTOF</w:t>
            </w:r>
          </w:p>
          <w:p w14:paraId="5F296943" w14:textId="77777777" w:rsidR="007736E1" w:rsidRPr="00FB2C3E" w:rsidRDefault="007736E1" w:rsidP="00FB3DEF">
            <w:pPr>
              <w:pStyle w:val="Akapitzlist"/>
              <w:numPr>
                <w:ilvl w:val="0"/>
                <w:numId w:val="5"/>
              </w:numPr>
              <w:spacing w:before="20" w:after="20"/>
              <w:ind w:left="170" w:hanging="170"/>
              <w:jc w:val="both"/>
              <w:rPr>
                <w:rFonts w:ascii="Garamond" w:hAnsi="Garamond"/>
                <w:sz w:val="20"/>
                <w:szCs w:val="20"/>
              </w:rPr>
            </w:pPr>
            <w:r w:rsidRPr="00FB2C3E">
              <w:rPr>
                <w:rFonts w:ascii="Garamond" w:hAnsi="Garamond"/>
                <w:sz w:val="20"/>
                <w:szCs w:val="20"/>
              </w:rPr>
              <w:t>Zrównoważony rozwój społeczno-gospodarczy i wsparcie procesów inkluzji w BTOF</w:t>
            </w:r>
          </w:p>
          <w:p w14:paraId="52B81EFB" w14:textId="77777777" w:rsidR="007736E1" w:rsidRPr="00FB2C3E" w:rsidRDefault="007736E1" w:rsidP="00871D26">
            <w:pPr>
              <w:spacing w:before="20" w:after="20"/>
              <w:jc w:val="both"/>
              <w:rPr>
                <w:rFonts w:ascii="Garamond" w:hAnsi="Garamond"/>
                <w:sz w:val="20"/>
                <w:szCs w:val="20"/>
              </w:rPr>
            </w:pPr>
            <w:r w:rsidRPr="00FB2C3E">
              <w:rPr>
                <w:rFonts w:ascii="Garamond" w:hAnsi="Garamond"/>
                <w:sz w:val="20"/>
                <w:szCs w:val="20"/>
              </w:rPr>
              <w:t>poprzez realizację następujących celów szczegółowych: rewitalizacja społeczno – gospodarcza; zachowanie obiektów dziedzictwa lokalnego; poprawę stanu i jakości infrastruktury dostępnej dla mieszkańców i turystów; aktywizacja społeczno-zawodowa oraz integracja środowiska lokalnego. Kierunki rozwoju obszaru LGD wynikające z LSR są zintegrowane z procesem rozwoju społeczno – gospodarczego całego układu terytorialnego.</w:t>
            </w:r>
          </w:p>
        </w:tc>
      </w:tr>
      <w:tr w:rsidR="00FB2C3E" w:rsidRPr="00FB2C3E" w14:paraId="301E9186" w14:textId="77777777" w:rsidTr="00040403">
        <w:trPr>
          <w:trHeight w:val="1570"/>
        </w:trPr>
        <w:tc>
          <w:tcPr>
            <w:tcW w:w="1109" w:type="pct"/>
            <w:vAlign w:val="center"/>
          </w:tcPr>
          <w:p w14:paraId="4077162D" w14:textId="77777777" w:rsidR="007736E1" w:rsidRPr="00FB2C3E" w:rsidRDefault="007736E1" w:rsidP="00040403">
            <w:pPr>
              <w:spacing w:before="20" w:after="20"/>
              <w:jc w:val="center"/>
              <w:rPr>
                <w:rFonts w:ascii="Garamond" w:hAnsi="Garamond"/>
                <w:sz w:val="20"/>
                <w:szCs w:val="20"/>
              </w:rPr>
            </w:pPr>
            <w:r w:rsidRPr="00FB2C3E">
              <w:rPr>
                <w:rFonts w:ascii="Garamond" w:hAnsi="Garamond"/>
                <w:sz w:val="20"/>
                <w:szCs w:val="20"/>
              </w:rPr>
              <w:t>Studium Uwarunkowań Rozwoju Przestrzennego Bydgosko – Toruńskiego Obszaru Funkcjonalnego</w:t>
            </w:r>
          </w:p>
        </w:tc>
        <w:tc>
          <w:tcPr>
            <w:tcW w:w="3891" w:type="pct"/>
          </w:tcPr>
          <w:p w14:paraId="339A8481" w14:textId="77777777" w:rsidR="007736E1" w:rsidRPr="00FB2C3E" w:rsidRDefault="007736E1" w:rsidP="00040403">
            <w:pPr>
              <w:spacing w:before="20" w:after="20"/>
              <w:jc w:val="both"/>
              <w:rPr>
                <w:rFonts w:ascii="Garamond" w:hAnsi="Garamond"/>
                <w:sz w:val="20"/>
                <w:szCs w:val="20"/>
              </w:rPr>
            </w:pPr>
            <w:r w:rsidRPr="00FB2C3E">
              <w:rPr>
                <w:rFonts w:ascii="Garamond" w:hAnsi="Garamond"/>
                <w:sz w:val="20"/>
                <w:szCs w:val="20"/>
              </w:rPr>
              <w:t xml:space="preserve">W dokumencie tym wskazano charakterystykę studiów uwarunkowań i kierunków przestrzennego zagospodarowania obowiązujących w poszczególnych gminach BTOF, w tym cele. </w:t>
            </w:r>
          </w:p>
          <w:p w14:paraId="49DA1FA1" w14:textId="77777777" w:rsidR="007736E1" w:rsidRPr="00FB2C3E" w:rsidRDefault="007736E1" w:rsidP="00040403">
            <w:pPr>
              <w:spacing w:before="20" w:after="20"/>
              <w:jc w:val="both"/>
              <w:rPr>
                <w:rFonts w:ascii="Garamond" w:hAnsi="Garamond"/>
                <w:sz w:val="20"/>
                <w:szCs w:val="20"/>
              </w:rPr>
            </w:pPr>
            <w:r w:rsidRPr="00FB2C3E">
              <w:rPr>
                <w:rFonts w:ascii="Garamond" w:hAnsi="Garamond"/>
                <w:sz w:val="20"/>
                <w:szCs w:val="20"/>
              </w:rPr>
              <w:t>Gmina Lubicz – głównym celem polityki rozwojowej gminy jest podnoszenie standardu warunków życia mieszkańców gminy przy zachowaniu zasady zrównoważonego rozwoju w zakresie: uzyskiwania coraz to wyższej sprawności funkcjonowania struktur przestrzennych poprzez przekształcanie lub korektę układu komunikacyjnego, podnoszenie stopnia wyposażenia w infrastrukturę techniczną terenów i zainwestowania kubaturowego; wykorzystania położenia i funkcji gminy w strukturze osadniczej województwa, różnorodnych jej związków zewnętrznych oraz terytorialnych warunków jej rozwoju dla podnoszenia atrakcyjności jako obszaru korzystnego do inwestowania i koncentracji funkcji regionalnych; przeciwdziałania degradacji walorów gminy w zakresie środowiska przyrodniczego, dziedzictwa kulturowego, potencjału intelektualnego mieszkańców.</w:t>
            </w:r>
          </w:p>
          <w:p w14:paraId="4FFC4A5D" w14:textId="77777777" w:rsidR="007736E1" w:rsidRPr="00FB2C3E" w:rsidRDefault="007736E1" w:rsidP="00040403">
            <w:pPr>
              <w:spacing w:before="20" w:after="20"/>
              <w:jc w:val="both"/>
              <w:rPr>
                <w:rFonts w:ascii="Garamond" w:hAnsi="Garamond"/>
                <w:sz w:val="20"/>
                <w:szCs w:val="20"/>
              </w:rPr>
            </w:pPr>
            <w:r w:rsidRPr="00FB2C3E">
              <w:rPr>
                <w:rFonts w:ascii="Garamond" w:hAnsi="Garamond"/>
                <w:sz w:val="20"/>
                <w:szCs w:val="20"/>
              </w:rPr>
              <w:t xml:space="preserve">Gmina Obrowo – głównym celem jest rozwój gospodarczy i społeczny, mający na celu podniesienie poziomu życia mieszkańców, wykorzystujący potencjał rolniczy, przyrodniczy i krajobrazowy gminy. Cel generalny będzie realizowany przez cele sektorowe, takie jak:  stworzenie zróżnicowanej bazy ekonomicznej, podniesienie atrakcyjności lokalizacyjnej, aktywizacja funkcji gospodarczych, racjonalne wykorzystanie </w:t>
            </w:r>
            <w:r w:rsidRPr="00FB2C3E">
              <w:rPr>
                <w:rFonts w:ascii="Garamond" w:hAnsi="Garamond"/>
                <w:sz w:val="20"/>
                <w:szCs w:val="20"/>
              </w:rPr>
              <w:lastRenderedPageBreak/>
              <w:t>walorów i zasobów środowiska przyrodniczego, rozwój infrastruktury technicznej, podniesienie obsługi komunikacyjnej, racjonalne gospodarowanie przestrzenią, minimalizacja różnic w podstawowych warunkach życia i zamieszkiwania społeczności lokalnej.</w:t>
            </w:r>
          </w:p>
          <w:p w14:paraId="1CBDBAB0" w14:textId="77777777" w:rsidR="007736E1" w:rsidRPr="00FB2C3E" w:rsidRDefault="007736E1" w:rsidP="00040403">
            <w:pPr>
              <w:spacing w:before="20" w:after="20"/>
              <w:jc w:val="both"/>
              <w:rPr>
                <w:rFonts w:ascii="Garamond" w:hAnsi="Garamond"/>
                <w:sz w:val="20"/>
                <w:szCs w:val="20"/>
              </w:rPr>
            </w:pPr>
            <w:r w:rsidRPr="00FB2C3E">
              <w:rPr>
                <w:rFonts w:ascii="Garamond" w:hAnsi="Garamond"/>
                <w:sz w:val="20"/>
                <w:szCs w:val="20"/>
              </w:rPr>
              <w:t>Gmina Wielka Nieszawka - do głównych celów rozwoju gminy zalicza się: likwidację funkcji poligonu i przejęcie terenów Skarbu Państwa do zasobów gruntów gminy; podniesienie atrakcyjności lokalizacyjnej gminy; stworzenie zróżnicowanej bazy ekonomicznej  gminy; racjonalne wykorzystanie walorów i zasobów środowiska przyrodniczego; rozwój infrastruktury technicznej; podniesienie poziomu obsługi komunikacyjnej gminy; racjonalne gospodarowanie przestrzenią; poprawę warunków życia i zamieszkiwania ludności.</w:t>
            </w:r>
          </w:p>
          <w:p w14:paraId="35AFB0CE" w14:textId="77777777" w:rsidR="007736E1" w:rsidRPr="00FB2C3E" w:rsidRDefault="007736E1" w:rsidP="00040403">
            <w:pPr>
              <w:spacing w:before="20" w:after="20"/>
              <w:jc w:val="both"/>
              <w:rPr>
                <w:rFonts w:ascii="Garamond" w:hAnsi="Garamond"/>
                <w:sz w:val="20"/>
                <w:szCs w:val="20"/>
              </w:rPr>
            </w:pPr>
            <w:r w:rsidRPr="00FB2C3E">
              <w:rPr>
                <w:rFonts w:ascii="Garamond" w:hAnsi="Garamond"/>
                <w:sz w:val="20"/>
                <w:szCs w:val="20"/>
              </w:rPr>
              <w:t>Z powyższym wykazują zgodność następujące przedsięwzięcia wskazane w LSR: poprawa i rozwój infrastruktury technicznej w ramach działań rewitalizacyjnych; renowacja i modernizacja obiektów zabytkowych; budowa, przebudowa oraz modernizacja infrastruktury rekreacyjnej, sportowej, turystycznej, kulturalnej i drogowej; tworzenie lub rozwój inkubatorów przetwórstwa lokalnego i małych inkubatorów przedsiębiorczości; rozwój i tworzenie nowych firm.</w:t>
            </w:r>
          </w:p>
        </w:tc>
      </w:tr>
      <w:tr w:rsidR="00FB2C3E" w:rsidRPr="00FB2C3E" w14:paraId="6207E053" w14:textId="77777777" w:rsidTr="00040403">
        <w:trPr>
          <w:trHeight w:val="1570"/>
        </w:trPr>
        <w:tc>
          <w:tcPr>
            <w:tcW w:w="1109" w:type="pct"/>
            <w:vAlign w:val="center"/>
          </w:tcPr>
          <w:p w14:paraId="1FC18E7C" w14:textId="77777777" w:rsidR="007736E1" w:rsidRPr="00FB2C3E" w:rsidRDefault="007736E1" w:rsidP="00040403">
            <w:pPr>
              <w:spacing w:before="20" w:after="20"/>
              <w:jc w:val="center"/>
              <w:rPr>
                <w:rFonts w:ascii="Garamond" w:hAnsi="Garamond"/>
                <w:sz w:val="20"/>
                <w:szCs w:val="20"/>
              </w:rPr>
            </w:pPr>
            <w:r w:rsidRPr="00FB2C3E">
              <w:rPr>
                <w:rFonts w:ascii="Garamond" w:hAnsi="Garamond"/>
                <w:sz w:val="20"/>
                <w:szCs w:val="20"/>
              </w:rPr>
              <w:lastRenderedPageBreak/>
              <w:t>Kujawsko-Pomorski Program na Rzecz Ekonomii Społecznej do roku 2020</w:t>
            </w:r>
          </w:p>
        </w:tc>
        <w:tc>
          <w:tcPr>
            <w:tcW w:w="3891" w:type="pct"/>
          </w:tcPr>
          <w:p w14:paraId="5F83E57D" w14:textId="77777777" w:rsidR="007736E1" w:rsidRPr="00FB2C3E" w:rsidRDefault="007736E1" w:rsidP="00040403">
            <w:pPr>
              <w:spacing w:before="20" w:after="20"/>
              <w:jc w:val="both"/>
              <w:rPr>
                <w:rFonts w:ascii="Garamond" w:hAnsi="Garamond"/>
                <w:sz w:val="20"/>
                <w:szCs w:val="20"/>
              </w:rPr>
            </w:pPr>
            <w:r w:rsidRPr="00FB2C3E">
              <w:rPr>
                <w:rFonts w:ascii="Garamond" w:hAnsi="Garamond"/>
                <w:sz w:val="20"/>
                <w:szCs w:val="20"/>
              </w:rPr>
              <w:t>Program powstał jako dokument, którego celem głównym jest zwiększenie udziału ekonomii społecznej w rozwoju społeczno – gospodarczym, w tym aktywizacji społecznej i zawodowej osób zagrożonych wykluczeniem społecznym w województwie kujawsko – pomorskim. LSR wpisuje się w powyższe założenie, gdyż zakłada aktywizację i integrację społeczności lokalnej, w tym wsparcie grup defaworyzowanych oraz rozwój gospodarki społecznej i przedsiębiorczości społecznej.</w:t>
            </w:r>
          </w:p>
        </w:tc>
      </w:tr>
      <w:tr w:rsidR="00FB2C3E" w:rsidRPr="00FB2C3E" w14:paraId="5F1E9A3F" w14:textId="77777777" w:rsidTr="00040403">
        <w:trPr>
          <w:trHeight w:val="1570"/>
        </w:trPr>
        <w:tc>
          <w:tcPr>
            <w:tcW w:w="1109" w:type="pct"/>
            <w:vAlign w:val="center"/>
          </w:tcPr>
          <w:p w14:paraId="6335A9EA" w14:textId="77777777" w:rsidR="007736E1" w:rsidRPr="00FB2C3E" w:rsidRDefault="007736E1" w:rsidP="00040403">
            <w:pPr>
              <w:spacing w:before="20" w:after="20"/>
              <w:jc w:val="center"/>
              <w:rPr>
                <w:rFonts w:ascii="Garamond" w:hAnsi="Garamond"/>
                <w:sz w:val="20"/>
                <w:szCs w:val="20"/>
              </w:rPr>
            </w:pPr>
            <w:r w:rsidRPr="00FB2C3E">
              <w:rPr>
                <w:rFonts w:ascii="Garamond" w:hAnsi="Garamond"/>
                <w:sz w:val="20"/>
                <w:szCs w:val="20"/>
              </w:rPr>
              <w:t>Strategia Polityki Społecznej</w:t>
            </w:r>
          </w:p>
          <w:p w14:paraId="1CC46714" w14:textId="77777777" w:rsidR="007736E1" w:rsidRPr="00FB2C3E" w:rsidRDefault="007736E1" w:rsidP="00040403">
            <w:pPr>
              <w:spacing w:before="20" w:after="20"/>
              <w:jc w:val="center"/>
              <w:rPr>
                <w:rFonts w:ascii="Garamond" w:hAnsi="Garamond"/>
                <w:sz w:val="20"/>
                <w:szCs w:val="20"/>
              </w:rPr>
            </w:pPr>
            <w:r w:rsidRPr="00FB2C3E">
              <w:rPr>
                <w:rFonts w:ascii="Garamond" w:hAnsi="Garamond"/>
                <w:sz w:val="20"/>
                <w:szCs w:val="20"/>
              </w:rPr>
              <w:t>Województwa</w:t>
            </w:r>
          </w:p>
          <w:p w14:paraId="35B3216A" w14:textId="77777777" w:rsidR="007736E1" w:rsidRPr="00FB2C3E" w:rsidRDefault="007736E1" w:rsidP="00040403">
            <w:pPr>
              <w:spacing w:before="20" w:after="20"/>
              <w:jc w:val="center"/>
              <w:rPr>
                <w:rFonts w:ascii="Garamond" w:hAnsi="Garamond"/>
                <w:sz w:val="20"/>
                <w:szCs w:val="20"/>
              </w:rPr>
            </w:pPr>
            <w:r w:rsidRPr="00FB2C3E">
              <w:rPr>
                <w:rFonts w:ascii="Garamond" w:hAnsi="Garamond"/>
                <w:sz w:val="20"/>
                <w:szCs w:val="20"/>
              </w:rPr>
              <w:t>Kujawsko-Pomorskiego</w:t>
            </w:r>
          </w:p>
          <w:p w14:paraId="3415AD5C" w14:textId="77777777" w:rsidR="007736E1" w:rsidRPr="00FB2C3E" w:rsidRDefault="007736E1" w:rsidP="00040403">
            <w:pPr>
              <w:spacing w:before="20" w:after="20"/>
              <w:jc w:val="center"/>
              <w:rPr>
                <w:rFonts w:ascii="Garamond" w:hAnsi="Garamond"/>
                <w:sz w:val="20"/>
                <w:szCs w:val="20"/>
              </w:rPr>
            </w:pPr>
            <w:r w:rsidRPr="00FB2C3E">
              <w:rPr>
                <w:rFonts w:ascii="Garamond" w:hAnsi="Garamond"/>
                <w:sz w:val="20"/>
                <w:szCs w:val="20"/>
              </w:rPr>
              <w:t>do roku 2020</w:t>
            </w:r>
          </w:p>
        </w:tc>
        <w:tc>
          <w:tcPr>
            <w:tcW w:w="3891" w:type="pct"/>
          </w:tcPr>
          <w:p w14:paraId="3EA871B2" w14:textId="77777777" w:rsidR="007736E1" w:rsidRPr="00FB2C3E" w:rsidRDefault="007736E1" w:rsidP="00B67988">
            <w:pPr>
              <w:spacing w:before="20" w:after="20"/>
              <w:jc w:val="both"/>
              <w:rPr>
                <w:rFonts w:ascii="Garamond" w:hAnsi="Garamond"/>
                <w:sz w:val="20"/>
                <w:szCs w:val="20"/>
              </w:rPr>
            </w:pPr>
            <w:r w:rsidRPr="00FB2C3E">
              <w:rPr>
                <w:rFonts w:ascii="Garamond" w:hAnsi="Garamond"/>
                <w:sz w:val="20"/>
                <w:szCs w:val="20"/>
              </w:rPr>
              <w:t>Misją wskazaną w Strategii jest tworzenie warunków dla rozwoju samodzielności i aktywności mieszkańców w życiu społecznym. Zawarty w LSR cel główny: wzrost aktywizacji społeczno – zawodowej mieszkańców, w tym poprzez rewitalizację społeczną  i przewidziane w jego ramach działania (wsparcie działań mających na celu integrację o charakterze środowiskowym, w tym animację i organizowanie społeczności lokalnej; wsparcie tworzenia i rozwoju podmiotów ekonomii społecznej) wpisuje się w następujące cele strategiczne Strategii Polityki Społecznej: wzrost poziomu samodzielności życiowej mieszkańców regionu; wzrost poziomu jakości życia mieszkańców regionu poprzez zwiększenie dostępności do różnego rodzaju usług społecznych; wzrost poziomu aktywności w życiu społecznym.</w:t>
            </w:r>
          </w:p>
        </w:tc>
      </w:tr>
      <w:tr w:rsidR="00FB2C3E" w:rsidRPr="00FB2C3E" w14:paraId="5D2A175E" w14:textId="77777777" w:rsidTr="00040403">
        <w:trPr>
          <w:trHeight w:val="1570"/>
        </w:trPr>
        <w:tc>
          <w:tcPr>
            <w:tcW w:w="1109" w:type="pct"/>
            <w:vAlign w:val="center"/>
          </w:tcPr>
          <w:p w14:paraId="341041E6" w14:textId="77777777" w:rsidR="007736E1" w:rsidRPr="00FB2C3E" w:rsidRDefault="007736E1" w:rsidP="00040403">
            <w:pPr>
              <w:spacing w:before="20" w:after="20"/>
              <w:jc w:val="center"/>
              <w:rPr>
                <w:rFonts w:ascii="Garamond" w:hAnsi="Garamond"/>
                <w:sz w:val="20"/>
                <w:szCs w:val="20"/>
              </w:rPr>
            </w:pPr>
            <w:r w:rsidRPr="00FB2C3E">
              <w:rPr>
                <w:rFonts w:ascii="Garamond" w:hAnsi="Garamond"/>
                <w:sz w:val="20"/>
                <w:szCs w:val="20"/>
              </w:rPr>
              <w:t>Strategia Rozwoju Turystyki w Województwie Kujawsko-Pomorskim</w:t>
            </w:r>
          </w:p>
        </w:tc>
        <w:tc>
          <w:tcPr>
            <w:tcW w:w="3891" w:type="pct"/>
          </w:tcPr>
          <w:p w14:paraId="6EBCD451" w14:textId="77777777" w:rsidR="007736E1" w:rsidRPr="00FB2C3E" w:rsidRDefault="007736E1" w:rsidP="00040403">
            <w:pPr>
              <w:spacing w:before="20" w:after="20"/>
              <w:jc w:val="both"/>
              <w:rPr>
                <w:rFonts w:ascii="Garamond" w:hAnsi="Garamond"/>
                <w:sz w:val="20"/>
                <w:szCs w:val="20"/>
              </w:rPr>
            </w:pPr>
            <w:r w:rsidRPr="00FB2C3E">
              <w:rPr>
                <w:rFonts w:ascii="Garamond" w:hAnsi="Garamond"/>
                <w:sz w:val="20"/>
                <w:szCs w:val="20"/>
              </w:rPr>
              <w:t>Nadrzędnym celem rozwoju turystyki w województwie jest podniesienie konkurencyjności i atrakcyjności  turystycznej. Będzie on realizowany poprzez następujące cele strategiczne: zwiększenie ruchu turystycznego; rozwój instytucjonalnej obsługi turystyki; zapewnienie dostępności walorów i produktów turystycznych. LSR jest spójna ze Strategią Rozwoju Turystyki i wskazanymi celami, gdyż zakłada realizację przedsięwzięć w sferze turystyki, takich jak: budowa, przebudowa oraz modernizacja infrastruktury rekreacyjnej, sportowej, turystycznej, kulturalnej i drogowej; promocja obszaru, w tym promowanie produktów i usług lokalnych.</w:t>
            </w:r>
          </w:p>
        </w:tc>
      </w:tr>
      <w:tr w:rsidR="00FB2C3E" w:rsidRPr="00FB2C3E" w14:paraId="57A484C0" w14:textId="77777777" w:rsidTr="00040403">
        <w:trPr>
          <w:trHeight w:val="296"/>
        </w:trPr>
        <w:tc>
          <w:tcPr>
            <w:tcW w:w="5000" w:type="pct"/>
            <w:gridSpan w:val="2"/>
            <w:shd w:val="clear" w:color="auto" w:fill="824BB0"/>
            <w:vAlign w:val="center"/>
          </w:tcPr>
          <w:p w14:paraId="32CF5960" w14:textId="77777777" w:rsidR="007736E1" w:rsidRPr="00FB2C3E" w:rsidRDefault="007736E1" w:rsidP="00040403">
            <w:pPr>
              <w:spacing w:before="20" w:after="20"/>
              <w:jc w:val="center"/>
              <w:rPr>
                <w:rFonts w:ascii="Garamond" w:hAnsi="Garamond"/>
                <w:b/>
                <w:sz w:val="20"/>
                <w:szCs w:val="20"/>
              </w:rPr>
            </w:pPr>
            <w:r w:rsidRPr="00FB2C3E">
              <w:rPr>
                <w:rFonts w:ascii="Garamond" w:hAnsi="Garamond"/>
                <w:b/>
                <w:sz w:val="20"/>
                <w:szCs w:val="20"/>
              </w:rPr>
              <w:t>Poziom lokalny</w:t>
            </w:r>
          </w:p>
        </w:tc>
      </w:tr>
      <w:tr w:rsidR="00FB2C3E" w:rsidRPr="00FB2C3E" w14:paraId="117DD919" w14:textId="77777777" w:rsidTr="00040403">
        <w:trPr>
          <w:trHeight w:val="296"/>
        </w:trPr>
        <w:tc>
          <w:tcPr>
            <w:tcW w:w="1109" w:type="pct"/>
            <w:shd w:val="clear" w:color="auto" w:fill="FFFFFF"/>
            <w:vAlign w:val="center"/>
          </w:tcPr>
          <w:p w14:paraId="5D85A186" w14:textId="77777777" w:rsidR="007736E1" w:rsidRPr="00FB2C3E" w:rsidRDefault="007736E1" w:rsidP="00040403">
            <w:pPr>
              <w:spacing w:before="20" w:after="20"/>
              <w:jc w:val="center"/>
              <w:rPr>
                <w:rFonts w:ascii="Garamond" w:hAnsi="Garamond"/>
                <w:sz w:val="20"/>
                <w:szCs w:val="20"/>
              </w:rPr>
            </w:pPr>
            <w:r w:rsidRPr="00FB2C3E">
              <w:rPr>
                <w:rFonts w:ascii="Garamond" w:hAnsi="Garamond"/>
                <w:sz w:val="20"/>
                <w:szCs w:val="20"/>
              </w:rPr>
              <w:t>Strategia Rozwoju Powiatu Toruńskiego na lata 2012 - 2020</w:t>
            </w:r>
          </w:p>
        </w:tc>
        <w:tc>
          <w:tcPr>
            <w:tcW w:w="3891" w:type="pct"/>
            <w:shd w:val="clear" w:color="auto" w:fill="FFFFFF"/>
          </w:tcPr>
          <w:p w14:paraId="6A928178" w14:textId="77777777" w:rsidR="007736E1" w:rsidRPr="00FB2C3E" w:rsidRDefault="007736E1" w:rsidP="00040403">
            <w:pPr>
              <w:spacing w:before="20" w:after="20"/>
              <w:jc w:val="both"/>
              <w:rPr>
                <w:rFonts w:ascii="Garamond" w:hAnsi="Garamond"/>
                <w:sz w:val="20"/>
                <w:szCs w:val="20"/>
              </w:rPr>
            </w:pPr>
            <w:r w:rsidRPr="00FB2C3E">
              <w:rPr>
                <w:rFonts w:ascii="Garamond" w:hAnsi="Garamond"/>
                <w:sz w:val="20"/>
                <w:szCs w:val="20"/>
              </w:rPr>
              <w:t>Jako cel strategiczny w Strategii Powiatu wskazano rozwój przedsiębiorczości i infrastruktury zapewniający wysoką jakość życia mieszkańców. Wśród celów cząstkowych wskazano m. in.: przestrzeń powiatu przyjazna mieszkańcom i inwestorom, powiat przyjazny rozwojowi przedsiębiorczości, dobrze funkcjonujący system wsparcia osób zagrożonych wykluczeniem społecznym, wysoki standard w zakresie opieki społecznej i zdrowia. Spójność z powyższym wykazują cele główne LSR, tj. wsparcie rozwoju przedsiębiorczości, rozwój obszaru poprzez poprawę standardu infrastruktury technicznej i działania promocyjne, wzrost aktywizacji społeczno – zawodowej mieszkańców, w tym poprzez rewitalizację społeczną oraz przypisane im przedsięwzięcia.</w:t>
            </w:r>
          </w:p>
        </w:tc>
      </w:tr>
      <w:tr w:rsidR="00FB2C3E" w:rsidRPr="00FB2C3E" w14:paraId="4C571865" w14:textId="77777777" w:rsidTr="00040403">
        <w:trPr>
          <w:trHeight w:val="296"/>
        </w:trPr>
        <w:tc>
          <w:tcPr>
            <w:tcW w:w="1109" w:type="pct"/>
            <w:shd w:val="clear" w:color="auto" w:fill="FFFFFF"/>
            <w:vAlign w:val="center"/>
          </w:tcPr>
          <w:p w14:paraId="23FE5B44" w14:textId="77777777" w:rsidR="007736E1" w:rsidRPr="00FB2C3E" w:rsidRDefault="007736E1" w:rsidP="00040403">
            <w:pPr>
              <w:spacing w:before="20" w:after="20"/>
              <w:contextualSpacing/>
              <w:jc w:val="center"/>
              <w:rPr>
                <w:rFonts w:ascii="Garamond" w:hAnsi="Garamond"/>
                <w:sz w:val="20"/>
                <w:szCs w:val="20"/>
              </w:rPr>
            </w:pPr>
            <w:r w:rsidRPr="00FB2C3E">
              <w:rPr>
                <w:rFonts w:ascii="Garamond" w:hAnsi="Garamond"/>
                <w:sz w:val="20"/>
                <w:szCs w:val="20"/>
              </w:rPr>
              <w:t>Strategia Rozwoju Gminy Lubicz na lata 2013 - 2020</w:t>
            </w:r>
          </w:p>
        </w:tc>
        <w:tc>
          <w:tcPr>
            <w:tcW w:w="3891" w:type="pct"/>
            <w:shd w:val="clear" w:color="auto" w:fill="FFFFFF"/>
          </w:tcPr>
          <w:p w14:paraId="7000089B" w14:textId="77777777" w:rsidR="007736E1" w:rsidRPr="00FB2C3E" w:rsidRDefault="007736E1" w:rsidP="00161D13">
            <w:pPr>
              <w:spacing w:before="20" w:after="20"/>
              <w:jc w:val="both"/>
              <w:rPr>
                <w:rFonts w:ascii="Garamond" w:hAnsi="Garamond"/>
                <w:sz w:val="20"/>
                <w:szCs w:val="20"/>
              </w:rPr>
            </w:pPr>
            <w:r w:rsidRPr="00FB2C3E">
              <w:rPr>
                <w:rFonts w:ascii="Garamond" w:hAnsi="Garamond"/>
                <w:sz w:val="20"/>
                <w:szCs w:val="20"/>
              </w:rPr>
              <w:t xml:space="preserve">Celem gminy Lubicz jest zrównoważony rozwój, który ma zostać osiągnięty poprzez tworzenie warunków do inwestowania, rozbudowę i poprawę infrastruktury technicznej oraz poprawę standardu i życia mieszkańców. LSR zarówno w zakresie celów jak i przedsięwzięcia jest komplementarna ze Strategią Rozwoju Gminy Lubicz gdyż również </w:t>
            </w:r>
            <w:r w:rsidRPr="00FB2C3E">
              <w:rPr>
                <w:rFonts w:ascii="Garamond" w:hAnsi="Garamond"/>
                <w:sz w:val="20"/>
                <w:szCs w:val="20"/>
              </w:rPr>
              <w:lastRenderedPageBreak/>
              <w:t>zakłada wspieranie rozwoju przedsiębiorczości, rozwój obszaru poprzez poprawę standardu infrastruktury technicznej i działania promocyjne oraz wzrost aktywizacji społeczno – zawodowej mieszkańców, w tym poprzez rewitalizację społeczną.</w:t>
            </w:r>
          </w:p>
        </w:tc>
      </w:tr>
      <w:tr w:rsidR="00FB2C3E" w:rsidRPr="00FB2C3E" w14:paraId="3F91F4C9" w14:textId="77777777" w:rsidTr="00040403">
        <w:trPr>
          <w:trHeight w:val="1842"/>
        </w:trPr>
        <w:tc>
          <w:tcPr>
            <w:tcW w:w="1109" w:type="pct"/>
            <w:vAlign w:val="center"/>
          </w:tcPr>
          <w:p w14:paraId="444FBEB9" w14:textId="77777777" w:rsidR="007736E1" w:rsidRPr="00FB2C3E" w:rsidRDefault="007736E1" w:rsidP="00040403">
            <w:pPr>
              <w:spacing w:before="20" w:after="20"/>
              <w:jc w:val="center"/>
              <w:rPr>
                <w:rFonts w:ascii="Garamond" w:hAnsi="Garamond"/>
                <w:sz w:val="20"/>
                <w:szCs w:val="20"/>
              </w:rPr>
            </w:pPr>
            <w:r w:rsidRPr="00FB2C3E">
              <w:rPr>
                <w:rFonts w:ascii="Garamond" w:hAnsi="Garamond"/>
                <w:sz w:val="20"/>
                <w:szCs w:val="20"/>
              </w:rPr>
              <w:lastRenderedPageBreak/>
              <w:t>Strategia Rozwoju Gminy Wielka Nieszawka na lata 2015 - 2025</w:t>
            </w:r>
          </w:p>
        </w:tc>
        <w:tc>
          <w:tcPr>
            <w:tcW w:w="3891" w:type="pct"/>
          </w:tcPr>
          <w:p w14:paraId="4254857D" w14:textId="77777777" w:rsidR="007736E1" w:rsidRPr="00FB2C3E" w:rsidRDefault="007736E1" w:rsidP="00040403">
            <w:pPr>
              <w:spacing w:before="20" w:after="20"/>
              <w:contextualSpacing/>
              <w:jc w:val="both"/>
              <w:rPr>
                <w:rFonts w:ascii="Garamond" w:hAnsi="Garamond"/>
                <w:sz w:val="20"/>
                <w:szCs w:val="20"/>
              </w:rPr>
            </w:pPr>
            <w:r w:rsidRPr="00FB2C3E">
              <w:rPr>
                <w:rFonts w:ascii="Garamond" w:hAnsi="Garamond"/>
                <w:sz w:val="20"/>
                <w:szCs w:val="20"/>
              </w:rPr>
              <w:t xml:space="preserve">Kierunki rozwoju Gminy Wielka Nieszawka wyznaczają trzy cele główne: wykorzystanie potencjału turystycznego gminy, w tym dla celów rozwoju przedsiębiorczości; dostosowana do standardów i potrzeb infrastruktura techniczna; zintegrowane i aktywne społeczeństwo. Są one zgodne z celami głównymi LSR: wspieranie rozwoju przedsiębiorczości, rozwój obszaru poprzez poprawę standardu infrastruktury technicznej i działania promocyjne oraz wzrost aktywizacji społeczno – zawodowej mieszkańców, w tym poprzez rewitalizację społeczną i zaplanowanymi w ich ramach poszczególnymi przedsięwzięciami. </w:t>
            </w:r>
          </w:p>
        </w:tc>
      </w:tr>
      <w:tr w:rsidR="00FB2C3E" w:rsidRPr="00FB2C3E" w14:paraId="7983D21A" w14:textId="77777777" w:rsidTr="00040403">
        <w:trPr>
          <w:trHeight w:val="2409"/>
        </w:trPr>
        <w:tc>
          <w:tcPr>
            <w:tcW w:w="1109" w:type="pct"/>
            <w:vAlign w:val="center"/>
          </w:tcPr>
          <w:p w14:paraId="5D689DD5" w14:textId="77777777" w:rsidR="007736E1" w:rsidRPr="00FB2C3E" w:rsidRDefault="007736E1" w:rsidP="00040403">
            <w:pPr>
              <w:spacing w:before="20" w:after="20"/>
              <w:jc w:val="center"/>
              <w:rPr>
                <w:rFonts w:ascii="Garamond" w:hAnsi="Garamond"/>
                <w:sz w:val="20"/>
                <w:szCs w:val="20"/>
              </w:rPr>
            </w:pPr>
            <w:r w:rsidRPr="00FB2C3E">
              <w:rPr>
                <w:rFonts w:ascii="Garamond" w:hAnsi="Garamond"/>
                <w:sz w:val="20"/>
                <w:szCs w:val="20"/>
              </w:rPr>
              <w:t xml:space="preserve">Strategia Zrównoważonego Rozwoju </w:t>
            </w:r>
          </w:p>
          <w:p w14:paraId="117BD3EA" w14:textId="77777777" w:rsidR="007736E1" w:rsidRPr="00FB2C3E" w:rsidRDefault="007736E1" w:rsidP="00040403">
            <w:pPr>
              <w:spacing w:before="20" w:after="20"/>
              <w:jc w:val="center"/>
              <w:rPr>
                <w:rFonts w:ascii="Garamond" w:hAnsi="Garamond"/>
                <w:sz w:val="20"/>
                <w:szCs w:val="20"/>
              </w:rPr>
            </w:pPr>
            <w:r w:rsidRPr="00FB2C3E">
              <w:rPr>
                <w:rFonts w:ascii="Garamond" w:hAnsi="Garamond"/>
                <w:sz w:val="20"/>
                <w:szCs w:val="20"/>
              </w:rPr>
              <w:t xml:space="preserve">Gminy Obrowo </w:t>
            </w:r>
          </w:p>
          <w:p w14:paraId="567D8230" w14:textId="77777777" w:rsidR="007736E1" w:rsidRPr="00FB2C3E" w:rsidRDefault="007736E1" w:rsidP="00040403">
            <w:pPr>
              <w:spacing w:before="20" w:after="20"/>
              <w:jc w:val="center"/>
              <w:rPr>
                <w:rFonts w:ascii="Garamond" w:hAnsi="Garamond"/>
                <w:sz w:val="20"/>
                <w:szCs w:val="20"/>
              </w:rPr>
            </w:pPr>
            <w:r w:rsidRPr="00FB2C3E">
              <w:rPr>
                <w:rFonts w:ascii="Garamond" w:hAnsi="Garamond"/>
                <w:sz w:val="20"/>
                <w:szCs w:val="20"/>
              </w:rPr>
              <w:t>na lata 2009-2018</w:t>
            </w:r>
          </w:p>
        </w:tc>
        <w:tc>
          <w:tcPr>
            <w:tcW w:w="3891" w:type="pct"/>
          </w:tcPr>
          <w:p w14:paraId="27F83E89" w14:textId="77777777" w:rsidR="007736E1" w:rsidRPr="00FB2C3E" w:rsidRDefault="007736E1" w:rsidP="00B62EDD">
            <w:pPr>
              <w:spacing w:before="20" w:after="20"/>
              <w:jc w:val="both"/>
              <w:rPr>
                <w:rFonts w:ascii="Garamond" w:hAnsi="Garamond"/>
                <w:sz w:val="20"/>
                <w:szCs w:val="20"/>
              </w:rPr>
            </w:pPr>
            <w:r w:rsidRPr="00FB2C3E">
              <w:rPr>
                <w:rFonts w:ascii="Garamond" w:hAnsi="Garamond"/>
                <w:sz w:val="20"/>
                <w:szCs w:val="20"/>
              </w:rPr>
              <w:t>Głównym celem strategii gminy Obrowo jest „Rozwój gospodarczy i społeczny gminy mający na celu podniesienie poziomu życia mieszkańców wykorzystujący potencjał rolniczy, przyrodniczy i krajobrazowy gminy”. Cel ten jest realizowany przez 5 celów strategicznych: aktywizacja mieszkańców na rzecz rozwoju gminy Obrowo; wzrost poziomu edukacji mieszkańców; aktywna ochrona środowiska wraz z doskonaleniem infrastruktury; rozwój turystyki, sportu i rekreacji wraz z promocją gminy; aktywizacja funkcji gospodarczych Gminy. Wszystkie przedsięwzięcia zaplanowane w ramach 3 celów głównych LSR (wsparcie rozwoju przedsiębiorczości, rozwój obszaru poprzez działania rewitalizacyjne, poprawę standardu infrastruktury technicznej i działania promocyjne oraz wzrost aktywizacji społeczno – zawodowej mieszkańców, w tym poprzez rewitalizację społeczną) wykazują zgodność i spójność z założeniami przyjętymi w Strategii Gminy Obrowo.</w:t>
            </w:r>
          </w:p>
        </w:tc>
      </w:tr>
      <w:tr w:rsidR="00FB2C3E" w:rsidRPr="00FB2C3E" w14:paraId="45BB9753" w14:textId="77777777" w:rsidTr="00040403">
        <w:trPr>
          <w:trHeight w:val="1579"/>
        </w:trPr>
        <w:tc>
          <w:tcPr>
            <w:tcW w:w="1109" w:type="pct"/>
            <w:vAlign w:val="center"/>
          </w:tcPr>
          <w:p w14:paraId="51202276" w14:textId="77777777" w:rsidR="007736E1" w:rsidRPr="00FB2C3E" w:rsidRDefault="007736E1" w:rsidP="00040403">
            <w:pPr>
              <w:spacing w:before="20" w:after="20"/>
              <w:jc w:val="center"/>
              <w:rPr>
                <w:rFonts w:ascii="Garamond" w:hAnsi="Garamond"/>
                <w:sz w:val="20"/>
                <w:szCs w:val="20"/>
              </w:rPr>
            </w:pPr>
            <w:r w:rsidRPr="00FB2C3E">
              <w:rPr>
                <w:rFonts w:ascii="Garamond" w:hAnsi="Garamond"/>
                <w:sz w:val="20"/>
                <w:szCs w:val="20"/>
              </w:rPr>
              <w:t>Gminne Programy Rewitalizacji</w:t>
            </w:r>
          </w:p>
        </w:tc>
        <w:tc>
          <w:tcPr>
            <w:tcW w:w="3891" w:type="pct"/>
          </w:tcPr>
          <w:p w14:paraId="58D6DBD0" w14:textId="77777777" w:rsidR="007736E1" w:rsidRPr="00FB2C3E" w:rsidRDefault="007736E1" w:rsidP="00046724">
            <w:pPr>
              <w:spacing w:before="20" w:after="20"/>
              <w:jc w:val="both"/>
              <w:rPr>
                <w:rFonts w:ascii="Garamond" w:hAnsi="Garamond"/>
                <w:sz w:val="20"/>
                <w:szCs w:val="20"/>
              </w:rPr>
            </w:pPr>
            <w:r w:rsidRPr="00FB2C3E">
              <w:rPr>
                <w:rFonts w:ascii="Garamond" w:hAnsi="Garamond"/>
                <w:sz w:val="20"/>
                <w:szCs w:val="20"/>
              </w:rPr>
              <w:t xml:space="preserve">W LSR znajdują się przedsięwzięcia z zakresu rewitalizacji społeczno – </w:t>
            </w:r>
            <w:r w:rsidR="00046724">
              <w:rPr>
                <w:rFonts w:ascii="Garamond" w:hAnsi="Garamond"/>
                <w:sz w:val="20"/>
                <w:szCs w:val="20"/>
              </w:rPr>
              <w:t>gospodarczej (cel szczegółowy „R</w:t>
            </w:r>
            <w:r w:rsidRPr="00FB2C3E">
              <w:rPr>
                <w:rFonts w:ascii="Garamond" w:hAnsi="Garamond"/>
                <w:sz w:val="20"/>
                <w:szCs w:val="20"/>
              </w:rPr>
              <w:t>ewitalizacja”, przedsięwzięcie „</w:t>
            </w:r>
            <w:r w:rsidR="00046724" w:rsidRPr="00FB2C3E">
              <w:rPr>
                <w:rFonts w:ascii="Garamond" w:hAnsi="Garamond"/>
                <w:sz w:val="16"/>
                <w:szCs w:val="16"/>
              </w:rPr>
              <w:t>Działania infrastrukturalne przyczyniające się do rewitalizacji społeczno – gospodarczej</w:t>
            </w:r>
            <w:r w:rsidRPr="00FB2C3E">
              <w:rPr>
                <w:rFonts w:ascii="Garamond" w:hAnsi="Garamond"/>
                <w:sz w:val="20"/>
                <w:szCs w:val="20"/>
              </w:rPr>
              <w:t>”. Zadania w zakresie rewitalizacji będą realizowane zgodnie z założeniami gminnych programów rewitalizacji. Jednak do czasu ich opracowania główne kierunki w tej sferze wyznacza LSR. Przyjmuje się, że podstawowe założenia procesu rewitalizacji ujęte w GPR będę zgodne z kierunkami określonymi w LSR.</w:t>
            </w:r>
          </w:p>
        </w:tc>
      </w:tr>
    </w:tbl>
    <w:p w14:paraId="48A9200C" w14:textId="77777777" w:rsidR="007736E1" w:rsidRPr="00FB2C3E" w:rsidRDefault="007736E1" w:rsidP="00146BC6">
      <w:pPr>
        <w:spacing w:before="120" w:after="120" w:line="240" w:lineRule="auto"/>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w:t>
      </w:r>
    </w:p>
    <w:p w14:paraId="1B3F3E7C" w14:textId="77777777" w:rsidR="007736E1" w:rsidRPr="00FB2C3E" w:rsidRDefault="007736E1" w:rsidP="0073377F">
      <w:pPr>
        <w:pStyle w:val="ST2"/>
        <w:rPr>
          <w:color w:val="auto"/>
        </w:rPr>
      </w:pPr>
      <w:bookmarkStart w:id="510" w:name="_Toc436811943"/>
      <w:bookmarkStart w:id="511" w:name="_Toc436812087"/>
      <w:bookmarkStart w:id="512" w:name="_Toc436812724"/>
      <w:bookmarkStart w:id="513" w:name="_Toc437586059"/>
      <w:r w:rsidRPr="00FB2C3E">
        <w:rPr>
          <w:color w:val="auto"/>
        </w:rPr>
        <w:t xml:space="preserve">Uzasadnienie podejścia zintegrowanego dla planowanych </w:t>
      </w:r>
      <w:r w:rsidR="00BD4C36">
        <w:rPr>
          <w:color w:val="auto"/>
        </w:rPr>
        <w:br/>
      </w:r>
      <w:r w:rsidRPr="00FB2C3E">
        <w:rPr>
          <w:color w:val="auto"/>
        </w:rPr>
        <w:t>w ramach LSR celów i przedsięwzięć</w:t>
      </w:r>
      <w:bookmarkEnd w:id="510"/>
      <w:bookmarkEnd w:id="511"/>
      <w:bookmarkEnd w:id="512"/>
      <w:bookmarkEnd w:id="513"/>
    </w:p>
    <w:p w14:paraId="644CD185" w14:textId="77777777" w:rsidR="007736E1" w:rsidRPr="00FB2C3E" w:rsidRDefault="007736E1" w:rsidP="00146BC6">
      <w:pPr>
        <w:spacing w:after="120" w:line="240" w:lineRule="auto"/>
        <w:ind w:firstLine="527"/>
        <w:jc w:val="both"/>
        <w:rPr>
          <w:rFonts w:ascii="Garamond" w:hAnsi="Garamond"/>
        </w:rPr>
      </w:pPr>
      <w:r w:rsidRPr="00FB2C3E">
        <w:rPr>
          <w:rFonts w:ascii="Garamond" w:hAnsi="Garamond"/>
        </w:rPr>
        <w:t xml:space="preserve">Lokalna Strategia Rozwoju ma charakter zintegrowany. Zintegrowane podejście ma odzwierciedlenie w spójności w doborze celów i przedsięwzięć, związków pomiędzy podmiotami uczestniczącymi w realizacji LSR oraz w wykorzystaniu różnych zasobów lokalnych. </w:t>
      </w:r>
    </w:p>
    <w:p w14:paraId="720EB72D" w14:textId="77777777" w:rsidR="007736E1" w:rsidRPr="00FB2C3E" w:rsidRDefault="007736E1" w:rsidP="00146BC6">
      <w:pPr>
        <w:spacing w:after="120" w:line="240" w:lineRule="auto"/>
        <w:ind w:firstLine="527"/>
        <w:jc w:val="both"/>
        <w:rPr>
          <w:rFonts w:ascii="Garamond" w:hAnsi="Garamond"/>
        </w:rPr>
      </w:pPr>
      <w:r w:rsidRPr="00FB2C3E">
        <w:rPr>
          <w:rFonts w:ascii="Garamond" w:hAnsi="Garamond"/>
        </w:rPr>
        <w:t>Zaplanowane w ramach LSR cele i przedsięwzięcia wynikają z diagnozy obszaru oraz analizy SWOT i są ze sobą ściśle zintegrowane. Szczegółowo kwestie te przedstawia „matryca logiczna powiązań diagnozy obszaru i ludności, analizy SWOT oraz celów i wskaźników”.</w:t>
      </w:r>
    </w:p>
    <w:p w14:paraId="39962DB6" w14:textId="77777777" w:rsidR="007736E1" w:rsidRPr="002D0ED8" w:rsidRDefault="007736E1" w:rsidP="00146BC6">
      <w:pPr>
        <w:spacing w:after="120" w:line="240" w:lineRule="auto"/>
        <w:ind w:firstLine="527"/>
        <w:jc w:val="both"/>
        <w:rPr>
          <w:rFonts w:ascii="Garamond" w:hAnsi="Garamond"/>
        </w:rPr>
      </w:pPr>
      <w:r w:rsidRPr="00FB2C3E">
        <w:rPr>
          <w:rFonts w:ascii="Garamond" w:hAnsi="Garamond"/>
        </w:rPr>
        <w:t>Zintegrowany charakter LSR oznacza kompleksowe podejście do rozwiązywania problemów i wspierania potencjałów poprzez łączenie istniejących zasobów, działań i podmiotów w trzech sferach: gospodarka, mieszkańcy  i obszar (infrastruktura). Działania na rzecz mieszkańców ściśle wiążą się ze wspieraniem gospodarki, a ta z kolei z rozwojem obszaru. Te trzy sfery wzajemnie na siebie oddziałują i uzupełniają się. W ramach zastosowania podejścia zintegrowanego przewidziano w LSR działania dla wszystkich trzech sfer, co uwidacznia się w zaproponowanych celach ogólnych: wsparcie rozwoju przedsiębio</w:t>
      </w:r>
      <w:r w:rsidR="002D0ED8">
        <w:rPr>
          <w:rFonts w:ascii="Garamond" w:hAnsi="Garamond"/>
        </w:rPr>
        <w:t xml:space="preserve">rczości, rozwój obszaru poprzez działania rewitalizacyjne, </w:t>
      </w:r>
      <w:r w:rsidRPr="00FB2C3E">
        <w:rPr>
          <w:rFonts w:ascii="Garamond" w:hAnsi="Garamond"/>
        </w:rPr>
        <w:t xml:space="preserve">poprawę standardu infrastruktury technicznej i działania promocyjne oraz wzrost aktywizacji społeczno – zawodowej </w:t>
      </w:r>
      <w:r w:rsidRPr="002D0ED8">
        <w:rPr>
          <w:rFonts w:ascii="Garamond" w:hAnsi="Garamond"/>
        </w:rPr>
        <w:t xml:space="preserve">mieszkańców, w tym poprzez rewitalizację społeczną. Zastosowanie takiego podejścia daje realne szanse na rozwiązanie części zgłaszanych problemów/wzmocnienie potencjałów  oraz osiągnięcie wyznaczonych celów. </w:t>
      </w:r>
    </w:p>
    <w:p w14:paraId="51647C67" w14:textId="77777777" w:rsidR="007736E1" w:rsidRPr="00FB2C3E" w:rsidRDefault="007736E1" w:rsidP="00796A75">
      <w:pPr>
        <w:spacing w:after="120" w:line="240" w:lineRule="auto"/>
        <w:ind w:firstLine="527"/>
        <w:jc w:val="both"/>
        <w:rPr>
          <w:rFonts w:ascii="Garamond" w:hAnsi="Garamond"/>
        </w:rPr>
      </w:pPr>
      <w:r w:rsidRPr="00FB2C3E">
        <w:rPr>
          <w:rFonts w:ascii="Garamond" w:hAnsi="Garamond"/>
        </w:rPr>
        <w:t xml:space="preserve">W zaplanowanych celach szczegółowych i przedsięwzięciach ważne jest osiąganie jak najlepszych efektów poprzez współdziałanie partnerów z różnych sektorów oraz jednoczesne wykorzystanie różnych zasobów (przyrodniczych, kulturowych, społecznych, gospodarczych). LSR planuje osiągnięcie celu </w:t>
      </w:r>
      <w:r w:rsidRPr="00FB2C3E">
        <w:rPr>
          <w:rFonts w:ascii="Garamond" w:hAnsi="Garamond"/>
        </w:rPr>
        <w:lastRenderedPageBreak/>
        <w:t xml:space="preserve">szczegółowego „aktywizacja społeczno-zawodowa oraz integracja środowiska lokalnego”, w ramach </w:t>
      </w:r>
      <w:r w:rsidRPr="00123BB7">
        <w:rPr>
          <w:rFonts w:ascii="Garamond" w:hAnsi="Garamond"/>
        </w:rPr>
        <w:t>którego realizowane będą przedsięwzięcia „</w:t>
      </w:r>
      <w:r w:rsidR="00123BB7">
        <w:rPr>
          <w:rFonts w:ascii="Garamond" w:hAnsi="Garamond"/>
        </w:rPr>
        <w:t>wsparcie działań mających na celu aktywizację społeczno-zawodową</w:t>
      </w:r>
      <w:r w:rsidRPr="00123BB7">
        <w:rPr>
          <w:rFonts w:ascii="Garamond" w:hAnsi="Garamond"/>
        </w:rPr>
        <w:t>” oraz „w</w:t>
      </w:r>
      <w:r w:rsidR="00123BB7">
        <w:rPr>
          <w:rFonts w:ascii="Garamond" w:hAnsi="Garamond"/>
        </w:rPr>
        <w:t>sparcie działań mających na celu</w:t>
      </w:r>
      <w:r w:rsidRPr="00123BB7">
        <w:rPr>
          <w:rFonts w:ascii="Garamond" w:hAnsi="Garamond"/>
        </w:rPr>
        <w:t xml:space="preserve"> integrację o charakterze środowiskowym</w:t>
      </w:r>
      <w:r w:rsidR="00123BB7">
        <w:rPr>
          <w:rFonts w:ascii="Garamond" w:hAnsi="Garamond"/>
        </w:rPr>
        <w:t>, w tym animację i organizację</w:t>
      </w:r>
      <w:r w:rsidRPr="00123BB7">
        <w:rPr>
          <w:rFonts w:ascii="Garamond" w:hAnsi="Garamond"/>
        </w:rPr>
        <w:t xml:space="preserve"> społeczności lokalnej”. Zaplanowane przedsięwzięcia w sposób spójny i kompleksowy, z użyciem różnych metod i zaangażowaniem  różnych partnerów i sektorów, adresując zidentyfikowaną w analizie SWOT potrzebę/zagrożenie, zapewnią odpowiednią sekwencję interwencji planowanych do przeprowadzenia. W realizację tych przedsięwzięć zaangażowane będą podmioty z sektora publicznego (gminnego ośrodki pomocy społecznej), społecznego (organizacje pozarządowe) i gospodarczego (np. spółdzielnie socjalne) będą prowadzić różnego typu działania z zakresu aktywizacji społecznej i zawodowej, animacji społecznej i organizowania społeczności. Podejmowane działania będą odpowiedzią na wskazane w analizie SWOT problemy „brak aktywnych form wsparcia dla osób bezrobotnych”, „polaryzacja społeczności”, „wysokie bezrobocie wśród osób młodych (do 25 roku życia) i osób z wykształceniem zasadniczym zawodowym oraz gimnazjalnym i poniżej)”. Podobnie jest w przypadku celu szczegółowego „tworzenie i rozwój instytucji otoczenia biznesu” i realizowanego w jego ramach przedsięwzięcia „tworzenie i rozwój małych inkubatorów przedsiębiorczości”. Tutaj także przewiduje się zaangażowanie różnych sektorów, np. w następującej formule: sektor publiczny tworzy inkubator przedsiębiorczości a podmioty z sektora społecznego „wypełnią” go swoimi usługami, np. szkoleniowymi. Innym przykładem zintegrowanego podejścia jest cel szczegółowy „promocja lokalnych zasobów” i pr</w:t>
      </w:r>
      <w:r w:rsidR="00F8641B">
        <w:rPr>
          <w:rFonts w:ascii="Garamond" w:hAnsi="Garamond"/>
        </w:rPr>
        <w:t xml:space="preserve">zedsięwzięcie „promocja obszaru, w tym lokalnych zasobów, tradycji i zwyczajów, produktów lub usług lokalnych”. </w:t>
      </w:r>
      <w:r w:rsidRPr="00123BB7">
        <w:rPr>
          <w:rFonts w:ascii="Garamond" w:hAnsi="Garamond"/>
        </w:rPr>
        <w:t>W ramach tego przedsięwzięcia przewiduje się współpracę jednostek samorządu terytorialnego, lokalnych stowarzyszeń działających na rzecz rozwijania kultury i tradycji regionu, grup nieformalnych (koła gospodyń wiejskich, kluby seniora) oraz przedsiębiorców zwłaszcza z branży turystycznej. Działania w tym zakresie będą najbardziej skuteczne kiedy samorządy stworzą warunki i okazje do promowania regionu i krzewienia wśród mieszkańców kultury i tradycji, a organizacje pozarządowe i</w:t>
      </w:r>
      <w:r w:rsidRPr="00FB2C3E">
        <w:rPr>
          <w:rFonts w:ascii="Garamond" w:hAnsi="Garamond"/>
        </w:rPr>
        <w:t xml:space="preserve"> przedsiębiorcy, będą mogli dla turystów i mieszkańców oferować swoje usługi (usługi turystyczne, warsztaty tematyczne i występy propagujące lokalne tradycje itp.). Jest to przykład przedsięwzięcia o charakterze zintegrowanym, nie tylko pod kątem zaangażowania podmiotów z różnych sektorów, ale również zintegrowanego wykorzystania zasobów przyrodniczych (np. rzeka Drwęca) i kulturowych (np. zabytki, chóry przy klubach seniora) obszaru w oparciu o zasoby ludzkie.</w:t>
      </w:r>
    </w:p>
    <w:p w14:paraId="17055ABB" w14:textId="77777777" w:rsidR="007736E1" w:rsidRPr="00FB2C3E" w:rsidRDefault="007736E1" w:rsidP="00796A75">
      <w:pPr>
        <w:spacing w:after="120" w:line="240" w:lineRule="auto"/>
        <w:ind w:firstLine="527"/>
        <w:jc w:val="both"/>
        <w:rPr>
          <w:rFonts w:ascii="Garamond" w:hAnsi="Garamond"/>
        </w:rPr>
      </w:pPr>
      <w:r w:rsidRPr="00FB2C3E">
        <w:rPr>
          <w:rFonts w:ascii="Garamond" w:hAnsi="Garamond"/>
        </w:rPr>
        <w:t xml:space="preserve">Realizowane w ramach LSR przedsięwzięcia będą łączyć w jednym działaniu reprezentantów </w:t>
      </w:r>
      <w:r w:rsidRPr="00FB2C3E">
        <w:rPr>
          <w:rFonts w:ascii="Garamond" w:hAnsi="Garamond"/>
          <w:b/>
        </w:rPr>
        <w:t>różnych branż działalności gospodarczej</w:t>
      </w:r>
      <w:r w:rsidRPr="00FB2C3E">
        <w:rPr>
          <w:rFonts w:ascii="Garamond" w:hAnsi="Garamond"/>
        </w:rPr>
        <w:t>, np. w przedsięwzięciu „</w:t>
      </w:r>
      <w:r w:rsidR="00F8641B">
        <w:rPr>
          <w:rFonts w:ascii="Garamond" w:hAnsi="Garamond"/>
        </w:rPr>
        <w:t>promocja obszaru, w tym lokalnych zasobów, tradycji i zwyczajów, produktów lub usług lokalnych”</w:t>
      </w:r>
      <w:r w:rsidRPr="00FB2C3E">
        <w:rPr>
          <w:rFonts w:ascii="Garamond" w:hAnsi="Garamond"/>
        </w:rPr>
        <w:t xml:space="preserve"> promocja obszaru nastąpi poprzez wsparcie podmiotów działających w branży:</w:t>
      </w:r>
    </w:p>
    <w:p w14:paraId="43766D35" w14:textId="77777777" w:rsidR="007736E1" w:rsidRPr="00FB2C3E" w:rsidRDefault="007736E1" w:rsidP="00FB3DEF">
      <w:pPr>
        <w:pStyle w:val="Akapitzlist"/>
        <w:numPr>
          <w:ilvl w:val="0"/>
          <w:numId w:val="43"/>
        </w:numPr>
        <w:spacing w:after="200" w:line="240" w:lineRule="auto"/>
        <w:jc w:val="both"/>
        <w:rPr>
          <w:rFonts w:ascii="Garamond" w:hAnsi="Garamond"/>
        </w:rPr>
      </w:pPr>
      <w:r w:rsidRPr="00FB2C3E">
        <w:rPr>
          <w:rFonts w:ascii="Garamond" w:hAnsi="Garamond"/>
        </w:rPr>
        <w:t>Usług gastronomicznych i hotelowych</w:t>
      </w:r>
    </w:p>
    <w:p w14:paraId="314869B7" w14:textId="77777777" w:rsidR="007736E1" w:rsidRPr="00FB2C3E" w:rsidRDefault="007736E1" w:rsidP="00FB3DEF">
      <w:pPr>
        <w:pStyle w:val="Akapitzlist"/>
        <w:numPr>
          <w:ilvl w:val="0"/>
          <w:numId w:val="43"/>
        </w:numPr>
        <w:spacing w:after="200" w:line="240" w:lineRule="auto"/>
        <w:jc w:val="both"/>
        <w:rPr>
          <w:rFonts w:ascii="Garamond" w:hAnsi="Garamond"/>
        </w:rPr>
      </w:pPr>
      <w:r w:rsidRPr="00FB2C3E">
        <w:rPr>
          <w:rFonts w:ascii="Garamond" w:hAnsi="Garamond"/>
        </w:rPr>
        <w:t>Organizujących atrakcje turystyczne (np. spływy kajakowe, wypożyczalnie rowerów, ośrodki jeździeckie)</w:t>
      </w:r>
    </w:p>
    <w:p w14:paraId="420C54B1" w14:textId="77777777" w:rsidR="007736E1" w:rsidRPr="00FB2C3E" w:rsidRDefault="007736E1" w:rsidP="00FB3DEF">
      <w:pPr>
        <w:pStyle w:val="Akapitzlist"/>
        <w:numPr>
          <w:ilvl w:val="0"/>
          <w:numId w:val="43"/>
        </w:numPr>
        <w:spacing w:after="120" w:line="240" w:lineRule="auto"/>
        <w:jc w:val="both"/>
        <w:rPr>
          <w:rFonts w:ascii="Garamond" w:hAnsi="Garamond"/>
        </w:rPr>
      </w:pPr>
      <w:r w:rsidRPr="00FB2C3E">
        <w:rPr>
          <w:rFonts w:ascii="Garamond" w:hAnsi="Garamond"/>
        </w:rPr>
        <w:t>Wytwarzających produkty lokalne</w:t>
      </w:r>
    </w:p>
    <w:p w14:paraId="6E19E184" w14:textId="77777777" w:rsidR="007736E1" w:rsidRPr="00FB2C3E" w:rsidRDefault="007736E1" w:rsidP="00146BC6">
      <w:pPr>
        <w:spacing w:after="120" w:line="240" w:lineRule="auto"/>
        <w:ind w:firstLine="708"/>
        <w:jc w:val="both"/>
        <w:rPr>
          <w:rFonts w:ascii="Garamond" w:hAnsi="Garamond"/>
        </w:rPr>
      </w:pPr>
      <w:r w:rsidRPr="00FB2C3E">
        <w:rPr>
          <w:rFonts w:ascii="Garamond" w:hAnsi="Garamond"/>
        </w:rPr>
        <w:t xml:space="preserve">Ponadto dla wzmocnienia efektu synergii w ramach kryteriów wyboru operacji określonych przez LGD promowane będą działania realizowane wspólnie przez podmioty z różnych sektorów oraz zakładające jednoczesne wykorzystanie różnych zasobów. </w:t>
      </w:r>
    </w:p>
    <w:p w14:paraId="71ED6F46" w14:textId="77777777" w:rsidR="007736E1" w:rsidRPr="00FB2C3E" w:rsidRDefault="007736E1" w:rsidP="00281B5E">
      <w:pPr>
        <w:pStyle w:val="ST1"/>
        <w:spacing w:before="240"/>
        <w:ind w:left="714" w:hanging="357"/>
        <w:rPr>
          <w:color w:val="auto"/>
        </w:rPr>
      </w:pPr>
      <w:bookmarkStart w:id="514" w:name="_Toc436811944"/>
      <w:bookmarkStart w:id="515" w:name="_Toc436812088"/>
      <w:bookmarkStart w:id="516" w:name="_Toc436812725"/>
      <w:bookmarkStart w:id="517" w:name="_Toc437586060"/>
      <w:r w:rsidRPr="00FB2C3E">
        <w:rPr>
          <w:color w:val="auto"/>
        </w:rPr>
        <w:t>Monitoring i ewaluacja</w:t>
      </w:r>
      <w:bookmarkEnd w:id="514"/>
      <w:bookmarkEnd w:id="515"/>
      <w:bookmarkEnd w:id="516"/>
      <w:bookmarkEnd w:id="517"/>
    </w:p>
    <w:p w14:paraId="3CD2C70B" w14:textId="77777777" w:rsidR="007736E1" w:rsidRPr="00FB2C3E" w:rsidRDefault="007736E1" w:rsidP="00122EF6">
      <w:pPr>
        <w:spacing w:line="240" w:lineRule="auto"/>
        <w:ind w:firstLine="708"/>
        <w:jc w:val="both"/>
        <w:rPr>
          <w:rFonts w:ascii="Garamond" w:hAnsi="Garamond"/>
        </w:rPr>
      </w:pPr>
      <w:r w:rsidRPr="00FB2C3E">
        <w:rPr>
          <w:rFonts w:ascii="Garamond" w:hAnsi="Garamond"/>
        </w:rPr>
        <w:t>Prowadzenie monitoringu i ewaluacji LSR w całym okresie jej wdrażania oraz funkcjonowania LGD jest niezbędne do sprawdzenia, czy uda się osiągnąć założone cele oraz czy LGD prowadzi działalność w sposób właściwy.</w:t>
      </w:r>
    </w:p>
    <w:p w14:paraId="7D2AB926" w14:textId="77777777" w:rsidR="007736E1" w:rsidRDefault="007736E1" w:rsidP="00122EF6">
      <w:pPr>
        <w:spacing w:line="240" w:lineRule="auto"/>
        <w:ind w:firstLine="708"/>
        <w:jc w:val="both"/>
        <w:rPr>
          <w:rFonts w:ascii="Garamond" w:hAnsi="Garamond"/>
        </w:rPr>
      </w:pPr>
      <w:r w:rsidRPr="00FB2C3E">
        <w:rPr>
          <w:rFonts w:ascii="Garamond" w:hAnsi="Garamond"/>
        </w:rPr>
        <w:t>Funkcjonowanie LGD będzie na bieżąco monitorowane i poddawane badaniom ewaluacyjnym, po to aby zapewnić stałe podnoszenie jakości i efektywności podejmowanych działań. Ocena umożliwi określenie czy LSR jest wdrażana w sposób prawidłowy, a jej realizacja przebiega zgodnie z przyjętymi założeniami oraz czy sposób działania LGD zapewnia wypełnianie wszystkie nałożonych na nie zadań. Monitoring i ewaluacja są niezbędne do zapewnienia prawidłowego wydatkowania środków publicznych i odpowiedniego reagowania na zmieniające się realia społeczno – gospodarcze.</w:t>
      </w:r>
    </w:p>
    <w:p w14:paraId="6B0DE3EF" w14:textId="77777777" w:rsidR="000C1960" w:rsidRPr="00062F0A" w:rsidRDefault="00693025" w:rsidP="00693025">
      <w:pPr>
        <w:spacing w:line="240" w:lineRule="auto"/>
        <w:jc w:val="both"/>
        <w:rPr>
          <w:rFonts w:ascii="Garamond" w:hAnsi="Garamond"/>
        </w:rPr>
      </w:pPr>
      <w:r w:rsidRPr="00693025">
        <w:rPr>
          <w:rFonts w:ascii="Garamond" w:hAnsi="Garamond"/>
          <w:color w:val="FF0000"/>
        </w:rPr>
        <w:lastRenderedPageBreak/>
        <w:tab/>
      </w:r>
      <w:r w:rsidRPr="00062F0A">
        <w:rPr>
          <w:rFonts w:ascii="Garamond" w:hAnsi="Garamond"/>
        </w:rPr>
        <w:t xml:space="preserve">W okresie wdrażania LSR przeprowadzona zostanie ewaluacja wewnętrzna (bieżąca analiza procesu wdrażania i jego efektów oraz zmian w otoczeniu LSR), a także ewaluacja zewnętrzna (zlecona zewnętrznym </w:t>
      </w:r>
      <w:proofErr w:type="spellStart"/>
      <w:r w:rsidRPr="00062F0A">
        <w:rPr>
          <w:rFonts w:ascii="Garamond" w:hAnsi="Garamond"/>
        </w:rPr>
        <w:t>ewaluatorom</w:t>
      </w:r>
      <w:proofErr w:type="spellEnd"/>
      <w:r w:rsidRPr="00062F0A">
        <w:rPr>
          <w:rFonts w:ascii="Garamond" w:hAnsi="Garamond"/>
        </w:rPr>
        <w:t>).</w:t>
      </w:r>
    </w:p>
    <w:p w14:paraId="0EEE2EDB" w14:textId="77777777" w:rsidR="007736E1" w:rsidRPr="00FB2C3E" w:rsidRDefault="007736E1" w:rsidP="00122EF6">
      <w:pPr>
        <w:spacing w:line="240" w:lineRule="auto"/>
        <w:ind w:firstLine="708"/>
        <w:jc w:val="both"/>
        <w:rPr>
          <w:rFonts w:ascii="Garamond" w:hAnsi="Garamond"/>
        </w:rPr>
      </w:pPr>
      <w:r w:rsidRPr="00FB2C3E">
        <w:rPr>
          <w:rFonts w:ascii="Garamond" w:hAnsi="Garamond"/>
        </w:rPr>
        <w:t>Szczegółowe informacje na temat sposobu prowadzenia monitoringu i ewaluacji, w tym elementy podlegające badaniu, sposoby pozyskiwania danych oraz czas i okres pomiaru zostały określone w załączniku nr 2.</w:t>
      </w:r>
    </w:p>
    <w:p w14:paraId="628831BE" w14:textId="77777777" w:rsidR="007736E1" w:rsidRPr="00FB2C3E" w:rsidRDefault="007736E1" w:rsidP="0073377F">
      <w:pPr>
        <w:pStyle w:val="ST1"/>
        <w:rPr>
          <w:color w:val="auto"/>
        </w:rPr>
      </w:pPr>
      <w:bookmarkStart w:id="518" w:name="_Toc436811945"/>
      <w:bookmarkStart w:id="519" w:name="_Toc436812089"/>
      <w:bookmarkStart w:id="520" w:name="_Toc436812726"/>
      <w:bookmarkStart w:id="521" w:name="_Toc437586061"/>
      <w:r w:rsidRPr="00FB2C3E">
        <w:rPr>
          <w:color w:val="auto"/>
        </w:rPr>
        <w:t>Strategiczna ocena oddziaływania na środowisko</w:t>
      </w:r>
      <w:bookmarkEnd w:id="518"/>
      <w:bookmarkEnd w:id="519"/>
      <w:bookmarkEnd w:id="520"/>
      <w:bookmarkEnd w:id="521"/>
      <w:r w:rsidRPr="00FB2C3E">
        <w:rPr>
          <w:color w:val="auto"/>
        </w:rPr>
        <w:t xml:space="preserve"> </w:t>
      </w:r>
    </w:p>
    <w:p w14:paraId="1DE929FB" w14:textId="77777777" w:rsidR="007736E1" w:rsidRPr="00FB2C3E" w:rsidRDefault="007736E1" w:rsidP="00784F55">
      <w:pPr>
        <w:spacing w:after="120"/>
        <w:ind w:firstLine="709"/>
        <w:jc w:val="both"/>
        <w:rPr>
          <w:rFonts w:ascii="Garamond" w:hAnsi="Garamond"/>
        </w:rPr>
      </w:pPr>
      <w:r w:rsidRPr="00FB2C3E">
        <w:rPr>
          <w:rFonts w:ascii="Garamond" w:hAnsi="Garamond"/>
        </w:rPr>
        <w:t xml:space="preserve">LGD podczas przygotowywania LSR </w:t>
      </w:r>
      <w:r w:rsidRPr="00FB2C3E">
        <w:rPr>
          <w:rFonts w:ascii="Garamond" w:hAnsi="Garamond"/>
          <w:b/>
        </w:rPr>
        <w:t>przeanalizowała jej zapisy pod kątem spełnienia kryteriów kwalifikujących do strategicznej oceny oddziaływania na środowisko</w:t>
      </w:r>
      <w:r w:rsidRPr="00FB2C3E">
        <w:rPr>
          <w:rFonts w:ascii="Garamond" w:hAnsi="Garamond"/>
        </w:rPr>
        <w:t xml:space="preserve">. </w:t>
      </w:r>
    </w:p>
    <w:p w14:paraId="14FC4180" w14:textId="77777777" w:rsidR="007736E1" w:rsidRPr="00FB2C3E" w:rsidRDefault="007736E1" w:rsidP="00784F55">
      <w:pPr>
        <w:spacing w:after="120"/>
        <w:ind w:firstLine="709"/>
        <w:jc w:val="both"/>
        <w:rPr>
          <w:rFonts w:ascii="Garamond" w:hAnsi="Garamond" w:cs="A"/>
          <w:bCs/>
        </w:rPr>
      </w:pPr>
      <w:r w:rsidRPr="00FB2C3E">
        <w:rPr>
          <w:rFonts w:ascii="Garamond" w:hAnsi="Garamond" w:cs="A"/>
          <w:bCs/>
        </w:rPr>
        <w:t>Przedstawiona w LSR lista przedsięwzięć ma charakter poglądowy i została przygotowana głównie ze względu na konieczność usystematyzowania kierunków rozwojowych i zadań inwestycyjnych Lokalnej Grupy Działania „Podgrodzie Toruńskie”, a także w celu pozyskania środków zewnętrznych. Zaproponowane w przedmiotowym dokumencie przedsięwzięcia dotyczące działań inwestycyjnych  będą poddawane odrębnej ocenie środowiskowej w trakcie ich przygotowywania i realizacji.</w:t>
      </w:r>
    </w:p>
    <w:p w14:paraId="2C6991A2" w14:textId="77777777" w:rsidR="007736E1" w:rsidRPr="00FB2C3E" w:rsidRDefault="007736E1" w:rsidP="00784F55">
      <w:pPr>
        <w:spacing w:after="120"/>
        <w:ind w:firstLine="709"/>
        <w:jc w:val="both"/>
        <w:rPr>
          <w:rFonts w:ascii="Garamond" w:hAnsi="Garamond"/>
        </w:rPr>
      </w:pPr>
      <w:r w:rsidRPr="00FB2C3E">
        <w:rPr>
          <w:rFonts w:ascii="Garamond" w:hAnsi="Garamond"/>
        </w:rPr>
        <w:t>Realizacja proponowanych przedsięwzięć ma zasięg lokalny i nie wyznacza ram dla późniejszej realizacji inwestycji mogących znacząco oddziaływać na środowisko, nie stwarza możliwości oddziaływań skumulowanych i transgranicznych, nie pociągnie za sobą prawdopodobieństwa ryzyka dla zdrowia ludzi oraz nie spowoduje znaczącego negatywnego oddziaływania na środowisko. Ponadto żadne z przedsięwzięć ujętych w strategii nie będzie miało znaczącego wpływu na obszar Natura 2000, a większość zaplanowanych zadań wpłynie pozytywnie na środowisko.</w:t>
      </w:r>
    </w:p>
    <w:p w14:paraId="6904CE4A" w14:textId="77777777" w:rsidR="007736E1" w:rsidRPr="00FB2C3E" w:rsidRDefault="007736E1" w:rsidP="00784F55">
      <w:pPr>
        <w:spacing w:after="120"/>
        <w:ind w:firstLine="709"/>
        <w:jc w:val="both"/>
        <w:rPr>
          <w:rFonts w:ascii="Garamond" w:hAnsi="Garamond"/>
        </w:rPr>
      </w:pPr>
      <w:r w:rsidRPr="00FB2C3E">
        <w:rPr>
          <w:rFonts w:ascii="Garamond" w:hAnsi="Garamond"/>
        </w:rPr>
        <w:t xml:space="preserve">Decyzję o przeprowadzeniu przedmiotowej oceny podejmuje organ opracowujący LSR w uzgodnieniu z właściwymi organami ochrony środowiska. W związku z tym LGD zgodnie z art. 48 ust. 1, art. 57 ust. 1 pkt 2 i art. 58 ust. 1 pkt 2, ustawy z dnia 3 października 2008 roku o udostępnianiu informacji o środowisku i jego ochronie, udziale społeczeństwa w ochronie środowiska oraz o ocenach oddziaływania na środowisko (Dz.U. z 2013 r., poz. 1235 ze zm.) wystąpiła do Regionalnej Dyrekcji Ochrony Środowiska w Bydgoszczy oraz do Państwowego Wojewódzkiego Inspektora Sanitarnego w Bydgoszczy z wnioskiem o wydanie opinii w sprawie konieczności przeprowadzenia strategicznej oceny oddziaływania na środowisko. </w:t>
      </w:r>
    </w:p>
    <w:p w14:paraId="786ACFEF" w14:textId="77777777" w:rsidR="007736E1" w:rsidRPr="00FB2C3E" w:rsidRDefault="007736E1" w:rsidP="00784F55">
      <w:pPr>
        <w:spacing w:after="120"/>
        <w:ind w:firstLine="709"/>
        <w:jc w:val="both"/>
        <w:rPr>
          <w:rFonts w:ascii="Garamond" w:hAnsi="Garamond"/>
          <w:b/>
        </w:rPr>
      </w:pPr>
      <w:r w:rsidRPr="00FB2C3E">
        <w:rPr>
          <w:rFonts w:ascii="Garamond" w:hAnsi="Garamond"/>
        </w:rPr>
        <w:t xml:space="preserve">Pismem z dnia 27 listopada 2015 r. (znak sprawy: WOO.410.548.2015.MDI) </w:t>
      </w:r>
      <w:r w:rsidRPr="00FB2C3E">
        <w:rPr>
          <w:rFonts w:ascii="Garamond" w:hAnsi="Garamond"/>
          <w:b/>
        </w:rPr>
        <w:t>Regionalny Dyrektor Ochrony Środowiska w Bydgoszczy uzgodnił brak konieczności przeprowadzania strategicznej oceny oddziaływania na środowisko dla niniejszego dokumentu.</w:t>
      </w:r>
    </w:p>
    <w:p w14:paraId="34B808F9" w14:textId="77777777" w:rsidR="007736E1" w:rsidRPr="00FB2C3E" w:rsidRDefault="007736E1" w:rsidP="00784F55">
      <w:pPr>
        <w:spacing w:after="120"/>
        <w:ind w:firstLine="709"/>
        <w:jc w:val="both"/>
        <w:rPr>
          <w:rFonts w:ascii="Garamond" w:hAnsi="Garamond"/>
          <w:b/>
        </w:rPr>
      </w:pPr>
      <w:r w:rsidRPr="00FB2C3E">
        <w:rPr>
          <w:rFonts w:ascii="Garamond" w:hAnsi="Garamond"/>
        </w:rPr>
        <w:t>Pismem z dnia 2 grudnia 2015 r. (znak sprawy: NNZ.9022.3.656.2015)</w:t>
      </w:r>
      <w:r w:rsidRPr="00FB2C3E">
        <w:rPr>
          <w:rFonts w:ascii="Garamond" w:hAnsi="Garamond"/>
          <w:b/>
        </w:rPr>
        <w:t xml:space="preserve"> Państwowy Wojewódzki Inspektor Sanitarny w Bydgoszczy uzgodnił możliwość odstąpienia od przeprowadzania strategicznej oceny oddziaływania na środowisko dla niniejszego dokumentu.</w:t>
      </w:r>
    </w:p>
    <w:p w14:paraId="133D09C2" w14:textId="77777777" w:rsidR="007736E1" w:rsidRPr="00FB2C3E" w:rsidRDefault="007736E1" w:rsidP="00784F55">
      <w:pPr>
        <w:ind w:firstLine="708"/>
        <w:jc w:val="both"/>
        <w:rPr>
          <w:rFonts w:ascii="Garamond" w:hAnsi="Garamond"/>
        </w:rPr>
      </w:pPr>
      <w:r w:rsidRPr="00FB2C3E">
        <w:rPr>
          <w:rFonts w:ascii="Garamond" w:hAnsi="Garamond"/>
        </w:rPr>
        <w:t>Na podstawie art. 48 ust. 1 ww. Ustawy LGD podjęła decyzję o odstąpieniu od przeprowadzenia strategicznej oceny oddziaływania środowisko, gdyż realizacja postanowień niniejszego dokumentu nie spowoduje znaczącego oddziaływania na środowisko.</w:t>
      </w:r>
    </w:p>
    <w:p w14:paraId="27AC0E07" w14:textId="77777777" w:rsidR="006B47A2" w:rsidRPr="00FB2C3E" w:rsidRDefault="006B47A2" w:rsidP="001B30C0">
      <w:pPr>
        <w:rPr>
          <w:rFonts w:ascii="Garamond" w:hAnsi="Garamond" w:cs="TimesNewRoman"/>
        </w:rPr>
      </w:pPr>
      <w:bookmarkStart w:id="522" w:name="_Toc436811946"/>
    </w:p>
    <w:p w14:paraId="0EA2DF03" w14:textId="77777777" w:rsidR="007736E1" w:rsidRPr="00FB2C3E" w:rsidRDefault="007736E1" w:rsidP="001B30C0">
      <w:pPr>
        <w:rPr>
          <w:rFonts w:ascii="Garamond" w:hAnsi="Garamond"/>
          <w:b/>
          <w:sz w:val="24"/>
        </w:rPr>
      </w:pPr>
      <w:r w:rsidRPr="00FB2C3E">
        <w:rPr>
          <w:rFonts w:ascii="Garamond" w:hAnsi="Garamond"/>
          <w:b/>
          <w:sz w:val="24"/>
        </w:rPr>
        <w:t xml:space="preserve">Załączniki </w:t>
      </w:r>
      <w:bookmarkEnd w:id="522"/>
    </w:p>
    <w:p w14:paraId="19523FF9" w14:textId="77777777" w:rsidR="007736E1" w:rsidRPr="00FB2C3E" w:rsidRDefault="007736E1" w:rsidP="0073377F">
      <w:pPr>
        <w:pStyle w:val="Zacznik"/>
        <w:rPr>
          <w:color w:val="auto"/>
        </w:rPr>
      </w:pPr>
      <w:bookmarkStart w:id="523" w:name="_Toc436811947"/>
      <w:bookmarkStart w:id="524" w:name="_Toc436812126"/>
      <w:r w:rsidRPr="00FB2C3E">
        <w:rPr>
          <w:color w:val="auto"/>
        </w:rPr>
        <w:t>Załącznik nr 1. Procedura aktualizacji LSR</w:t>
      </w:r>
      <w:bookmarkEnd w:id="523"/>
      <w:bookmarkEnd w:id="524"/>
    </w:p>
    <w:p w14:paraId="036CEAAF" w14:textId="77777777" w:rsidR="007736E1" w:rsidRPr="00FB2C3E" w:rsidRDefault="007736E1" w:rsidP="00FB3DEF">
      <w:pPr>
        <w:pStyle w:val="Tekstkomentarza"/>
        <w:numPr>
          <w:ilvl w:val="0"/>
          <w:numId w:val="44"/>
        </w:numPr>
      </w:pPr>
      <w:r w:rsidRPr="00FB2C3E">
        <w:rPr>
          <w:rFonts w:ascii="Garamond" w:hAnsi="Garamond"/>
          <w:lang w:eastAsia="en-US"/>
        </w:rPr>
        <w:t>LSR będzie wdrażana w latach 2016-2023. Okres ten obejmuje 8 lat. W ciągu tego czasu na obszarze LGD mogą zajść zmiany społeczno-gospodarcze,</w:t>
      </w:r>
      <w:r w:rsidR="00E92920" w:rsidRPr="00FB2C3E">
        <w:rPr>
          <w:rFonts w:ascii="Garamond" w:hAnsi="Garamond"/>
        </w:rPr>
        <w:t xml:space="preserve"> zmiany</w:t>
      </w:r>
      <w:r w:rsidR="00E37700" w:rsidRPr="00FB2C3E">
        <w:rPr>
          <w:rFonts w:ascii="Garamond" w:hAnsi="Garamond"/>
        </w:rPr>
        <w:t xml:space="preserve"> przepisów, wytycznych oraz sugestie mieszkańców i samej LGD dotyczące poprawy efektywności procesu wdrażania LSR. </w:t>
      </w:r>
      <w:r w:rsidR="00E92920" w:rsidRPr="00FB2C3E">
        <w:rPr>
          <w:rFonts w:ascii="Garamond" w:hAnsi="Garamond"/>
          <w:lang w:eastAsia="en-US"/>
        </w:rPr>
        <w:t>W</w:t>
      </w:r>
      <w:r w:rsidRPr="00FB2C3E">
        <w:rPr>
          <w:rFonts w:ascii="Garamond" w:hAnsi="Garamond"/>
          <w:lang w:eastAsia="en-US"/>
        </w:rPr>
        <w:t xml:space="preserve"> konsekwencji których konieczna będzie aktualizacja LSR.       </w:t>
      </w:r>
    </w:p>
    <w:p w14:paraId="0473EA09" w14:textId="77777777" w:rsidR="007736E1" w:rsidRPr="00FB2C3E" w:rsidRDefault="007736E1" w:rsidP="00796A75">
      <w:pPr>
        <w:pStyle w:val="Tekstpodstawowy"/>
        <w:spacing w:line="240" w:lineRule="auto"/>
        <w:ind w:firstLine="708"/>
        <w:jc w:val="both"/>
        <w:rPr>
          <w:rFonts w:ascii="Garamond" w:hAnsi="Garamond"/>
          <w:lang w:eastAsia="en-US"/>
        </w:rPr>
      </w:pPr>
      <w:r w:rsidRPr="00FB2C3E">
        <w:rPr>
          <w:rFonts w:ascii="Garamond" w:hAnsi="Garamond"/>
          <w:lang w:eastAsia="en-US"/>
        </w:rPr>
        <w:t xml:space="preserve">Planuje się przeprowadzenie </w:t>
      </w:r>
      <w:r w:rsidR="00E37700" w:rsidRPr="00FB2C3E">
        <w:rPr>
          <w:rFonts w:ascii="Garamond" w:hAnsi="Garamond"/>
          <w:lang w:eastAsia="en-US"/>
        </w:rPr>
        <w:t xml:space="preserve">co najmniej </w:t>
      </w:r>
      <w:r w:rsidRPr="00FB2C3E">
        <w:rPr>
          <w:rFonts w:ascii="Garamond" w:hAnsi="Garamond"/>
          <w:lang w:eastAsia="en-US"/>
        </w:rPr>
        <w:t>dwóch procesów aktualizacji LSR:</w:t>
      </w:r>
    </w:p>
    <w:p w14:paraId="6DE6000F" w14:textId="77777777" w:rsidR="007736E1" w:rsidRPr="00FB2C3E" w:rsidRDefault="00E37700" w:rsidP="00FB3DEF">
      <w:pPr>
        <w:pStyle w:val="Tekstpodstawowy"/>
        <w:numPr>
          <w:ilvl w:val="0"/>
          <w:numId w:val="44"/>
        </w:numPr>
        <w:spacing w:line="240" w:lineRule="auto"/>
        <w:jc w:val="both"/>
        <w:rPr>
          <w:rFonts w:ascii="Garamond" w:hAnsi="Garamond"/>
          <w:lang w:eastAsia="en-US"/>
        </w:rPr>
      </w:pPr>
      <w:r w:rsidRPr="00FB2C3E">
        <w:rPr>
          <w:rFonts w:ascii="Garamond" w:hAnsi="Garamond"/>
          <w:lang w:eastAsia="en-US"/>
        </w:rPr>
        <w:t>A</w:t>
      </w:r>
      <w:r w:rsidR="007736E1" w:rsidRPr="00FB2C3E">
        <w:rPr>
          <w:rFonts w:ascii="Garamond" w:hAnsi="Garamond"/>
          <w:lang w:eastAsia="en-US"/>
        </w:rPr>
        <w:t>ktualizacja w I kw. 2019 roku</w:t>
      </w:r>
    </w:p>
    <w:p w14:paraId="2B9D2068" w14:textId="77777777" w:rsidR="00E37700" w:rsidRPr="00FB2C3E" w:rsidRDefault="00E37700" w:rsidP="00FB3DEF">
      <w:pPr>
        <w:pStyle w:val="Tekstpodstawowy"/>
        <w:numPr>
          <w:ilvl w:val="0"/>
          <w:numId w:val="44"/>
        </w:numPr>
        <w:spacing w:line="240" w:lineRule="auto"/>
        <w:jc w:val="both"/>
        <w:rPr>
          <w:rFonts w:ascii="Garamond" w:hAnsi="Garamond"/>
          <w:lang w:eastAsia="en-US"/>
        </w:rPr>
      </w:pPr>
      <w:r w:rsidRPr="00FB2C3E">
        <w:rPr>
          <w:rFonts w:ascii="Garamond" w:hAnsi="Garamond"/>
          <w:lang w:eastAsia="en-US"/>
        </w:rPr>
        <w:lastRenderedPageBreak/>
        <w:t>A</w:t>
      </w:r>
      <w:r w:rsidR="007736E1" w:rsidRPr="00FB2C3E">
        <w:rPr>
          <w:rFonts w:ascii="Garamond" w:hAnsi="Garamond"/>
          <w:lang w:eastAsia="en-US"/>
        </w:rPr>
        <w:t xml:space="preserve">ktualizacja w I kw. 2022 roku  </w:t>
      </w:r>
    </w:p>
    <w:p w14:paraId="45F1116B" w14:textId="77777777" w:rsidR="007736E1" w:rsidRDefault="007736E1" w:rsidP="00796A75">
      <w:pPr>
        <w:pStyle w:val="Tekstpodstawowy"/>
        <w:spacing w:line="240" w:lineRule="auto"/>
        <w:ind w:firstLine="708"/>
        <w:jc w:val="both"/>
        <w:rPr>
          <w:rFonts w:ascii="Garamond" w:hAnsi="Garamond"/>
          <w:lang w:eastAsia="en-US"/>
        </w:rPr>
      </w:pPr>
      <w:r w:rsidRPr="00FB2C3E">
        <w:rPr>
          <w:rFonts w:ascii="Garamond" w:hAnsi="Garamond"/>
          <w:lang w:eastAsia="en-US"/>
        </w:rPr>
        <w:t xml:space="preserve">Poniżej przedstawiono proces aktualizacji LSR.    </w:t>
      </w:r>
    </w:p>
    <w:p w14:paraId="4C361554" w14:textId="77777777" w:rsidR="0074799D" w:rsidRPr="00FB2C3E" w:rsidRDefault="0074799D" w:rsidP="00796A75">
      <w:pPr>
        <w:pStyle w:val="Tekstpodstawowy"/>
        <w:spacing w:line="240" w:lineRule="auto"/>
        <w:ind w:firstLine="708"/>
        <w:jc w:val="both"/>
        <w:rPr>
          <w:rFonts w:ascii="Garamond" w:hAnsi="Garamond"/>
          <w:lang w:eastAsia="en-US"/>
        </w:rPr>
      </w:pPr>
    </w:p>
    <w:p w14:paraId="51DD2117" w14:textId="77777777" w:rsidR="007736E1" w:rsidRPr="00FB2C3E" w:rsidRDefault="007736E1" w:rsidP="007471D2">
      <w:pPr>
        <w:pStyle w:val="Tekstpodstawowy"/>
        <w:jc w:val="both"/>
        <w:rPr>
          <w:rFonts w:ascii="Garamond" w:hAnsi="Garamond"/>
          <w:b/>
          <w:lang w:eastAsia="en-US"/>
        </w:rPr>
      </w:pPr>
      <w:r w:rsidRPr="00FB2C3E">
        <w:rPr>
          <w:rFonts w:ascii="Garamond" w:hAnsi="Garamond"/>
          <w:b/>
          <w:lang w:eastAsia="en-US"/>
        </w:rPr>
        <w:t>Tabela 1. Proces aktualizacji LSR</w:t>
      </w:r>
    </w:p>
    <w:p w14:paraId="2B4B4693" w14:textId="77777777" w:rsidR="007736E1" w:rsidRPr="00FB2C3E" w:rsidRDefault="004614F7" w:rsidP="007471D2">
      <w:pPr>
        <w:pStyle w:val="Tekstpodstawowy"/>
        <w:jc w:val="both"/>
        <w:rPr>
          <w:rFonts w:ascii="Garamond" w:hAnsi="Garamond"/>
          <w:lang w:eastAsia="en-US"/>
        </w:rPr>
      </w:pPr>
      <w:r w:rsidRPr="00F15A9F">
        <w:rPr>
          <w:rFonts w:ascii="Garamond" w:hAnsi="Garamond"/>
          <w:noProof/>
          <w:lang w:val="pl-PL"/>
        </w:rPr>
        <w:drawing>
          <wp:inline distT="0" distB="0" distL="0" distR="0" wp14:anchorId="4141DBB8" wp14:editId="1696F970">
            <wp:extent cx="5465445" cy="828040"/>
            <wp:effectExtent l="19050" t="0" r="20955" b="0"/>
            <wp:docPr id="33" name="Diagram 1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8" r:lo="rId99" r:qs="rId100" r:cs="rId101"/>
              </a:graphicData>
            </a:graphic>
          </wp:inline>
        </w:drawing>
      </w:r>
    </w:p>
    <w:p w14:paraId="01DF395E" w14:textId="77777777" w:rsidR="007736E1" w:rsidRPr="00FB2C3E" w:rsidRDefault="004614F7" w:rsidP="007471D2">
      <w:pPr>
        <w:pStyle w:val="Tekstpodstawowy"/>
        <w:rPr>
          <w:rFonts w:ascii="Garamond" w:hAnsi="Garamond"/>
          <w:lang w:eastAsia="en-US"/>
        </w:rPr>
      </w:pPr>
      <w:r w:rsidRPr="00F15A9F">
        <w:rPr>
          <w:rFonts w:ascii="Garamond" w:hAnsi="Garamond"/>
          <w:noProof/>
          <w:lang w:val="pl-PL"/>
        </w:rPr>
        <w:drawing>
          <wp:inline distT="0" distB="0" distL="0" distR="0" wp14:anchorId="38EBFE20" wp14:editId="5080F38E">
            <wp:extent cx="5465445" cy="828040"/>
            <wp:effectExtent l="19050" t="0" r="20955" b="0"/>
            <wp:docPr id="34" name="Diagram 2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3" r:lo="rId104" r:qs="rId105" r:cs="rId106"/>
              </a:graphicData>
            </a:graphic>
          </wp:inline>
        </w:drawing>
      </w:r>
    </w:p>
    <w:p w14:paraId="6BA874F5" w14:textId="77777777" w:rsidR="007736E1" w:rsidRPr="00FB2C3E" w:rsidRDefault="007736E1" w:rsidP="007471D2">
      <w:pPr>
        <w:pStyle w:val="Tekstpodstawowy"/>
        <w:rPr>
          <w:rFonts w:ascii="Garamond" w:hAnsi="Garamond"/>
          <w:lang w:eastAsia="en-US"/>
        </w:rPr>
      </w:pPr>
      <w:r w:rsidRPr="00FB2C3E">
        <w:rPr>
          <w:rFonts w:ascii="Garamond" w:hAnsi="Garamond"/>
          <w:lang w:eastAsia="en-US"/>
        </w:rPr>
        <w:t xml:space="preserve">Źródło: </w:t>
      </w:r>
      <w:r w:rsidRPr="00FB2C3E">
        <w:rPr>
          <w:rFonts w:ascii="Garamond" w:hAnsi="Garamond"/>
          <w:i/>
          <w:lang w:eastAsia="en-US"/>
        </w:rPr>
        <w:t>Opracowanie własne.</w:t>
      </w:r>
    </w:p>
    <w:p w14:paraId="389BC27C" w14:textId="77777777" w:rsidR="007736E1" w:rsidRPr="00FB2C3E" w:rsidRDefault="007736E1" w:rsidP="00796A75">
      <w:pPr>
        <w:pStyle w:val="Tekstpodstawowy"/>
        <w:spacing w:line="240" w:lineRule="auto"/>
        <w:rPr>
          <w:rFonts w:ascii="Garamond" w:hAnsi="Garamond"/>
          <w:lang w:eastAsia="en-US"/>
        </w:rPr>
      </w:pPr>
      <w:r w:rsidRPr="00FB2C3E">
        <w:rPr>
          <w:rFonts w:ascii="Garamond" w:hAnsi="Garamond"/>
          <w:b/>
          <w:lang w:eastAsia="en-US"/>
        </w:rPr>
        <w:t>Etap 1.</w:t>
      </w:r>
      <w:r w:rsidRPr="00FB2C3E">
        <w:rPr>
          <w:rFonts w:ascii="Garamond" w:hAnsi="Garamond"/>
          <w:lang w:eastAsia="en-US"/>
        </w:rPr>
        <w:t xml:space="preserve"> Zebranie opinii nt. wdrażania LSR wśród lokalnej społeczności </w:t>
      </w:r>
    </w:p>
    <w:p w14:paraId="4A80D39B" w14:textId="77777777" w:rsidR="007736E1" w:rsidRPr="00FB2C3E" w:rsidRDefault="007736E1" w:rsidP="00796A75">
      <w:pPr>
        <w:pStyle w:val="Tekstpodstawowy"/>
        <w:spacing w:line="240" w:lineRule="auto"/>
        <w:jc w:val="both"/>
        <w:rPr>
          <w:rFonts w:ascii="Garamond" w:hAnsi="Garamond"/>
          <w:lang w:eastAsia="en-US"/>
        </w:rPr>
      </w:pPr>
      <w:r w:rsidRPr="00FB2C3E">
        <w:rPr>
          <w:rFonts w:ascii="Garamond" w:hAnsi="Garamond"/>
          <w:lang w:eastAsia="en-US"/>
        </w:rPr>
        <w:t xml:space="preserve">Do zadań Biura LGD będzie należało zebranie opinii nt. sposobu i efektywności wdrażania LSR. Informacje te będą zbierane na spotkaniach organizowanych przez LGD dla potencjalnych beneficjentów środków z budżetu LSR, grup defaworyzowanych oraz imprezach informacyjno-promocyjnych, m. in. za pośrednictwem ankiet. </w:t>
      </w:r>
    </w:p>
    <w:p w14:paraId="4B42C2DD" w14:textId="77777777" w:rsidR="007736E1" w:rsidRPr="00FB2C3E" w:rsidRDefault="007736E1" w:rsidP="00796A75">
      <w:pPr>
        <w:pStyle w:val="Tekstpodstawowy"/>
        <w:spacing w:line="240" w:lineRule="auto"/>
        <w:jc w:val="both"/>
        <w:rPr>
          <w:rFonts w:ascii="Garamond" w:hAnsi="Garamond"/>
          <w:lang w:eastAsia="en-US"/>
        </w:rPr>
      </w:pPr>
      <w:r w:rsidRPr="00FB2C3E">
        <w:rPr>
          <w:rFonts w:ascii="Garamond" w:hAnsi="Garamond"/>
          <w:b/>
          <w:lang w:eastAsia="en-US"/>
        </w:rPr>
        <w:t>Etap 2.</w:t>
      </w:r>
      <w:r w:rsidRPr="00FB2C3E">
        <w:rPr>
          <w:rFonts w:ascii="Garamond" w:hAnsi="Garamond"/>
          <w:lang w:eastAsia="en-US"/>
        </w:rPr>
        <w:t xml:space="preserve"> Powołanie zespołu ds. aktualizacji LSR</w:t>
      </w:r>
    </w:p>
    <w:p w14:paraId="5B3A8528" w14:textId="77777777" w:rsidR="007736E1" w:rsidRPr="00FB2C3E" w:rsidRDefault="007736E1" w:rsidP="00796A75">
      <w:pPr>
        <w:pStyle w:val="Tekstpodstawowy"/>
        <w:spacing w:line="240" w:lineRule="auto"/>
        <w:jc w:val="both"/>
        <w:rPr>
          <w:rFonts w:ascii="Garamond" w:hAnsi="Garamond"/>
          <w:lang w:eastAsia="en-US"/>
        </w:rPr>
      </w:pPr>
      <w:r w:rsidRPr="00FB2C3E">
        <w:rPr>
          <w:rFonts w:ascii="Garamond" w:hAnsi="Garamond"/>
          <w:lang w:eastAsia="en-US"/>
        </w:rPr>
        <w:t>Zespół ds. aktualizacji LSR zostanie wybrany spośród członków Rady LGD, Zarządu LGD oraz wszystkich członków LGD.</w:t>
      </w:r>
    </w:p>
    <w:p w14:paraId="6F132672" w14:textId="77777777" w:rsidR="007736E1" w:rsidRPr="00FB2C3E" w:rsidRDefault="007736E1" w:rsidP="00796A75">
      <w:pPr>
        <w:pStyle w:val="Tekstpodstawowy"/>
        <w:spacing w:line="240" w:lineRule="auto"/>
        <w:jc w:val="both"/>
        <w:rPr>
          <w:rFonts w:ascii="Garamond" w:hAnsi="Garamond"/>
          <w:lang w:eastAsia="en-US"/>
        </w:rPr>
      </w:pPr>
      <w:r w:rsidRPr="00FB2C3E">
        <w:rPr>
          <w:rFonts w:ascii="Garamond" w:hAnsi="Garamond"/>
          <w:b/>
          <w:lang w:eastAsia="en-US"/>
        </w:rPr>
        <w:t>Etap 3.</w:t>
      </w:r>
      <w:r w:rsidRPr="00FB2C3E">
        <w:rPr>
          <w:rFonts w:ascii="Garamond" w:hAnsi="Garamond"/>
          <w:lang w:eastAsia="en-US"/>
        </w:rPr>
        <w:t xml:space="preserve"> Aktualizacja LSR</w:t>
      </w:r>
    </w:p>
    <w:p w14:paraId="4CB6D83A" w14:textId="77777777" w:rsidR="007736E1" w:rsidRPr="00FB2C3E" w:rsidRDefault="007736E1" w:rsidP="00796A75">
      <w:pPr>
        <w:pStyle w:val="Tekstpodstawowy"/>
        <w:spacing w:line="240" w:lineRule="auto"/>
        <w:jc w:val="both"/>
        <w:rPr>
          <w:rFonts w:ascii="Garamond" w:hAnsi="Garamond"/>
          <w:lang w:eastAsia="en-US"/>
        </w:rPr>
      </w:pPr>
      <w:r w:rsidRPr="00FB2C3E">
        <w:rPr>
          <w:rFonts w:ascii="Garamond" w:hAnsi="Garamond"/>
          <w:lang w:eastAsia="en-US"/>
        </w:rPr>
        <w:t>Zespół ds. aktualizacji LSR dokona analizy zebranych informacji oraz wprowadzi zmiany do dokumentu.</w:t>
      </w:r>
    </w:p>
    <w:p w14:paraId="1D9209CE" w14:textId="77777777" w:rsidR="007736E1" w:rsidRPr="00FB2C3E" w:rsidRDefault="007736E1" w:rsidP="00796A75">
      <w:pPr>
        <w:pStyle w:val="Tekstpodstawowy"/>
        <w:spacing w:line="240" w:lineRule="auto"/>
        <w:jc w:val="both"/>
        <w:rPr>
          <w:rFonts w:ascii="Garamond" w:hAnsi="Garamond"/>
          <w:lang w:eastAsia="en-US"/>
        </w:rPr>
      </w:pPr>
      <w:r w:rsidRPr="00FB2C3E">
        <w:rPr>
          <w:rFonts w:ascii="Garamond" w:hAnsi="Garamond"/>
          <w:b/>
          <w:lang w:eastAsia="en-US"/>
        </w:rPr>
        <w:t>Etap 4.</w:t>
      </w:r>
      <w:r w:rsidRPr="00FB2C3E">
        <w:rPr>
          <w:rFonts w:ascii="Garamond" w:hAnsi="Garamond"/>
          <w:lang w:eastAsia="en-US"/>
        </w:rPr>
        <w:t xml:space="preserve"> Konsultacje społeczne zaktualizowanej LSR</w:t>
      </w:r>
    </w:p>
    <w:p w14:paraId="068EEA6C" w14:textId="77777777" w:rsidR="007736E1" w:rsidRPr="00FB2C3E" w:rsidRDefault="007736E1" w:rsidP="00796A75">
      <w:pPr>
        <w:pStyle w:val="Tekstpodstawowy"/>
        <w:spacing w:line="240" w:lineRule="auto"/>
        <w:jc w:val="both"/>
        <w:rPr>
          <w:rFonts w:ascii="Garamond" w:hAnsi="Garamond"/>
          <w:lang w:eastAsia="en-US"/>
        </w:rPr>
      </w:pPr>
      <w:r w:rsidRPr="00FB2C3E">
        <w:rPr>
          <w:rFonts w:ascii="Garamond" w:hAnsi="Garamond"/>
          <w:lang w:eastAsia="en-US"/>
        </w:rPr>
        <w:t xml:space="preserve">Projekt zaktualizowanej LSR będzie podlegał konsultacjom społecznym. Dokument zostanie zamieszczony na stronie internetowej LGD wraz z formularzem konsultacji społecznych, za pośrednictwem, którego będzie można wnosić uwagi i sugestie do zaktualizowanej LSR, przez okres co najmniej 14 dni. </w:t>
      </w:r>
    </w:p>
    <w:p w14:paraId="33C3E8C2" w14:textId="77777777" w:rsidR="007736E1" w:rsidRPr="00FB2C3E" w:rsidRDefault="007736E1" w:rsidP="00796A75">
      <w:pPr>
        <w:pStyle w:val="Tekstpodstawowy"/>
        <w:spacing w:line="240" w:lineRule="auto"/>
        <w:jc w:val="both"/>
        <w:rPr>
          <w:rFonts w:ascii="Garamond" w:hAnsi="Garamond"/>
          <w:lang w:eastAsia="en-US"/>
        </w:rPr>
      </w:pPr>
      <w:r w:rsidRPr="00FB2C3E">
        <w:rPr>
          <w:rFonts w:ascii="Garamond" w:hAnsi="Garamond"/>
          <w:b/>
          <w:lang w:eastAsia="en-US"/>
        </w:rPr>
        <w:t>Etap 5.</w:t>
      </w:r>
      <w:r w:rsidRPr="00FB2C3E">
        <w:rPr>
          <w:rFonts w:ascii="Garamond" w:hAnsi="Garamond"/>
          <w:lang w:eastAsia="en-US"/>
        </w:rPr>
        <w:t xml:space="preserve"> Uwzględnienie uwag z konsultacji społecznych </w:t>
      </w:r>
    </w:p>
    <w:p w14:paraId="7DC524CD" w14:textId="77777777" w:rsidR="007736E1" w:rsidRPr="00FB2C3E" w:rsidRDefault="007736E1" w:rsidP="00796A75">
      <w:pPr>
        <w:pStyle w:val="Tekstpodstawowy"/>
        <w:spacing w:line="240" w:lineRule="auto"/>
        <w:jc w:val="both"/>
        <w:rPr>
          <w:rFonts w:ascii="Garamond" w:hAnsi="Garamond"/>
          <w:lang w:eastAsia="en-US"/>
        </w:rPr>
      </w:pPr>
      <w:r w:rsidRPr="00FB2C3E">
        <w:rPr>
          <w:rFonts w:ascii="Garamond" w:hAnsi="Garamond"/>
          <w:lang w:eastAsia="en-US"/>
        </w:rPr>
        <w:t xml:space="preserve">Po zakończeniu procesu konsultacji społecznych, zespół ds. aktualizacji LSR zdecyduje, które ze zgłoszonych uwag zostaną uwzględnione w dokumencie i wprowadzi je do strategii. </w:t>
      </w:r>
    </w:p>
    <w:p w14:paraId="0F21D3DF" w14:textId="77777777" w:rsidR="007736E1" w:rsidRPr="00FB2C3E" w:rsidRDefault="007736E1" w:rsidP="00796A75">
      <w:pPr>
        <w:pStyle w:val="Tekstpodstawowy"/>
        <w:spacing w:line="240" w:lineRule="auto"/>
        <w:jc w:val="both"/>
        <w:rPr>
          <w:rFonts w:ascii="Garamond" w:hAnsi="Garamond"/>
          <w:lang w:eastAsia="en-US"/>
        </w:rPr>
      </w:pPr>
      <w:r w:rsidRPr="00FB2C3E">
        <w:rPr>
          <w:rFonts w:ascii="Garamond" w:hAnsi="Garamond"/>
          <w:b/>
          <w:lang w:eastAsia="en-US"/>
        </w:rPr>
        <w:t>Etap 6.</w:t>
      </w:r>
      <w:r w:rsidRPr="00FB2C3E">
        <w:rPr>
          <w:rFonts w:ascii="Garamond" w:hAnsi="Garamond"/>
          <w:lang w:eastAsia="en-US"/>
        </w:rPr>
        <w:t xml:space="preserve"> Zakończenie prac nad aktualizacją LSR</w:t>
      </w:r>
    </w:p>
    <w:p w14:paraId="1FC9CE2E" w14:textId="77777777" w:rsidR="007736E1" w:rsidRPr="00FB2C3E" w:rsidRDefault="007736E1" w:rsidP="00796A75">
      <w:pPr>
        <w:pStyle w:val="Tekstpodstawowy"/>
        <w:spacing w:line="240" w:lineRule="auto"/>
        <w:jc w:val="both"/>
        <w:rPr>
          <w:rFonts w:ascii="Garamond" w:hAnsi="Garamond"/>
          <w:lang w:eastAsia="en-US"/>
        </w:rPr>
      </w:pPr>
      <w:r w:rsidRPr="00FB2C3E">
        <w:rPr>
          <w:rFonts w:ascii="Garamond" w:hAnsi="Garamond"/>
          <w:lang w:eastAsia="en-US"/>
        </w:rPr>
        <w:t xml:space="preserve">Podczas Walnego Zgromadzenia, zostanie uchwalona zaktualizowana LSR. </w:t>
      </w:r>
    </w:p>
    <w:p w14:paraId="1BF78F15" w14:textId="77777777" w:rsidR="006B47A2" w:rsidRPr="00693025" w:rsidRDefault="009C52AD" w:rsidP="00B66265">
      <w:pPr>
        <w:pStyle w:val="Tekstpodstawowy"/>
        <w:spacing w:line="240" w:lineRule="auto"/>
        <w:ind w:firstLine="708"/>
        <w:jc w:val="both"/>
        <w:rPr>
          <w:rFonts w:ascii="Garamond" w:hAnsi="Garamond"/>
          <w:lang w:eastAsia="en-US"/>
        </w:rPr>
      </w:pPr>
      <w:r w:rsidRPr="00693025">
        <w:rPr>
          <w:rFonts w:ascii="Garamond" w:hAnsi="Garamond"/>
        </w:rPr>
        <w:t>W przypadku drobnych zmian zapisów LSR wynikających z wezwania ZW, nie mających wpływu na założenia strategii oraz realizację zadań, a także z przepisów prawa oraz wytycznych, nie jest konieczne przeprowadzenie konsultacji społecznych.</w:t>
      </w:r>
    </w:p>
    <w:p w14:paraId="0338E057" w14:textId="77777777" w:rsidR="007736E1" w:rsidRPr="00693025" w:rsidRDefault="007736E1" w:rsidP="00B66265">
      <w:pPr>
        <w:pStyle w:val="Tekstpodstawowy"/>
        <w:spacing w:line="240" w:lineRule="auto"/>
        <w:ind w:firstLine="708"/>
        <w:jc w:val="both"/>
        <w:rPr>
          <w:rFonts w:ascii="Garamond" w:hAnsi="Garamond"/>
          <w:lang w:eastAsia="en-US"/>
        </w:rPr>
      </w:pPr>
      <w:r w:rsidRPr="00FB2C3E">
        <w:rPr>
          <w:rFonts w:ascii="Garamond" w:hAnsi="Garamond"/>
          <w:lang w:eastAsia="en-US"/>
        </w:rPr>
        <w:t xml:space="preserve">Podczas dokonywania aktualizacji LSR dopuszcza się możliwość przesunięcia środków finansowych między poszczególnymi planowanymi przedsięwzięciami jeśli potrzeba ta będzie wynikać bezpośrednio z zebranych informacji i przeprowadzonych na ich podstawie, przez zespół ds. aktualizacji </w:t>
      </w:r>
      <w:r w:rsidRPr="00693025">
        <w:rPr>
          <w:rFonts w:ascii="Garamond" w:hAnsi="Garamond"/>
          <w:lang w:eastAsia="en-US"/>
        </w:rPr>
        <w:t>LSR analiz.</w:t>
      </w:r>
      <w:r w:rsidR="006C6020" w:rsidRPr="00693025">
        <w:rPr>
          <w:rFonts w:ascii="Garamond" w:hAnsi="Garamond"/>
          <w:lang w:eastAsia="en-US"/>
        </w:rPr>
        <w:t xml:space="preserve"> Zmiany te akceptowane są przez ZW.  </w:t>
      </w:r>
    </w:p>
    <w:p w14:paraId="38031690" w14:textId="77777777" w:rsidR="006B47A2" w:rsidRPr="00FB2C3E" w:rsidRDefault="006B47A2" w:rsidP="0073377F">
      <w:pPr>
        <w:pStyle w:val="Zacznik"/>
        <w:rPr>
          <w:color w:val="auto"/>
        </w:rPr>
      </w:pPr>
      <w:bookmarkStart w:id="525" w:name="_Toc436811948"/>
      <w:bookmarkStart w:id="526" w:name="_Toc436812127"/>
    </w:p>
    <w:p w14:paraId="69856B8D" w14:textId="77777777" w:rsidR="007736E1" w:rsidRPr="00FB2C3E" w:rsidRDefault="007736E1" w:rsidP="0073377F">
      <w:pPr>
        <w:pStyle w:val="Zacznik"/>
        <w:rPr>
          <w:color w:val="auto"/>
        </w:rPr>
      </w:pPr>
      <w:r w:rsidRPr="0052085C">
        <w:rPr>
          <w:color w:val="auto"/>
        </w:rPr>
        <w:t>Załącznik nr 2. Procedury dokonywania ewaluacji i monitoringu</w:t>
      </w:r>
      <w:bookmarkEnd w:id="525"/>
      <w:bookmarkEnd w:id="526"/>
    </w:p>
    <w:p w14:paraId="3E7BFDE1" w14:textId="77777777" w:rsidR="007736E1" w:rsidRPr="00FB2C3E" w:rsidRDefault="007736E1" w:rsidP="008D07F4">
      <w:pPr>
        <w:spacing w:line="240" w:lineRule="auto"/>
        <w:jc w:val="both"/>
        <w:rPr>
          <w:rFonts w:ascii="Garamond" w:hAnsi="Garamond"/>
          <w:b/>
          <w:bCs/>
          <w:sz w:val="24"/>
          <w:szCs w:val="24"/>
        </w:rPr>
      </w:pPr>
      <w:r w:rsidRPr="00FB2C3E">
        <w:rPr>
          <w:rFonts w:ascii="Garamond" w:hAnsi="Garamond"/>
          <w:b/>
          <w:bCs/>
          <w:sz w:val="24"/>
          <w:szCs w:val="24"/>
        </w:rPr>
        <w:t>Monitoring LSR</w:t>
      </w:r>
    </w:p>
    <w:p w14:paraId="35C76BAB" w14:textId="77777777" w:rsidR="007736E1" w:rsidRPr="00FB2C3E" w:rsidRDefault="007736E1" w:rsidP="00122EF6">
      <w:pPr>
        <w:spacing w:line="240" w:lineRule="auto"/>
        <w:ind w:firstLine="708"/>
        <w:jc w:val="both"/>
        <w:rPr>
          <w:rFonts w:ascii="Garamond" w:hAnsi="Garamond"/>
        </w:rPr>
      </w:pPr>
      <w:r w:rsidRPr="00FB2C3E">
        <w:rPr>
          <w:rFonts w:ascii="Garamond" w:hAnsi="Garamond"/>
        </w:rPr>
        <w:t xml:space="preserve">W ramach monitoringu Biuro LGD będzie zbierać i analizować informacje na temat funkcjonowania LGD oraz stanu realizacji LSR. Celem tych działań będzie uzyskanie informacji zwrotnych na temat skuteczności i efektywności wdrażania Strategii  oraz ocena zgodności realizowanych operacji z </w:t>
      </w:r>
      <w:r w:rsidRPr="00FB2C3E">
        <w:rPr>
          <w:rFonts w:ascii="Garamond" w:hAnsi="Garamond"/>
        </w:rPr>
        <w:lastRenderedPageBreak/>
        <w:t xml:space="preserve">przyjętymi założeniami i celami. W poniższej tabeli wskazano </w:t>
      </w:r>
      <w:r w:rsidRPr="00FB2C3E">
        <w:rPr>
          <w:rFonts w:ascii="Garamond" w:hAnsi="Garamond"/>
          <w:b/>
        </w:rPr>
        <w:t>elementy podlegające monitorowaniu</w:t>
      </w:r>
      <w:r w:rsidRPr="00FB2C3E">
        <w:rPr>
          <w:rFonts w:ascii="Garamond" w:hAnsi="Garamond"/>
        </w:rPr>
        <w:t xml:space="preserve">, poprzez które zamierza się na bieżąco sprawdzać poprawność funkcjonowania LGD oraz wdrażania LSR, a także </w:t>
      </w:r>
      <w:r w:rsidRPr="00FB2C3E">
        <w:rPr>
          <w:rFonts w:ascii="Garamond" w:hAnsi="Garamond"/>
          <w:b/>
        </w:rPr>
        <w:t>sposoby pozyskiwania danych</w:t>
      </w:r>
      <w:r w:rsidRPr="00FB2C3E">
        <w:rPr>
          <w:rFonts w:ascii="Garamond" w:hAnsi="Garamond"/>
        </w:rPr>
        <w:t xml:space="preserve"> do monitoringu oraz </w:t>
      </w:r>
      <w:r w:rsidRPr="00FB2C3E">
        <w:rPr>
          <w:rFonts w:ascii="Garamond" w:hAnsi="Garamond"/>
          <w:b/>
        </w:rPr>
        <w:t>czas i okres dokonywania pomiaru</w:t>
      </w:r>
      <w:r w:rsidRPr="00FB2C3E">
        <w:rPr>
          <w:rFonts w:ascii="Garamond" w:hAnsi="Garamond"/>
        </w:rPr>
        <w:t>.</w:t>
      </w:r>
    </w:p>
    <w:p w14:paraId="3E7A4B2C" w14:textId="77777777" w:rsidR="00D66C1B" w:rsidRDefault="00D66C1B" w:rsidP="00B42FDA">
      <w:pPr>
        <w:pStyle w:val="Legenda"/>
        <w:spacing w:after="120"/>
        <w:ind w:firstLine="0"/>
        <w:rPr>
          <w:color w:val="auto"/>
          <w:sz w:val="20"/>
        </w:rPr>
      </w:pPr>
    </w:p>
    <w:p w14:paraId="74A2BED5" w14:textId="1815F68C" w:rsidR="007736E1" w:rsidRPr="00FB2C3E" w:rsidRDefault="007736E1" w:rsidP="00B42FDA">
      <w:pPr>
        <w:pStyle w:val="Legenda"/>
        <w:spacing w:after="120"/>
        <w:ind w:firstLine="0"/>
        <w:rPr>
          <w:color w:val="auto"/>
          <w:sz w:val="20"/>
        </w:rPr>
      </w:pPr>
      <w:r w:rsidRPr="00FB2C3E">
        <w:rPr>
          <w:color w:val="auto"/>
          <w:sz w:val="20"/>
        </w:rPr>
        <w:t xml:space="preserve">Tabela </w:t>
      </w:r>
      <w:r w:rsidRPr="00FB2C3E">
        <w:rPr>
          <w:color w:val="auto"/>
          <w:sz w:val="20"/>
        </w:rPr>
        <w:fldChar w:fldCharType="begin"/>
      </w:r>
      <w:r w:rsidRPr="00FB2C3E">
        <w:rPr>
          <w:color w:val="auto"/>
          <w:sz w:val="20"/>
        </w:rPr>
        <w:instrText xml:space="preserve"> SEQ Tabela \* ARABIC </w:instrText>
      </w:r>
      <w:r w:rsidRPr="00FB2C3E">
        <w:rPr>
          <w:color w:val="auto"/>
          <w:sz w:val="20"/>
        </w:rPr>
        <w:fldChar w:fldCharType="separate"/>
      </w:r>
      <w:r w:rsidR="00A77310">
        <w:rPr>
          <w:noProof/>
          <w:color w:val="auto"/>
          <w:sz w:val="20"/>
        </w:rPr>
        <w:t>1</w:t>
      </w:r>
      <w:r w:rsidRPr="00FB2C3E">
        <w:rPr>
          <w:color w:val="auto"/>
          <w:sz w:val="20"/>
        </w:rPr>
        <w:fldChar w:fldCharType="end"/>
      </w:r>
      <w:r w:rsidRPr="00FB2C3E">
        <w:rPr>
          <w:color w:val="auto"/>
          <w:sz w:val="20"/>
        </w:rPr>
        <w:t>. Elementy podlegające monitoringowi</w:t>
      </w:r>
    </w:p>
    <w:tbl>
      <w:tblPr>
        <w:tblW w:w="0" w:type="auto"/>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ook w:val="00A0" w:firstRow="1" w:lastRow="0" w:firstColumn="1" w:lastColumn="0" w:noHBand="0" w:noVBand="0"/>
      </w:tblPr>
      <w:tblGrid>
        <w:gridCol w:w="1802"/>
        <w:gridCol w:w="1242"/>
        <w:gridCol w:w="2091"/>
        <w:gridCol w:w="1672"/>
        <w:gridCol w:w="2253"/>
      </w:tblGrid>
      <w:tr w:rsidR="00FB2C3E" w:rsidRPr="00FB2C3E" w14:paraId="2FC9F11B" w14:textId="77777777" w:rsidTr="00FD04EE">
        <w:tc>
          <w:tcPr>
            <w:tcW w:w="1842" w:type="dxa"/>
            <w:tcBorders>
              <w:top w:val="single" w:sz="4" w:space="0" w:color="FFFFFF"/>
              <w:left w:val="single" w:sz="4" w:space="0" w:color="FFFFFF"/>
              <w:bottom w:val="single" w:sz="4" w:space="0" w:color="FFFFFF"/>
              <w:right w:val="single" w:sz="6" w:space="0" w:color="FFFFFF"/>
            </w:tcBorders>
            <w:shd w:val="clear" w:color="auto" w:fill="824BB0"/>
            <w:vAlign w:val="center"/>
          </w:tcPr>
          <w:p w14:paraId="227FE824" w14:textId="77777777" w:rsidR="007736E1" w:rsidRPr="00FB2C3E" w:rsidRDefault="007736E1" w:rsidP="00FD04EE">
            <w:pPr>
              <w:spacing w:after="0" w:line="240" w:lineRule="auto"/>
              <w:jc w:val="center"/>
              <w:rPr>
                <w:rFonts w:ascii="Garamond" w:hAnsi="Garamond"/>
                <w:b/>
                <w:sz w:val="20"/>
                <w:szCs w:val="20"/>
              </w:rPr>
            </w:pPr>
            <w:r w:rsidRPr="00FB2C3E">
              <w:rPr>
                <w:rFonts w:ascii="Garamond" w:hAnsi="Garamond"/>
                <w:b/>
                <w:sz w:val="20"/>
                <w:szCs w:val="20"/>
              </w:rPr>
              <w:t>Elementy poddane badaniu</w:t>
            </w:r>
          </w:p>
        </w:tc>
        <w:tc>
          <w:tcPr>
            <w:tcW w:w="1243" w:type="dxa"/>
            <w:tcBorders>
              <w:top w:val="single" w:sz="4" w:space="0" w:color="FFFFFF"/>
              <w:left w:val="single" w:sz="6" w:space="0" w:color="FFFFFF"/>
              <w:bottom w:val="single" w:sz="4" w:space="0" w:color="FFFFFF"/>
              <w:right w:val="single" w:sz="6" w:space="0" w:color="FFFFFF"/>
            </w:tcBorders>
            <w:shd w:val="clear" w:color="auto" w:fill="824BB0"/>
            <w:vAlign w:val="center"/>
          </w:tcPr>
          <w:p w14:paraId="1FF9832C" w14:textId="77777777" w:rsidR="007736E1" w:rsidRPr="00FB2C3E" w:rsidRDefault="007736E1" w:rsidP="00FD04EE">
            <w:pPr>
              <w:spacing w:after="0" w:line="240" w:lineRule="auto"/>
              <w:jc w:val="center"/>
              <w:rPr>
                <w:rFonts w:ascii="Garamond" w:hAnsi="Garamond"/>
                <w:b/>
                <w:sz w:val="20"/>
                <w:szCs w:val="20"/>
              </w:rPr>
            </w:pPr>
            <w:r w:rsidRPr="00FB2C3E">
              <w:rPr>
                <w:rFonts w:ascii="Garamond" w:hAnsi="Garamond"/>
                <w:b/>
                <w:sz w:val="20"/>
                <w:szCs w:val="20"/>
              </w:rPr>
              <w:t>Wykonawca badania</w:t>
            </w:r>
          </w:p>
        </w:tc>
        <w:tc>
          <w:tcPr>
            <w:tcW w:w="2126" w:type="dxa"/>
            <w:tcBorders>
              <w:top w:val="single" w:sz="4" w:space="0" w:color="FFFFFF"/>
              <w:left w:val="single" w:sz="6" w:space="0" w:color="FFFFFF"/>
              <w:bottom w:val="single" w:sz="4" w:space="0" w:color="FFFFFF"/>
              <w:right w:val="single" w:sz="6" w:space="0" w:color="FFFFFF"/>
            </w:tcBorders>
            <w:shd w:val="clear" w:color="auto" w:fill="824BB0"/>
            <w:vAlign w:val="center"/>
          </w:tcPr>
          <w:p w14:paraId="4229FD82" w14:textId="77777777" w:rsidR="007736E1" w:rsidRPr="00FB2C3E" w:rsidRDefault="007736E1" w:rsidP="00FD04EE">
            <w:pPr>
              <w:spacing w:after="0" w:line="240" w:lineRule="auto"/>
              <w:jc w:val="center"/>
              <w:rPr>
                <w:rFonts w:ascii="Garamond" w:hAnsi="Garamond"/>
                <w:b/>
                <w:sz w:val="20"/>
                <w:szCs w:val="20"/>
              </w:rPr>
            </w:pPr>
            <w:r w:rsidRPr="00FB2C3E">
              <w:rPr>
                <w:rFonts w:ascii="Garamond" w:hAnsi="Garamond"/>
                <w:b/>
                <w:sz w:val="20"/>
                <w:szCs w:val="20"/>
              </w:rPr>
              <w:t>Źródła danych i metody ich zbierania</w:t>
            </w:r>
          </w:p>
        </w:tc>
        <w:tc>
          <w:tcPr>
            <w:tcW w:w="1701" w:type="dxa"/>
            <w:tcBorders>
              <w:top w:val="single" w:sz="4" w:space="0" w:color="FFFFFF"/>
              <w:left w:val="single" w:sz="6" w:space="0" w:color="FFFFFF"/>
              <w:bottom w:val="single" w:sz="4" w:space="0" w:color="FFFFFF"/>
              <w:right w:val="single" w:sz="6" w:space="0" w:color="FFFFFF"/>
            </w:tcBorders>
            <w:shd w:val="clear" w:color="auto" w:fill="824BB0"/>
            <w:vAlign w:val="center"/>
          </w:tcPr>
          <w:p w14:paraId="5FEF4BDA" w14:textId="77777777" w:rsidR="007736E1" w:rsidRPr="00FB2C3E" w:rsidRDefault="007736E1" w:rsidP="00FD04EE">
            <w:pPr>
              <w:spacing w:after="0" w:line="240" w:lineRule="auto"/>
              <w:jc w:val="center"/>
              <w:rPr>
                <w:rFonts w:ascii="Garamond" w:hAnsi="Garamond"/>
                <w:b/>
                <w:sz w:val="20"/>
                <w:szCs w:val="20"/>
              </w:rPr>
            </w:pPr>
            <w:r w:rsidRPr="00FB2C3E">
              <w:rPr>
                <w:rFonts w:ascii="Garamond" w:hAnsi="Garamond"/>
                <w:b/>
                <w:sz w:val="20"/>
                <w:szCs w:val="20"/>
              </w:rPr>
              <w:t>Czas i okres dokonywania pomiaru</w:t>
            </w:r>
          </w:p>
        </w:tc>
        <w:tc>
          <w:tcPr>
            <w:tcW w:w="2300" w:type="dxa"/>
            <w:tcBorders>
              <w:top w:val="single" w:sz="4" w:space="0" w:color="FFFFFF"/>
              <w:left w:val="single" w:sz="6" w:space="0" w:color="FFFFFF"/>
              <w:bottom w:val="single" w:sz="4" w:space="0" w:color="FFFFFF"/>
              <w:right w:val="single" w:sz="4" w:space="0" w:color="FFFFFF"/>
            </w:tcBorders>
            <w:shd w:val="clear" w:color="auto" w:fill="824BB0"/>
            <w:vAlign w:val="center"/>
          </w:tcPr>
          <w:p w14:paraId="7A3DCC0C" w14:textId="77777777" w:rsidR="007736E1" w:rsidRPr="00FB2C3E" w:rsidRDefault="007736E1" w:rsidP="00FD04EE">
            <w:pPr>
              <w:spacing w:after="0" w:line="240" w:lineRule="auto"/>
              <w:jc w:val="center"/>
              <w:rPr>
                <w:rFonts w:ascii="Garamond" w:hAnsi="Garamond"/>
                <w:b/>
                <w:sz w:val="20"/>
                <w:szCs w:val="20"/>
              </w:rPr>
            </w:pPr>
            <w:r w:rsidRPr="00FB2C3E">
              <w:rPr>
                <w:rFonts w:ascii="Garamond" w:hAnsi="Garamond"/>
                <w:b/>
                <w:sz w:val="20"/>
                <w:szCs w:val="20"/>
              </w:rPr>
              <w:t>Analiza i ocena danych</w:t>
            </w:r>
          </w:p>
        </w:tc>
      </w:tr>
      <w:tr w:rsidR="00FB2C3E" w:rsidRPr="00FB2C3E" w14:paraId="0DF392D3" w14:textId="77777777" w:rsidTr="00FD04EE">
        <w:tc>
          <w:tcPr>
            <w:tcW w:w="1842" w:type="dxa"/>
            <w:tcBorders>
              <w:top w:val="single" w:sz="4" w:space="0" w:color="FFFFFF"/>
            </w:tcBorders>
            <w:vAlign w:val="center"/>
          </w:tcPr>
          <w:p w14:paraId="71335F50" w14:textId="77777777" w:rsidR="007736E1" w:rsidRPr="00490841" w:rsidRDefault="007736E1" w:rsidP="00AB5662">
            <w:pPr>
              <w:spacing w:after="0" w:line="240" w:lineRule="auto"/>
              <w:rPr>
                <w:rFonts w:ascii="Garamond" w:hAnsi="Garamond"/>
                <w:color w:val="000000"/>
                <w:sz w:val="20"/>
                <w:szCs w:val="20"/>
              </w:rPr>
            </w:pPr>
            <w:r w:rsidRPr="00490841">
              <w:rPr>
                <w:rFonts w:ascii="Garamond" w:hAnsi="Garamond"/>
                <w:color w:val="000000"/>
                <w:sz w:val="20"/>
                <w:szCs w:val="20"/>
              </w:rPr>
              <w:t>Harmonogram</w:t>
            </w:r>
            <w:r w:rsidRPr="00490841">
              <w:rPr>
                <w:rFonts w:ascii="Garamond" w:hAnsi="Garamond"/>
                <w:strike/>
                <w:color w:val="000000"/>
                <w:sz w:val="20"/>
                <w:szCs w:val="20"/>
              </w:rPr>
              <w:t xml:space="preserve"> </w:t>
            </w:r>
            <w:r w:rsidR="00AB5662" w:rsidRPr="00490841">
              <w:rPr>
                <w:rFonts w:ascii="Garamond" w:hAnsi="Garamond"/>
                <w:color w:val="000000"/>
                <w:sz w:val="20"/>
                <w:szCs w:val="20"/>
              </w:rPr>
              <w:t>planowanych naborów.</w:t>
            </w:r>
          </w:p>
        </w:tc>
        <w:tc>
          <w:tcPr>
            <w:tcW w:w="1243" w:type="dxa"/>
            <w:tcBorders>
              <w:top w:val="single" w:sz="4" w:space="0" w:color="FFFFFF"/>
            </w:tcBorders>
            <w:vAlign w:val="center"/>
          </w:tcPr>
          <w:p w14:paraId="5ADC7D57" w14:textId="77777777" w:rsidR="007736E1" w:rsidRPr="00FB2C3E" w:rsidRDefault="007736E1" w:rsidP="00FD04EE">
            <w:pPr>
              <w:spacing w:after="0" w:line="240" w:lineRule="auto"/>
              <w:rPr>
                <w:rFonts w:ascii="Garamond" w:hAnsi="Garamond"/>
                <w:sz w:val="20"/>
                <w:szCs w:val="20"/>
              </w:rPr>
            </w:pPr>
            <w:r w:rsidRPr="00FB2C3E">
              <w:rPr>
                <w:rFonts w:ascii="Garamond" w:hAnsi="Garamond"/>
                <w:sz w:val="20"/>
                <w:szCs w:val="20"/>
              </w:rPr>
              <w:t>Biuro LGD</w:t>
            </w:r>
          </w:p>
        </w:tc>
        <w:tc>
          <w:tcPr>
            <w:tcW w:w="2126" w:type="dxa"/>
            <w:tcBorders>
              <w:top w:val="single" w:sz="4" w:space="0" w:color="FFFFFF"/>
            </w:tcBorders>
            <w:vAlign w:val="center"/>
          </w:tcPr>
          <w:p w14:paraId="57C1676B" w14:textId="77777777" w:rsidR="007736E1" w:rsidRPr="00FB2C3E" w:rsidRDefault="007736E1" w:rsidP="00874270">
            <w:pPr>
              <w:spacing w:after="0" w:line="240" w:lineRule="auto"/>
              <w:rPr>
                <w:rFonts w:ascii="Garamond" w:hAnsi="Garamond"/>
                <w:sz w:val="20"/>
                <w:szCs w:val="20"/>
              </w:rPr>
            </w:pPr>
            <w:r w:rsidRPr="00FB2C3E">
              <w:rPr>
                <w:rFonts w:ascii="Garamond" w:hAnsi="Garamond"/>
                <w:sz w:val="20"/>
                <w:szCs w:val="20"/>
              </w:rPr>
              <w:t>Rejestr danych</w:t>
            </w:r>
          </w:p>
        </w:tc>
        <w:tc>
          <w:tcPr>
            <w:tcW w:w="1701" w:type="dxa"/>
            <w:tcBorders>
              <w:top w:val="single" w:sz="4" w:space="0" w:color="FFFFFF"/>
            </w:tcBorders>
            <w:vAlign w:val="center"/>
          </w:tcPr>
          <w:p w14:paraId="31A95488" w14:textId="77777777" w:rsidR="007736E1" w:rsidRPr="00FB2C3E" w:rsidRDefault="007736E1" w:rsidP="00FD04EE">
            <w:pPr>
              <w:spacing w:after="0" w:line="240" w:lineRule="auto"/>
              <w:rPr>
                <w:rFonts w:ascii="Garamond" w:hAnsi="Garamond"/>
                <w:sz w:val="20"/>
                <w:szCs w:val="20"/>
              </w:rPr>
            </w:pPr>
            <w:r w:rsidRPr="00FB2C3E">
              <w:rPr>
                <w:rFonts w:ascii="Garamond" w:hAnsi="Garamond"/>
                <w:sz w:val="20"/>
                <w:szCs w:val="20"/>
              </w:rPr>
              <w:t>Na bieżąco, przez cały okres wdrażania LSR</w:t>
            </w:r>
          </w:p>
        </w:tc>
        <w:tc>
          <w:tcPr>
            <w:tcW w:w="2300" w:type="dxa"/>
            <w:tcBorders>
              <w:top w:val="single" w:sz="4" w:space="0" w:color="FFFFFF"/>
            </w:tcBorders>
            <w:vAlign w:val="center"/>
          </w:tcPr>
          <w:p w14:paraId="481CA505" w14:textId="77777777" w:rsidR="007736E1" w:rsidRPr="00FB2C3E" w:rsidRDefault="007736E1" w:rsidP="00FD04EE">
            <w:pPr>
              <w:spacing w:after="0" w:line="240" w:lineRule="auto"/>
              <w:rPr>
                <w:rFonts w:ascii="Garamond" w:hAnsi="Garamond"/>
                <w:sz w:val="20"/>
                <w:szCs w:val="20"/>
              </w:rPr>
            </w:pPr>
            <w:r w:rsidRPr="00FB2C3E">
              <w:rPr>
                <w:rFonts w:ascii="Garamond" w:hAnsi="Garamond"/>
                <w:sz w:val="20"/>
                <w:szCs w:val="20"/>
              </w:rPr>
              <w:t xml:space="preserve">Zgodność ogłaszania konkursów i realizacji projektów z harmonogramem </w:t>
            </w:r>
          </w:p>
        </w:tc>
      </w:tr>
      <w:tr w:rsidR="00FB2C3E" w:rsidRPr="00FB2C3E" w14:paraId="3A61E37D" w14:textId="77777777" w:rsidTr="00FD04EE">
        <w:tc>
          <w:tcPr>
            <w:tcW w:w="1842" w:type="dxa"/>
            <w:vAlign w:val="center"/>
          </w:tcPr>
          <w:p w14:paraId="5454729B" w14:textId="77777777" w:rsidR="007736E1" w:rsidRPr="00FB2C3E" w:rsidRDefault="007736E1" w:rsidP="00FD04EE">
            <w:pPr>
              <w:spacing w:after="0" w:line="240" w:lineRule="auto"/>
              <w:rPr>
                <w:rFonts w:ascii="Garamond" w:hAnsi="Garamond"/>
                <w:sz w:val="20"/>
                <w:szCs w:val="20"/>
              </w:rPr>
            </w:pPr>
            <w:r w:rsidRPr="00FB2C3E">
              <w:rPr>
                <w:rFonts w:ascii="Garamond" w:hAnsi="Garamond"/>
                <w:sz w:val="20"/>
                <w:szCs w:val="20"/>
              </w:rPr>
              <w:t>Cele i wskaźniki realizacji LSR</w:t>
            </w:r>
          </w:p>
        </w:tc>
        <w:tc>
          <w:tcPr>
            <w:tcW w:w="1243" w:type="dxa"/>
            <w:vAlign w:val="center"/>
          </w:tcPr>
          <w:p w14:paraId="46BD88DD" w14:textId="77777777" w:rsidR="007736E1" w:rsidRPr="00FB2C3E" w:rsidRDefault="007736E1" w:rsidP="00FD04EE">
            <w:pPr>
              <w:spacing w:after="0" w:line="240" w:lineRule="auto"/>
              <w:rPr>
                <w:rFonts w:ascii="Garamond" w:hAnsi="Garamond"/>
                <w:sz w:val="20"/>
                <w:szCs w:val="20"/>
              </w:rPr>
            </w:pPr>
            <w:r w:rsidRPr="00FB2C3E">
              <w:rPr>
                <w:rFonts w:ascii="Garamond" w:hAnsi="Garamond"/>
                <w:sz w:val="20"/>
                <w:szCs w:val="20"/>
              </w:rPr>
              <w:t>Biuro LGD</w:t>
            </w:r>
          </w:p>
        </w:tc>
        <w:tc>
          <w:tcPr>
            <w:tcW w:w="2126" w:type="dxa"/>
            <w:vAlign w:val="center"/>
          </w:tcPr>
          <w:p w14:paraId="703856FB" w14:textId="77777777" w:rsidR="007736E1" w:rsidRPr="00FB2C3E" w:rsidRDefault="007736E1" w:rsidP="00FD04EE">
            <w:pPr>
              <w:spacing w:after="0" w:line="240" w:lineRule="auto"/>
              <w:rPr>
                <w:rFonts w:ascii="Garamond" w:hAnsi="Garamond"/>
                <w:sz w:val="20"/>
                <w:szCs w:val="20"/>
              </w:rPr>
            </w:pPr>
            <w:r w:rsidRPr="00FB2C3E">
              <w:rPr>
                <w:rFonts w:ascii="Garamond" w:hAnsi="Garamond"/>
                <w:sz w:val="20"/>
                <w:szCs w:val="20"/>
              </w:rPr>
              <w:t xml:space="preserve">Dane zebrane z </w:t>
            </w:r>
            <w:r w:rsidRPr="00490841">
              <w:rPr>
                <w:rFonts w:ascii="Garamond" w:hAnsi="Garamond"/>
                <w:color w:val="000000"/>
                <w:sz w:val="20"/>
                <w:szCs w:val="20"/>
              </w:rPr>
              <w:t>przeprowadzonych konkursów (</w:t>
            </w:r>
            <w:r w:rsidR="00AB5662" w:rsidRPr="00490841">
              <w:rPr>
                <w:rFonts w:ascii="Garamond" w:hAnsi="Garamond"/>
                <w:color w:val="000000"/>
                <w:sz w:val="20"/>
                <w:szCs w:val="20"/>
              </w:rPr>
              <w:t>ankiety monitorujące</w:t>
            </w:r>
            <w:r w:rsidR="00E07798" w:rsidRPr="00490841">
              <w:rPr>
                <w:rFonts w:ascii="Garamond" w:hAnsi="Garamond"/>
                <w:color w:val="000000"/>
                <w:sz w:val="20"/>
                <w:szCs w:val="20"/>
              </w:rPr>
              <w:t xml:space="preserve">, informacje z UM </w:t>
            </w:r>
            <w:r w:rsidRPr="00490841">
              <w:rPr>
                <w:rFonts w:ascii="Garamond" w:hAnsi="Garamond"/>
                <w:color w:val="000000"/>
                <w:sz w:val="20"/>
                <w:szCs w:val="20"/>
              </w:rPr>
              <w:t>), analizy własne pracowników biura</w:t>
            </w:r>
          </w:p>
        </w:tc>
        <w:tc>
          <w:tcPr>
            <w:tcW w:w="1701" w:type="dxa"/>
            <w:vAlign w:val="center"/>
          </w:tcPr>
          <w:p w14:paraId="3C6DCD13" w14:textId="77777777" w:rsidR="007736E1" w:rsidRPr="00FB2C3E" w:rsidRDefault="007736E1" w:rsidP="00FD04EE">
            <w:pPr>
              <w:spacing w:after="0" w:line="240" w:lineRule="auto"/>
              <w:rPr>
                <w:rFonts w:ascii="Garamond" w:hAnsi="Garamond"/>
                <w:sz w:val="20"/>
                <w:szCs w:val="20"/>
              </w:rPr>
            </w:pPr>
            <w:r w:rsidRPr="00FB2C3E">
              <w:rPr>
                <w:rFonts w:ascii="Garamond" w:hAnsi="Garamond"/>
                <w:sz w:val="20"/>
                <w:szCs w:val="20"/>
              </w:rPr>
              <w:t>Na bieżąco, przez cały okres wdrażania LSR</w:t>
            </w:r>
          </w:p>
        </w:tc>
        <w:tc>
          <w:tcPr>
            <w:tcW w:w="2300" w:type="dxa"/>
            <w:vAlign w:val="center"/>
          </w:tcPr>
          <w:p w14:paraId="5B612F56" w14:textId="77777777" w:rsidR="007736E1" w:rsidRPr="00FB2C3E" w:rsidRDefault="007736E1" w:rsidP="00FD04EE">
            <w:pPr>
              <w:spacing w:after="0" w:line="240" w:lineRule="auto"/>
              <w:rPr>
                <w:rFonts w:ascii="Garamond" w:hAnsi="Garamond"/>
                <w:sz w:val="20"/>
                <w:szCs w:val="20"/>
              </w:rPr>
            </w:pPr>
            <w:r w:rsidRPr="00FB2C3E">
              <w:rPr>
                <w:rFonts w:ascii="Garamond" w:hAnsi="Garamond"/>
                <w:sz w:val="20"/>
                <w:szCs w:val="20"/>
              </w:rPr>
              <w:t>Stopień realizacji wskaźników i osiągnięcia celów</w:t>
            </w:r>
          </w:p>
        </w:tc>
      </w:tr>
      <w:tr w:rsidR="00FB2C3E" w:rsidRPr="00FB2C3E" w14:paraId="3558D24D" w14:textId="77777777" w:rsidTr="00FD04EE">
        <w:tc>
          <w:tcPr>
            <w:tcW w:w="1842" w:type="dxa"/>
            <w:vAlign w:val="center"/>
          </w:tcPr>
          <w:p w14:paraId="586105CE" w14:textId="77777777" w:rsidR="007736E1" w:rsidRPr="00FB2C3E" w:rsidRDefault="007736E1" w:rsidP="00FD04EE">
            <w:pPr>
              <w:spacing w:after="0" w:line="240" w:lineRule="auto"/>
              <w:rPr>
                <w:rFonts w:ascii="Garamond" w:hAnsi="Garamond"/>
                <w:sz w:val="20"/>
                <w:szCs w:val="20"/>
              </w:rPr>
            </w:pPr>
            <w:r w:rsidRPr="00FB2C3E">
              <w:rPr>
                <w:rFonts w:ascii="Garamond" w:hAnsi="Garamond"/>
                <w:sz w:val="20"/>
                <w:szCs w:val="20"/>
              </w:rPr>
              <w:t>Budżet LSR</w:t>
            </w:r>
          </w:p>
        </w:tc>
        <w:tc>
          <w:tcPr>
            <w:tcW w:w="1243" w:type="dxa"/>
            <w:vAlign w:val="center"/>
          </w:tcPr>
          <w:p w14:paraId="1D28900C" w14:textId="77777777" w:rsidR="007736E1" w:rsidRPr="00FB2C3E" w:rsidRDefault="007736E1" w:rsidP="00FD04EE">
            <w:pPr>
              <w:spacing w:after="0" w:line="240" w:lineRule="auto"/>
              <w:rPr>
                <w:rFonts w:ascii="Garamond" w:hAnsi="Garamond"/>
                <w:sz w:val="20"/>
                <w:szCs w:val="20"/>
              </w:rPr>
            </w:pPr>
            <w:r w:rsidRPr="00FB2C3E">
              <w:rPr>
                <w:rFonts w:ascii="Garamond" w:hAnsi="Garamond"/>
                <w:sz w:val="20"/>
                <w:szCs w:val="20"/>
              </w:rPr>
              <w:t>Biuro LGD</w:t>
            </w:r>
          </w:p>
        </w:tc>
        <w:tc>
          <w:tcPr>
            <w:tcW w:w="2126" w:type="dxa"/>
            <w:vAlign w:val="center"/>
          </w:tcPr>
          <w:p w14:paraId="382AD887" w14:textId="77777777" w:rsidR="007736E1" w:rsidRPr="00FB2C3E" w:rsidRDefault="007736E1" w:rsidP="00FD04EE">
            <w:pPr>
              <w:spacing w:after="0" w:line="240" w:lineRule="auto"/>
              <w:rPr>
                <w:rFonts w:ascii="Garamond" w:hAnsi="Garamond"/>
                <w:sz w:val="20"/>
                <w:szCs w:val="20"/>
              </w:rPr>
            </w:pPr>
            <w:r w:rsidRPr="00FB2C3E">
              <w:rPr>
                <w:rFonts w:ascii="Garamond" w:hAnsi="Garamond"/>
                <w:sz w:val="20"/>
                <w:szCs w:val="20"/>
              </w:rPr>
              <w:t>Rejestr danych</w:t>
            </w:r>
          </w:p>
        </w:tc>
        <w:tc>
          <w:tcPr>
            <w:tcW w:w="1701" w:type="dxa"/>
            <w:vAlign w:val="center"/>
          </w:tcPr>
          <w:p w14:paraId="5EC18769" w14:textId="77777777" w:rsidR="007736E1" w:rsidRPr="00FB2C3E" w:rsidRDefault="007736E1" w:rsidP="00FD04EE">
            <w:pPr>
              <w:spacing w:after="0" w:line="240" w:lineRule="auto"/>
              <w:rPr>
                <w:rFonts w:ascii="Garamond" w:hAnsi="Garamond"/>
                <w:sz w:val="20"/>
                <w:szCs w:val="20"/>
              </w:rPr>
            </w:pPr>
            <w:r w:rsidRPr="00FB2C3E">
              <w:rPr>
                <w:rFonts w:ascii="Garamond" w:hAnsi="Garamond"/>
                <w:sz w:val="20"/>
                <w:szCs w:val="20"/>
              </w:rPr>
              <w:t>Na bieżąco, przez cały okres wdrażania LSR</w:t>
            </w:r>
          </w:p>
        </w:tc>
        <w:tc>
          <w:tcPr>
            <w:tcW w:w="2300" w:type="dxa"/>
            <w:vAlign w:val="center"/>
          </w:tcPr>
          <w:p w14:paraId="4174B537" w14:textId="77777777" w:rsidR="007736E1" w:rsidRPr="00FB2C3E" w:rsidRDefault="007736E1" w:rsidP="00FD04EE">
            <w:pPr>
              <w:spacing w:after="0" w:line="240" w:lineRule="auto"/>
              <w:rPr>
                <w:rFonts w:ascii="Garamond" w:hAnsi="Garamond"/>
                <w:sz w:val="20"/>
                <w:szCs w:val="20"/>
              </w:rPr>
            </w:pPr>
            <w:r w:rsidRPr="00FB2C3E">
              <w:rPr>
                <w:rFonts w:ascii="Garamond" w:hAnsi="Garamond"/>
                <w:sz w:val="20"/>
                <w:szCs w:val="20"/>
              </w:rPr>
              <w:t>Stopień wykorzystania środków finansowych w odniesieniu  środków zakontraktowanych</w:t>
            </w:r>
          </w:p>
        </w:tc>
      </w:tr>
      <w:tr w:rsidR="00FB2C3E" w:rsidRPr="00FB2C3E" w14:paraId="3AB78751" w14:textId="77777777" w:rsidTr="00FD04EE">
        <w:trPr>
          <w:trHeight w:val="70"/>
        </w:trPr>
        <w:tc>
          <w:tcPr>
            <w:tcW w:w="1842" w:type="dxa"/>
            <w:vAlign w:val="center"/>
          </w:tcPr>
          <w:p w14:paraId="2B88AD37" w14:textId="77777777" w:rsidR="007736E1" w:rsidRPr="00FB2C3E" w:rsidRDefault="007736E1" w:rsidP="00FD04EE">
            <w:pPr>
              <w:spacing w:after="0" w:line="240" w:lineRule="auto"/>
              <w:rPr>
                <w:rFonts w:ascii="Garamond" w:hAnsi="Garamond"/>
                <w:sz w:val="20"/>
                <w:szCs w:val="20"/>
              </w:rPr>
            </w:pPr>
            <w:r w:rsidRPr="00FB2C3E">
              <w:rPr>
                <w:rFonts w:ascii="Garamond" w:hAnsi="Garamond"/>
                <w:sz w:val="20"/>
                <w:szCs w:val="20"/>
              </w:rPr>
              <w:t>Wskaźniki w Planie Komunikacji</w:t>
            </w:r>
          </w:p>
        </w:tc>
        <w:tc>
          <w:tcPr>
            <w:tcW w:w="1243" w:type="dxa"/>
            <w:vAlign w:val="center"/>
          </w:tcPr>
          <w:p w14:paraId="3569D745" w14:textId="77777777" w:rsidR="007736E1" w:rsidRPr="00FB2C3E" w:rsidRDefault="007736E1" w:rsidP="00FD04EE">
            <w:pPr>
              <w:spacing w:after="0" w:line="240" w:lineRule="auto"/>
              <w:rPr>
                <w:rFonts w:ascii="Garamond" w:hAnsi="Garamond"/>
                <w:sz w:val="20"/>
                <w:szCs w:val="20"/>
              </w:rPr>
            </w:pPr>
            <w:r w:rsidRPr="00FB2C3E">
              <w:rPr>
                <w:rFonts w:ascii="Garamond" w:hAnsi="Garamond"/>
                <w:sz w:val="20"/>
                <w:szCs w:val="20"/>
              </w:rPr>
              <w:t>Biuro LGD</w:t>
            </w:r>
          </w:p>
        </w:tc>
        <w:tc>
          <w:tcPr>
            <w:tcW w:w="2126" w:type="dxa"/>
            <w:vAlign w:val="center"/>
          </w:tcPr>
          <w:p w14:paraId="38744610" w14:textId="77777777" w:rsidR="007736E1" w:rsidRPr="00490841" w:rsidRDefault="007736E1" w:rsidP="00FD04EE">
            <w:pPr>
              <w:spacing w:after="0" w:line="240" w:lineRule="auto"/>
              <w:rPr>
                <w:rFonts w:ascii="Garamond" w:hAnsi="Garamond"/>
                <w:color w:val="000000"/>
                <w:sz w:val="20"/>
                <w:szCs w:val="20"/>
              </w:rPr>
            </w:pPr>
            <w:r w:rsidRPr="00490841">
              <w:rPr>
                <w:rFonts w:ascii="Garamond" w:hAnsi="Garamond"/>
                <w:color w:val="000000"/>
                <w:sz w:val="20"/>
                <w:szCs w:val="20"/>
              </w:rPr>
              <w:t>Raporty ewaluacyjne</w:t>
            </w:r>
            <w:r w:rsidR="00E07798" w:rsidRPr="00490841">
              <w:rPr>
                <w:rFonts w:ascii="Garamond" w:hAnsi="Garamond"/>
                <w:color w:val="000000"/>
                <w:sz w:val="20"/>
                <w:szCs w:val="20"/>
              </w:rPr>
              <w:t xml:space="preserve"> – zestawienie danych do ewaluacji</w:t>
            </w:r>
          </w:p>
        </w:tc>
        <w:tc>
          <w:tcPr>
            <w:tcW w:w="1701" w:type="dxa"/>
            <w:vAlign w:val="center"/>
          </w:tcPr>
          <w:p w14:paraId="5FB09F0A" w14:textId="77777777" w:rsidR="007736E1" w:rsidRPr="00FB2C3E" w:rsidRDefault="007736E1" w:rsidP="00FD04EE">
            <w:pPr>
              <w:spacing w:after="0" w:line="240" w:lineRule="auto"/>
              <w:rPr>
                <w:rFonts w:ascii="Garamond" w:hAnsi="Garamond"/>
                <w:sz w:val="20"/>
                <w:szCs w:val="20"/>
              </w:rPr>
            </w:pPr>
            <w:r w:rsidRPr="00FB2C3E">
              <w:rPr>
                <w:rFonts w:ascii="Garamond" w:hAnsi="Garamond"/>
                <w:sz w:val="20"/>
                <w:szCs w:val="20"/>
              </w:rPr>
              <w:t>Na bieżąco, przez cały okres wdrażania LSR</w:t>
            </w:r>
          </w:p>
        </w:tc>
        <w:tc>
          <w:tcPr>
            <w:tcW w:w="2300" w:type="dxa"/>
            <w:vAlign w:val="center"/>
          </w:tcPr>
          <w:p w14:paraId="15D22A90" w14:textId="77777777" w:rsidR="007736E1" w:rsidRPr="00FB2C3E" w:rsidRDefault="007736E1" w:rsidP="00FD04EE">
            <w:pPr>
              <w:spacing w:after="0" w:line="240" w:lineRule="auto"/>
              <w:rPr>
                <w:rFonts w:ascii="Garamond" w:hAnsi="Garamond"/>
                <w:sz w:val="20"/>
                <w:szCs w:val="20"/>
              </w:rPr>
            </w:pPr>
            <w:r w:rsidRPr="00FB2C3E">
              <w:rPr>
                <w:rFonts w:ascii="Garamond" w:hAnsi="Garamond"/>
                <w:sz w:val="20"/>
                <w:szCs w:val="20"/>
              </w:rPr>
              <w:t>Poprawność i efekty zaplanowanych działań komunikacyjnych oraz poziom ich realizacji</w:t>
            </w:r>
          </w:p>
        </w:tc>
      </w:tr>
      <w:tr w:rsidR="00FB2C3E" w:rsidRPr="00FB2C3E" w14:paraId="264221A3" w14:textId="77777777" w:rsidTr="00FD04EE">
        <w:tc>
          <w:tcPr>
            <w:tcW w:w="1842" w:type="dxa"/>
            <w:vAlign w:val="center"/>
          </w:tcPr>
          <w:p w14:paraId="2DCF0053" w14:textId="77777777" w:rsidR="007736E1" w:rsidRPr="00FB2C3E" w:rsidRDefault="007736E1" w:rsidP="00FD04EE">
            <w:pPr>
              <w:spacing w:after="0" w:line="240" w:lineRule="auto"/>
              <w:rPr>
                <w:rFonts w:ascii="Garamond" w:hAnsi="Garamond"/>
                <w:sz w:val="20"/>
                <w:szCs w:val="20"/>
              </w:rPr>
            </w:pPr>
            <w:r w:rsidRPr="00FB2C3E">
              <w:rPr>
                <w:rFonts w:ascii="Garamond" w:hAnsi="Garamond"/>
                <w:sz w:val="20"/>
                <w:szCs w:val="20"/>
              </w:rPr>
              <w:t>Działalność Biura LGD i Rady LGD</w:t>
            </w:r>
          </w:p>
        </w:tc>
        <w:tc>
          <w:tcPr>
            <w:tcW w:w="1243" w:type="dxa"/>
            <w:vAlign w:val="center"/>
          </w:tcPr>
          <w:p w14:paraId="794C3815" w14:textId="77777777" w:rsidR="007736E1" w:rsidRPr="00FB2C3E" w:rsidRDefault="007736E1" w:rsidP="00FD04EE">
            <w:pPr>
              <w:spacing w:after="0" w:line="240" w:lineRule="auto"/>
              <w:rPr>
                <w:rFonts w:ascii="Garamond" w:hAnsi="Garamond"/>
                <w:sz w:val="20"/>
                <w:szCs w:val="20"/>
              </w:rPr>
            </w:pPr>
            <w:r w:rsidRPr="00FB2C3E">
              <w:rPr>
                <w:rFonts w:ascii="Garamond" w:hAnsi="Garamond"/>
                <w:sz w:val="20"/>
                <w:szCs w:val="20"/>
              </w:rPr>
              <w:t>Zarząd LGD</w:t>
            </w:r>
          </w:p>
        </w:tc>
        <w:tc>
          <w:tcPr>
            <w:tcW w:w="2126" w:type="dxa"/>
            <w:vAlign w:val="center"/>
          </w:tcPr>
          <w:p w14:paraId="7C1065DA" w14:textId="77777777" w:rsidR="007736E1" w:rsidRPr="00FB2C3E" w:rsidRDefault="007736E1" w:rsidP="00FD04EE">
            <w:pPr>
              <w:spacing w:after="0" w:line="240" w:lineRule="auto"/>
              <w:rPr>
                <w:rFonts w:ascii="Garamond" w:hAnsi="Garamond"/>
                <w:sz w:val="20"/>
                <w:szCs w:val="20"/>
              </w:rPr>
            </w:pPr>
            <w:r w:rsidRPr="00FB2C3E">
              <w:rPr>
                <w:rFonts w:ascii="Garamond" w:hAnsi="Garamond"/>
                <w:sz w:val="20"/>
                <w:szCs w:val="20"/>
              </w:rPr>
              <w:t>Opinia Zarządu i kierownika biura</w:t>
            </w:r>
          </w:p>
        </w:tc>
        <w:tc>
          <w:tcPr>
            <w:tcW w:w="1701" w:type="dxa"/>
            <w:vAlign w:val="center"/>
          </w:tcPr>
          <w:p w14:paraId="1C204F83" w14:textId="77777777" w:rsidR="007736E1" w:rsidRPr="00490841" w:rsidRDefault="00E07798" w:rsidP="00874270">
            <w:pPr>
              <w:spacing w:after="0" w:line="240" w:lineRule="auto"/>
              <w:rPr>
                <w:rFonts w:ascii="Garamond" w:hAnsi="Garamond"/>
                <w:color w:val="000000"/>
                <w:sz w:val="20"/>
                <w:szCs w:val="20"/>
              </w:rPr>
            </w:pPr>
            <w:r w:rsidRPr="00490841">
              <w:rPr>
                <w:rFonts w:ascii="Garamond" w:hAnsi="Garamond"/>
                <w:color w:val="000000"/>
                <w:sz w:val="20"/>
                <w:szCs w:val="20"/>
              </w:rPr>
              <w:t>Raz do roku</w:t>
            </w:r>
            <w:r w:rsidR="007736E1" w:rsidRPr="00490841">
              <w:rPr>
                <w:rFonts w:ascii="Garamond" w:hAnsi="Garamond"/>
                <w:color w:val="000000"/>
                <w:sz w:val="20"/>
                <w:szCs w:val="20"/>
              </w:rPr>
              <w:t>, przez cały okres wdrażania LSR</w:t>
            </w:r>
          </w:p>
        </w:tc>
        <w:tc>
          <w:tcPr>
            <w:tcW w:w="2300" w:type="dxa"/>
            <w:vAlign w:val="center"/>
          </w:tcPr>
          <w:p w14:paraId="1E971D0C" w14:textId="77777777" w:rsidR="007736E1" w:rsidRPr="00FB2C3E" w:rsidRDefault="007736E1" w:rsidP="00FD04EE">
            <w:pPr>
              <w:spacing w:after="0" w:line="240" w:lineRule="auto"/>
              <w:rPr>
                <w:rFonts w:ascii="Garamond" w:hAnsi="Garamond"/>
                <w:sz w:val="20"/>
                <w:szCs w:val="20"/>
              </w:rPr>
            </w:pPr>
            <w:r w:rsidRPr="00FB2C3E">
              <w:rPr>
                <w:rFonts w:ascii="Garamond" w:hAnsi="Garamond"/>
                <w:sz w:val="20"/>
                <w:szCs w:val="20"/>
              </w:rPr>
              <w:t>Ocena pracy pracowników biura – przestrzegania regulaminu, jakości świadczonych usług; ocena Rady LGD pod kątem poprawności oceny wniosków</w:t>
            </w:r>
          </w:p>
        </w:tc>
      </w:tr>
    </w:tbl>
    <w:p w14:paraId="5211409B" w14:textId="77777777" w:rsidR="007736E1" w:rsidRPr="00FB2C3E" w:rsidRDefault="007736E1" w:rsidP="00442D0F">
      <w:pPr>
        <w:spacing w:before="120" w:after="0" w:line="240" w:lineRule="auto"/>
        <w:jc w:val="both"/>
        <w:rPr>
          <w:rFonts w:ascii="Garamond" w:hAnsi="Garamond"/>
          <w:i/>
          <w:sz w:val="20"/>
        </w:rPr>
      </w:pPr>
      <w:r w:rsidRPr="00FB2C3E">
        <w:rPr>
          <w:rFonts w:ascii="Garamond" w:hAnsi="Garamond"/>
          <w:sz w:val="20"/>
        </w:rPr>
        <w:t xml:space="preserve">Źródło: </w:t>
      </w:r>
      <w:r w:rsidRPr="00FB2C3E">
        <w:rPr>
          <w:rFonts w:ascii="Garamond" w:hAnsi="Garamond"/>
          <w:i/>
          <w:sz w:val="20"/>
        </w:rPr>
        <w:t>Opracowanie własne.</w:t>
      </w:r>
    </w:p>
    <w:p w14:paraId="7AE864B4" w14:textId="77777777" w:rsidR="007736E1" w:rsidRPr="00FB2C3E" w:rsidRDefault="007736E1" w:rsidP="00442D0F">
      <w:pPr>
        <w:spacing w:before="240" w:after="240" w:line="240" w:lineRule="auto"/>
        <w:jc w:val="both"/>
        <w:rPr>
          <w:rFonts w:ascii="Garamond" w:hAnsi="Garamond"/>
          <w:b/>
          <w:bCs/>
          <w:sz w:val="24"/>
          <w:szCs w:val="24"/>
        </w:rPr>
      </w:pPr>
      <w:r w:rsidRPr="00C42BD5">
        <w:rPr>
          <w:rFonts w:ascii="Garamond" w:hAnsi="Garamond"/>
          <w:b/>
          <w:bCs/>
          <w:sz w:val="24"/>
          <w:szCs w:val="24"/>
        </w:rPr>
        <w:t>Ewaluacja LSR</w:t>
      </w:r>
    </w:p>
    <w:p w14:paraId="406C4AE5" w14:textId="77777777" w:rsidR="007736E1" w:rsidRPr="00FB2C3E" w:rsidRDefault="007736E1" w:rsidP="00D84A8B">
      <w:pPr>
        <w:spacing w:after="120" w:line="240" w:lineRule="auto"/>
        <w:jc w:val="both"/>
        <w:rPr>
          <w:rFonts w:ascii="Garamond" w:hAnsi="Garamond"/>
        </w:rPr>
      </w:pPr>
      <w:r w:rsidRPr="00FB2C3E">
        <w:rPr>
          <w:rFonts w:ascii="Garamond" w:hAnsi="Garamond"/>
        </w:rPr>
        <w:t xml:space="preserve">Badaniom ewaluacyjnym będzie podlegać funkcjonowanie LGD, jak i wdrażanie LSR. </w:t>
      </w:r>
    </w:p>
    <w:p w14:paraId="158216A0" w14:textId="77777777" w:rsidR="00F326FA" w:rsidRPr="00062F0A" w:rsidRDefault="00F326FA" w:rsidP="00F326FA">
      <w:pPr>
        <w:spacing w:before="120"/>
        <w:jc w:val="both"/>
        <w:rPr>
          <w:rFonts w:ascii="Garamond" w:eastAsia="Times New Roman" w:hAnsi="Garamond"/>
          <w:sz w:val="24"/>
          <w:szCs w:val="24"/>
          <w:lang w:eastAsia="pl-PL"/>
        </w:rPr>
      </w:pPr>
      <w:r w:rsidRPr="00062F0A">
        <w:rPr>
          <w:rFonts w:ascii="Garamond" w:eastAsia="Times New Roman" w:hAnsi="Garamond"/>
          <w:b/>
        </w:rPr>
        <w:t>Ewaluacja wewnętrzna LSR</w:t>
      </w:r>
      <w:r w:rsidRPr="00062F0A">
        <w:rPr>
          <w:rFonts w:ascii="Garamond" w:eastAsia="Times New Roman" w:hAnsi="Garamond"/>
        </w:rPr>
        <w:t xml:space="preserve"> </w:t>
      </w:r>
      <w:r w:rsidR="00D84A8B" w:rsidRPr="00062F0A">
        <w:rPr>
          <w:rFonts w:ascii="Garamond" w:eastAsia="Times New Roman" w:hAnsi="Garamond"/>
        </w:rPr>
        <w:t xml:space="preserve">- </w:t>
      </w:r>
      <w:r w:rsidR="00220860" w:rsidRPr="00062F0A">
        <w:rPr>
          <w:rFonts w:ascii="Garamond" w:eastAsia="Times New Roman" w:hAnsi="Garamond"/>
        </w:rPr>
        <w:t>polega na</w:t>
      </w:r>
      <w:r w:rsidRPr="00062F0A">
        <w:rPr>
          <w:rFonts w:ascii="Garamond" w:eastAsia="Times New Roman" w:hAnsi="Garamond"/>
        </w:rPr>
        <w:t xml:space="preserve"> przeprowadzanych corocznie ćwicze</w:t>
      </w:r>
      <w:r w:rsidR="00220860" w:rsidRPr="00062F0A">
        <w:rPr>
          <w:rFonts w:ascii="Garamond" w:eastAsia="Times New Roman" w:hAnsi="Garamond"/>
        </w:rPr>
        <w:t>niach</w:t>
      </w:r>
      <w:r w:rsidRPr="00062F0A">
        <w:rPr>
          <w:rFonts w:ascii="Garamond" w:eastAsia="Times New Roman" w:hAnsi="Garamond"/>
        </w:rPr>
        <w:t xml:space="preserve"> analityczno-refleksyjnych, których celem będzie bieżąca analiza procesu wdrażania i jego efektów oraz zmian w otoczeniu LSR</w:t>
      </w:r>
      <w:r w:rsidR="00220860" w:rsidRPr="00062F0A">
        <w:rPr>
          <w:rFonts w:ascii="Garamond" w:eastAsia="Times New Roman" w:hAnsi="Garamond"/>
        </w:rPr>
        <w:t xml:space="preserve">. </w:t>
      </w:r>
    </w:p>
    <w:p w14:paraId="3AAAAD06" w14:textId="77777777" w:rsidR="00F326FA" w:rsidRPr="00062F0A" w:rsidRDefault="00F326FA" w:rsidP="00F326FA">
      <w:pPr>
        <w:spacing w:before="120"/>
        <w:jc w:val="both"/>
        <w:rPr>
          <w:rFonts w:ascii="Garamond" w:eastAsia="Times New Roman" w:hAnsi="Garamond"/>
        </w:rPr>
      </w:pPr>
      <w:r w:rsidRPr="00062F0A">
        <w:rPr>
          <w:rFonts w:ascii="Garamond" w:eastAsia="Times New Roman" w:hAnsi="Garamond"/>
        </w:rPr>
        <w:t>Ewaluacja wewnętrzna powinna stanowić uzupełnienie monitoringu o konieczną interpretację (</w:t>
      </w:r>
      <w:r w:rsidRPr="00062F0A">
        <w:rPr>
          <w:rFonts w:ascii="Garamond" w:hAnsi="Garamond"/>
        </w:rPr>
        <w:t>identyfikację</w:t>
      </w:r>
      <w:r w:rsidRPr="00062F0A">
        <w:rPr>
          <w:rFonts w:ascii="Garamond" w:eastAsia="Times New Roman" w:hAnsi="Garamond"/>
        </w:rPr>
        <w:t xml:space="preserve"> przyczyn ewentualnych problemów), ocenę i rekomendacje działań.</w:t>
      </w:r>
    </w:p>
    <w:p w14:paraId="40BCA229" w14:textId="77777777" w:rsidR="00F326FA" w:rsidRPr="00062F0A" w:rsidRDefault="00F326FA" w:rsidP="00F326FA">
      <w:pPr>
        <w:spacing w:before="120"/>
        <w:jc w:val="both"/>
        <w:rPr>
          <w:rFonts w:ascii="Garamond" w:eastAsia="Times New Roman" w:hAnsi="Garamond"/>
        </w:rPr>
      </w:pPr>
      <w:r w:rsidRPr="00062F0A">
        <w:rPr>
          <w:rFonts w:ascii="Garamond" w:eastAsia="Times New Roman" w:hAnsi="Garamond"/>
        </w:rPr>
        <w:t>Ewaluacja wewnętrzna powinna być</w:t>
      </w:r>
      <w:r w:rsidR="00220860" w:rsidRPr="00062F0A">
        <w:rPr>
          <w:rFonts w:ascii="Garamond" w:eastAsia="Times New Roman" w:hAnsi="Garamond"/>
        </w:rPr>
        <w:t xml:space="preserve"> realizowana </w:t>
      </w:r>
      <w:r w:rsidRPr="00062F0A">
        <w:rPr>
          <w:rFonts w:ascii="Garamond" w:eastAsia="Times New Roman" w:hAnsi="Garamond"/>
        </w:rPr>
        <w:t>jako</w:t>
      </w:r>
      <w:r w:rsidRPr="00062F0A">
        <w:rPr>
          <w:rFonts w:ascii="Garamond" w:hAnsi="Garamond"/>
        </w:rPr>
        <w:t xml:space="preserve"> </w:t>
      </w:r>
      <w:r w:rsidRPr="00062F0A">
        <w:rPr>
          <w:rFonts w:ascii="Garamond" w:eastAsia="Times New Roman" w:hAnsi="Garamond"/>
        </w:rPr>
        <w:t xml:space="preserve">warsztat refleksyjny. Podstawowym materiałem do pracy powinny być zestawienia i materiały z procesu realizacji LSR przygotowane przez pracowników LGD. </w:t>
      </w:r>
    </w:p>
    <w:p w14:paraId="1FA5D6B6" w14:textId="77777777" w:rsidR="00F326FA" w:rsidRPr="00062F0A" w:rsidRDefault="00F326FA" w:rsidP="00F326FA">
      <w:pPr>
        <w:spacing w:before="120"/>
        <w:jc w:val="both"/>
        <w:rPr>
          <w:rFonts w:ascii="Garamond" w:eastAsia="Times New Roman" w:hAnsi="Garamond"/>
        </w:rPr>
      </w:pPr>
      <w:r w:rsidRPr="00062F0A">
        <w:rPr>
          <w:rFonts w:ascii="Garamond" w:hAnsi="Garamond"/>
        </w:rPr>
        <w:t>Warsztat</w:t>
      </w:r>
      <w:r w:rsidR="00220860" w:rsidRPr="00062F0A">
        <w:rPr>
          <w:rFonts w:ascii="Garamond" w:eastAsia="Times New Roman" w:hAnsi="Garamond"/>
        </w:rPr>
        <w:t xml:space="preserve"> </w:t>
      </w:r>
      <w:r w:rsidRPr="00062F0A">
        <w:rPr>
          <w:rFonts w:ascii="Garamond" w:eastAsia="Times New Roman" w:hAnsi="Garamond"/>
        </w:rPr>
        <w:t>przeprowadz</w:t>
      </w:r>
      <w:r w:rsidR="00220860" w:rsidRPr="00062F0A">
        <w:rPr>
          <w:rFonts w:ascii="Garamond" w:eastAsia="Times New Roman" w:hAnsi="Garamond"/>
        </w:rPr>
        <w:t xml:space="preserve">a się </w:t>
      </w:r>
      <w:r w:rsidRPr="00062F0A">
        <w:rPr>
          <w:rFonts w:ascii="Garamond" w:eastAsia="Times New Roman" w:hAnsi="Garamond"/>
        </w:rPr>
        <w:t>na początku każdego roku kalendarzowego</w:t>
      </w:r>
      <w:r w:rsidRPr="00062F0A">
        <w:rPr>
          <w:rFonts w:ascii="Garamond" w:eastAsia="Times New Roman" w:hAnsi="Garamond"/>
          <w:b/>
        </w:rPr>
        <w:t>,</w:t>
      </w:r>
      <w:r w:rsidRPr="00062F0A">
        <w:rPr>
          <w:rFonts w:ascii="Garamond" w:eastAsia="Times New Roman" w:hAnsi="Garamond"/>
        </w:rPr>
        <w:t xml:space="preserve"> tak, aby wypracowane wnioski mogły zasilić o dodatkowe informacje sprawozdanie roczne z realizacji LSR za rok poprzedni. </w:t>
      </w:r>
    </w:p>
    <w:p w14:paraId="382AD976" w14:textId="77777777" w:rsidR="00F326FA" w:rsidRPr="00062F0A" w:rsidRDefault="00F326FA" w:rsidP="00220860">
      <w:pPr>
        <w:spacing w:before="120" w:after="0" w:line="240" w:lineRule="auto"/>
        <w:contextualSpacing/>
        <w:jc w:val="both"/>
        <w:rPr>
          <w:rFonts w:ascii="Garamond" w:eastAsia="Times New Roman" w:hAnsi="Garamond"/>
        </w:rPr>
      </w:pPr>
      <w:r w:rsidRPr="00062F0A">
        <w:rPr>
          <w:rFonts w:ascii="Garamond" w:eastAsia="Times New Roman" w:hAnsi="Garamond"/>
        </w:rPr>
        <w:t xml:space="preserve">Bieżąca działalność biura LGD powinna być nastawiona na zbieranie informacji zwrotnej o odbiorze realizacji LSR i działań LGD, poprzez np.: dokumentowanie spotkań z mieszkańcami, wnioskodawcami (w biurze LGD i poza nim) pod kątem zgłaszanych uwag, problemów, potrzeb itp., zbieranie opinii społeczności lokalnej o odbiorze realizacji LSR poprzez np.: przeprowadzenie wywiadów, ankiet, sondaży </w:t>
      </w:r>
      <w:r w:rsidRPr="00062F0A">
        <w:rPr>
          <w:rFonts w:ascii="Garamond" w:eastAsia="Times New Roman" w:hAnsi="Garamond"/>
        </w:rPr>
        <w:lastRenderedPageBreak/>
        <w:t xml:space="preserve">lub inne narzędzia do zbierania opinii od kluczowych interesariuszy (gminy) i przedstawicieli społeczności lokalnej. </w:t>
      </w:r>
    </w:p>
    <w:p w14:paraId="5EE5596F" w14:textId="77777777" w:rsidR="00F326FA" w:rsidRPr="00062F0A" w:rsidRDefault="00F326FA" w:rsidP="00F326FA">
      <w:pPr>
        <w:spacing w:before="120"/>
        <w:ind w:left="567"/>
        <w:contextualSpacing/>
        <w:jc w:val="both"/>
        <w:rPr>
          <w:rFonts w:ascii="Garamond" w:eastAsia="Times New Roman" w:hAnsi="Garamond"/>
        </w:rPr>
      </w:pPr>
    </w:p>
    <w:p w14:paraId="1FA4E1CD" w14:textId="77777777" w:rsidR="00F326FA" w:rsidRPr="00062F0A" w:rsidRDefault="00F326FA" w:rsidP="00220860">
      <w:pPr>
        <w:spacing w:before="120" w:after="0" w:line="240" w:lineRule="auto"/>
        <w:contextualSpacing/>
        <w:jc w:val="both"/>
        <w:rPr>
          <w:rFonts w:ascii="Garamond" w:eastAsia="Times New Roman" w:hAnsi="Garamond"/>
        </w:rPr>
      </w:pPr>
      <w:r w:rsidRPr="00062F0A">
        <w:rPr>
          <w:rFonts w:ascii="Garamond" w:eastAsia="Times New Roman" w:hAnsi="Garamond"/>
        </w:rPr>
        <w:t>Pracownicy biura LGD przygotowują zestawienie dostępnych danych za badany okres i przekazują je uczestnikom warsztatu co najmniej trzy dni przed spotkaniem. Dane powinny dotyczyć co najmniej: realizacji finansowej LSR i rzeczowej (osiągnięte wartości wskaźników), funkcjonowania LGD i biura (m.in. działań informacyjno-promocyjnych, działań doradczych, funkcjonowania partnerstwa i organów LGD), sytuacji społeczno-gospodarczej obszaru LGD w oparciu o dostępne dane statystyczne, dostępne aktualne opracowania.</w:t>
      </w:r>
    </w:p>
    <w:p w14:paraId="13772D39" w14:textId="77777777" w:rsidR="00F326FA" w:rsidRPr="00062F0A" w:rsidRDefault="00F326FA" w:rsidP="00F326FA">
      <w:pPr>
        <w:spacing w:before="120"/>
        <w:contextualSpacing/>
        <w:jc w:val="both"/>
        <w:rPr>
          <w:rFonts w:ascii="Garamond" w:eastAsia="Times New Roman" w:hAnsi="Garamond"/>
        </w:rPr>
      </w:pPr>
    </w:p>
    <w:p w14:paraId="5E0E9C93" w14:textId="77777777" w:rsidR="00F326FA" w:rsidRPr="00062F0A" w:rsidRDefault="00F326FA" w:rsidP="00220860">
      <w:pPr>
        <w:spacing w:before="120" w:after="0" w:line="240" w:lineRule="auto"/>
        <w:contextualSpacing/>
        <w:jc w:val="both"/>
        <w:rPr>
          <w:rFonts w:ascii="Garamond" w:eastAsia="Times New Roman" w:hAnsi="Garamond"/>
        </w:rPr>
      </w:pPr>
      <w:r w:rsidRPr="00062F0A">
        <w:rPr>
          <w:rFonts w:ascii="Garamond" w:eastAsia="Times New Roman" w:hAnsi="Garamond"/>
        </w:rPr>
        <w:t>Biuro LGD organizuje co najmniej 5-godzinny warsztat na temat realizacji LSR i o działaniach LGD w minionym roku.</w:t>
      </w:r>
    </w:p>
    <w:p w14:paraId="7199AE6F" w14:textId="77777777" w:rsidR="00F326FA" w:rsidRPr="00062F0A" w:rsidRDefault="00F326FA" w:rsidP="00F326FA">
      <w:pPr>
        <w:spacing w:before="120"/>
        <w:contextualSpacing/>
        <w:jc w:val="both"/>
        <w:rPr>
          <w:rFonts w:ascii="Garamond" w:eastAsia="Times New Roman" w:hAnsi="Garamond"/>
          <w:b/>
        </w:rPr>
      </w:pPr>
    </w:p>
    <w:p w14:paraId="2FC5BBE8" w14:textId="77777777" w:rsidR="00F326FA" w:rsidRPr="00062F0A" w:rsidRDefault="00F326FA" w:rsidP="00F326FA">
      <w:pPr>
        <w:spacing w:before="120"/>
        <w:jc w:val="both"/>
        <w:rPr>
          <w:rFonts w:ascii="Garamond" w:eastAsia="Times New Roman" w:hAnsi="Garamond"/>
        </w:rPr>
      </w:pPr>
      <w:r w:rsidRPr="00062F0A">
        <w:rPr>
          <w:rFonts w:ascii="Garamond" w:eastAsia="Times New Roman" w:hAnsi="Garamond"/>
          <w:b/>
        </w:rPr>
        <w:t>Uczestnicy:</w:t>
      </w:r>
      <w:r w:rsidRPr="00062F0A">
        <w:rPr>
          <w:rFonts w:ascii="Garamond" w:eastAsia="Times New Roman" w:hAnsi="Garamond"/>
        </w:rPr>
        <w:t xml:space="preserve"> pracownicy biura LGD, członkowie Zarządu i Rady. LGD może zaprosić do udziału </w:t>
      </w:r>
      <w:r w:rsidRPr="00062F0A">
        <w:rPr>
          <w:rFonts w:ascii="Garamond" w:eastAsia="Times New Roman" w:hAnsi="Garamond"/>
        </w:rPr>
        <w:br/>
        <w:t>w warsztatach przedstawicieli innych LGD, beneficjentów oraz przedstawicieli samorządu województwa, co może wpłynąć na poprawę komunikacji i wzajemnego zrozumienia, poszukiwania wspólnych rozwiązań dla zidentyfikowanych problemów, jak również przyczynić się do wymiany dobrych praktyk oraz przygotowania się do wspólnie zorganizowanej ewaluacji zewnętrznej.</w:t>
      </w:r>
    </w:p>
    <w:p w14:paraId="4FC67631" w14:textId="77777777" w:rsidR="00F326FA" w:rsidRPr="00062F0A" w:rsidRDefault="00F326FA" w:rsidP="00F326FA">
      <w:pPr>
        <w:spacing w:before="120"/>
        <w:jc w:val="both"/>
        <w:rPr>
          <w:rFonts w:ascii="Garamond" w:eastAsia="Times New Roman" w:hAnsi="Garamond"/>
        </w:rPr>
      </w:pPr>
      <w:r w:rsidRPr="00062F0A">
        <w:rPr>
          <w:rFonts w:ascii="Garamond" w:eastAsia="Times New Roman" w:hAnsi="Garamond"/>
        </w:rPr>
        <w:t xml:space="preserve">Dyskusja powinna być zorganizowana co </w:t>
      </w:r>
      <w:r w:rsidR="00220860" w:rsidRPr="00062F0A">
        <w:rPr>
          <w:rFonts w:ascii="Garamond" w:eastAsia="Times New Roman" w:hAnsi="Garamond"/>
        </w:rPr>
        <w:t>najmniej wokół poniższych pytań:</w:t>
      </w:r>
    </w:p>
    <w:p w14:paraId="0BB11783" w14:textId="77777777" w:rsidR="00C82D2F" w:rsidRPr="00062F0A" w:rsidRDefault="00F326FA" w:rsidP="00C82D2F">
      <w:pPr>
        <w:pStyle w:val="Akapitzlist"/>
        <w:numPr>
          <w:ilvl w:val="0"/>
          <w:numId w:val="54"/>
        </w:numPr>
        <w:spacing w:before="120" w:after="0" w:line="240" w:lineRule="auto"/>
        <w:jc w:val="both"/>
        <w:rPr>
          <w:rFonts w:ascii="Garamond" w:eastAsia="Times New Roman" w:hAnsi="Garamond"/>
        </w:rPr>
      </w:pPr>
      <w:r w:rsidRPr="00062F0A">
        <w:rPr>
          <w:rFonts w:ascii="Garamond" w:eastAsia="Times New Roman" w:hAnsi="Garamond"/>
        </w:rPr>
        <w:t>Czy realizacja finansowa i rzeczowa LSR przebiegała zgodnie z planem i można ją uznać za zadowalającą?</w:t>
      </w:r>
    </w:p>
    <w:p w14:paraId="23DFAAAC" w14:textId="77777777" w:rsidR="00C82D2F" w:rsidRPr="00062F0A" w:rsidRDefault="00F326FA" w:rsidP="00C82D2F">
      <w:pPr>
        <w:pStyle w:val="Akapitzlist"/>
        <w:numPr>
          <w:ilvl w:val="0"/>
          <w:numId w:val="54"/>
        </w:numPr>
        <w:spacing w:before="120" w:after="0" w:line="240" w:lineRule="auto"/>
        <w:jc w:val="both"/>
        <w:rPr>
          <w:rFonts w:ascii="Garamond" w:eastAsia="Times New Roman" w:hAnsi="Garamond"/>
        </w:rPr>
      </w:pPr>
      <w:r w:rsidRPr="00062F0A">
        <w:rPr>
          <w:rFonts w:ascii="Garamond" w:eastAsia="Times New Roman" w:hAnsi="Garamond"/>
        </w:rPr>
        <w:t xml:space="preserve">W jakim stopniu jakość składanych projektów wybieranych we wszystkich obszarach tematycznych wpływa na osiąganie wskaźników w zaplanowanym czasie? </w:t>
      </w:r>
    </w:p>
    <w:p w14:paraId="56A35728" w14:textId="77777777" w:rsidR="00C82D2F" w:rsidRPr="00062F0A" w:rsidRDefault="00F326FA" w:rsidP="00C82D2F">
      <w:pPr>
        <w:pStyle w:val="Akapitzlist"/>
        <w:numPr>
          <w:ilvl w:val="0"/>
          <w:numId w:val="54"/>
        </w:numPr>
        <w:spacing w:before="120" w:after="0" w:line="240" w:lineRule="auto"/>
        <w:jc w:val="both"/>
        <w:rPr>
          <w:rFonts w:ascii="Garamond" w:eastAsia="Times New Roman" w:hAnsi="Garamond"/>
        </w:rPr>
      </w:pPr>
      <w:r w:rsidRPr="00062F0A">
        <w:rPr>
          <w:rFonts w:ascii="Garamond" w:eastAsia="Times New Roman" w:hAnsi="Garamond"/>
        </w:rPr>
        <w:t>W jakim stopniu stosowane kryteria wyboru projektów spełniają swoją rolę?</w:t>
      </w:r>
    </w:p>
    <w:p w14:paraId="53538F18" w14:textId="77777777" w:rsidR="00C82D2F" w:rsidRPr="00062F0A" w:rsidRDefault="00F326FA" w:rsidP="00C82D2F">
      <w:pPr>
        <w:pStyle w:val="Akapitzlist"/>
        <w:numPr>
          <w:ilvl w:val="0"/>
          <w:numId w:val="54"/>
        </w:numPr>
        <w:spacing w:before="120" w:after="0" w:line="240" w:lineRule="auto"/>
        <w:jc w:val="both"/>
        <w:rPr>
          <w:rFonts w:ascii="Garamond" w:eastAsia="Times New Roman" w:hAnsi="Garamond"/>
        </w:rPr>
      </w:pPr>
      <w:r w:rsidRPr="00062F0A">
        <w:rPr>
          <w:rFonts w:ascii="Garamond" w:eastAsia="Times New Roman" w:hAnsi="Garamond"/>
        </w:rPr>
        <w:t>W jakim stopniu wybierane projekty realizowane w ramach LSR przyczyniają się do osiągnięcia celów LSR i w jakim stopniu przyczyniają się do odpowiadania na potrzeby społeczności z obszaru LGD?</w:t>
      </w:r>
    </w:p>
    <w:p w14:paraId="47A56555" w14:textId="77777777" w:rsidR="00C82D2F" w:rsidRPr="00062F0A" w:rsidRDefault="00F326FA" w:rsidP="00C82D2F">
      <w:pPr>
        <w:pStyle w:val="Akapitzlist"/>
        <w:numPr>
          <w:ilvl w:val="0"/>
          <w:numId w:val="54"/>
        </w:numPr>
        <w:spacing w:before="120" w:after="0" w:line="240" w:lineRule="auto"/>
        <w:jc w:val="both"/>
        <w:rPr>
          <w:rFonts w:ascii="Garamond" w:eastAsia="Times New Roman" w:hAnsi="Garamond"/>
        </w:rPr>
      </w:pPr>
      <w:r w:rsidRPr="00062F0A">
        <w:rPr>
          <w:rFonts w:ascii="Garamond" w:eastAsia="Times New Roman" w:hAnsi="Garamond"/>
        </w:rPr>
        <w:t>Czy przyjęty system wskaźników dostarcza wszystkie potrzebne informacje niezbędne do określenia skuteczności interwencyjnej strategii?</w:t>
      </w:r>
    </w:p>
    <w:p w14:paraId="2F2D5103" w14:textId="77777777" w:rsidR="00C82D2F" w:rsidRPr="00062F0A" w:rsidRDefault="00F326FA" w:rsidP="00C82D2F">
      <w:pPr>
        <w:pStyle w:val="Akapitzlist"/>
        <w:numPr>
          <w:ilvl w:val="0"/>
          <w:numId w:val="54"/>
        </w:numPr>
        <w:spacing w:before="120" w:after="0" w:line="240" w:lineRule="auto"/>
        <w:jc w:val="both"/>
        <w:rPr>
          <w:rFonts w:ascii="Garamond" w:eastAsia="Times New Roman" w:hAnsi="Garamond"/>
        </w:rPr>
      </w:pPr>
      <w:r w:rsidRPr="00062F0A">
        <w:rPr>
          <w:rFonts w:ascii="Garamond" w:eastAsia="Times New Roman" w:hAnsi="Garamond"/>
        </w:rPr>
        <w:t>Czy procedury naboru wyboru i realizacji projektów są przyjazne dla beneficjentów?</w:t>
      </w:r>
    </w:p>
    <w:p w14:paraId="78899F7A" w14:textId="77777777" w:rsidR="00C82D2F" w:rsidRPr="00062F0A" w:rsidRDefault="00F326FA" w:rsidP="00C82D2F">
      <w:pPr>
        <w:pStyle w:val="Akapitzlist"/>
        <w:numPr>
          <w:ilvl w:val="0"/>
          <w:numId w:val="54"/>
        </w:numPr>
        <w:spacing w:before="120" w:after="0" w:line="240" w:lineRule="auto"/>
        <w:jc w:val="both"/>
        <w:rPr>
          <w:rFonts w:ascii="Garamond" w:eastAsia="Times New Roman" w:hAnsi="Garamond"/>
        </w:rPr>
      </w:pPr>
      <w:r w:rsidRPr="00062F0A">
        <w:rPr>
          <w:rFonts w:ascii="Garamond" w:eastAsia="Times New Roman" w:hAnsi="Garamond"/>
        </w:rPr>
        <w:t>Jaka jest skuteczność działania biura LGD (działań animacyjnych, informacyjno-promocyjnych, doradczych)?</w:t>
      </w:r>
    </w:p>
    <w:p w14:paraId="52B7FEC9" w14:textId="77777777" w:rsidR="00F326FA" w:rsidRPr="00062F0A" w:rsidRDefault="00F326FA" w:rsidP="00C82D2F">
      <w:pPr>
        <w:pStyle w:val="Akapitzlist"/>
        <w:numPr>
          <w:ilvl w:val="0"/>
          <w:numId w:val="54"/>
        </w:numPr>
        <w:spacing w:before="120" w:after="0" w:line="240" w:lineRule="auto"/>
        <w:jc w:val="both"/>
        <w:rPr>
          <w:rFonts w:ascii="Garamond" w:eastAsia="Times New Roman" w:hAnsi="Garamond"/>
        </w:rPr>
      </w:pPr>
      <w:r w:rsidRPr="00062F0A">
        <w:rPr>
          <w:rFonts w:ascii="Garamond" w:eastAsia="Times New Roman" w:hAnsi="Garamond"/>
        </w:rPr>
        <w:t>Jakie zmiany należy wprowadzić w działaniach LGD, by skuteczniej realizowała cele LSR?</w:t>
      </w:r>
    </w:p>
    <w:p w14:paraId="77B63B69" w14:textId="77777777" w:rsidR="00F326FA" w:rsidRPr="00062F0A" w:rsidRDefault="00F326FA" w:rsidP="00F326FA">
      <w:pPr>
        <w:spacing w:before="120"/>
        <w:jc w:val="both"/>
        <w:rPr>
          <w:rFonts w:ascii="Garamond" w:eastAsia="Times New Roman" w:hAnsi="Garamond"/>
        </w:rPr>
      </w:pPr>
      <w:r w:rsidRPr="00062F0A">
        <w:rPr>
          <w:rFonts w:ascii="Garamond" w:eastAsia="Times New Roman" w:hAnsi="Garamond"/>
        </w:rPr>
        <w:t xml:space="preserve">Podsumowanie spotkania – powinno polegać na zebraniu wszystkich ustaleń dotyczących koniecznych działań do wdrożenia w kolejnym roku. </w:t>
      </w:r>
    </w:p>
    <w:p w14:paraId="2512158B" w14:textId="77777777" w:rsidR="00F326FA" w:rsidRPr="00062F0A" w:rsidRDefault="00F326FA" w:rsidP="00C82D2F">
      <w:pPr>
        <w:spacing w:before="120"/>
        <w:jc w:val="both"/>
        <w:rPr>
          <w:rFonts w:ascii="Garamond" w:eastAsia="Times New Roman" w:hAnsi="Garamond"/>
        </w:rPr>
      </w:pPr>
      <w:r w:rsidRPr="00062F0A">
        <w:rPr>
          <w:rFonts w:ascii="Garamond" w:eastAsia="Times New Roman" w:hAnsi="Garamond"/>
        </w:rPr>
        <w:t xml:space="preserve">Prezentowane dane i ustalenia poczynione w ramach warsztatu powinny być gromadzone w uporządkowany sposób i porównywalny z roku na rok, tak by mogły stanowić użyteczny wkład w analizę prowadzoną przez </w:t>
      </w:r>
      <w:proofErr w:type="spellStart"/>
      <w:r w:rsidRPr="00062F0A">
        <w:rPr>
          <w:rFonts w:ascii="Garamond" w:eastAsia="Times New Roman" w:hAnsi="Garamond"/>
        </w:rPr>
        <w:t>ewaluatorów</w:t>
      </w:r>
      <w:proofErr w:type="spellEnd"/>
      <w:r w:rsidRPr="00062F0A">
        <w:rPr>
          <w:rFonts w:ascii="Garamond" w:eastAsia="Times New Roman" w:hAnsi="Garamond"/>
        </w:rPr>
        <w:t xml:space="preserve"> zewnętrznych po zakończeniu realizac</w:t>
      </w:r>
      <w:r w:rsidR="00D84A8B" w:rsidRPr="00062F0A">
        <w:rPr>
          <w:rFonts w:ascii="Garamond" w:eastAsia="Times New Roman" w:hAnsi="Garamond"/>
        </w:rPr>
        <w:t xml:space="preserve">ji LSR (ewaluacja zewnętrzna). </w:t>
      </w:r>
    </w:p>
    <w:p w14:paraId="41D14CA3" w14:textId="77777777" w:rsidR="00C82D2F" w:rsidRPr="00062F0A" w:rsidRDefault="00874270" w:rsidP="00C82D2F">
      <w:pPr>
        <w:spacing w:before="120"/>
        <w:jc w:val="both"/>
        <w:rPr>
          <w:rFonts w:ascii="Garamond" w:eastAsia="Times New Roman" w:hAnsi="Garamond"/>
        </w:rPr>
      </w:pPr>
      <w:r>
        <w:rPr>
          <w:rFonts w:ascii="Garamond" w:eastAsia="Times New Roman" w:hAnsi="Garamond"/>
        </w:rPr>
        <w:t xml:space="preserve">Warsztat </w:t>
      </w:r>
      <w:r w:rsidRPr="00490841">
        <w:rPr>
          <w:rFonts w:ascii="Garamond" w:eastAsia="Times New Roman" w:hAnsi="Garamond"/>
          <w:color w:val="000000"/>
        </w:rPr>
        <w:t>refleksyjny</w:t>
      </w:r>
      <w:r w:rsidR="00EA6264" w:rsidRPr="00490841">
        <w:rPr>
          <w:rFonts w:ascii="Garamond" w:eastAsia="Times New Roman" w:hAnsi="Garamond"/>
          <w:color w:val="000000"/>
        </w:rPr>
        <w:t xml:space="preserve"> </w:t>
      </w:r>
      <w:r w:rsidR="00C67E0D" w:rsidRPr="00490841">
        <w:rPr>
          <w:rFonts w:ascii="Garamond" w:eastAsia="Times New Roman" w:hAnsi="Garamond"/>
          <w:color w:val="000000"/>
        </w:rPr>
        <w:t xml:space="preserve">jest przeprowadzany corocznie od </w:t>
      </w:r>
      <w:r w:rsidR="00EA6264" w:rsidRPr="00490841">
        <w:rPr>
          <w:rFonts w:ascii="Garamond" w:eastAsia="Times New Roman" w:hAnsi="Garamond"/>
          <w:color w:val="000000"/>
        </w:rPr>
        <w:t xml:space="preserve"> 2019</w:t>
      </w:r>
      <w:r w:rsidR="00C67E0D" w:rsidRPr="00490841">
        <w:rPr>
          <w:rFonts w:ascii="Garamond" w:eastAsia="Times New Roman" w:hAnsi="Garamond"/>
          <w:color w:val="000000"/>
        </w:rPr>
        <w:t xml:space="preserve"> roku</w:t>
      </w:r>
      <w:r w:rsidR="00EA6264" w:rsidRPr="00490841">
        <w:rPr>
          <w:rFonts w:ascii="Garamond" w:eastAsia="Times New Roman" w:hAnsi="Garamond"/>
          <w:color w:val="000000"/>
        </w:rPr>
        <w:t>.</w:t>
      </w:r>
    </w:p>
    <w:p w14:paraId="1575EC93" w14:textId="77777777" w:rsidR="00E7005F" w:rsidRPr="00062F0A" w:rsidRDefault="00F326FA" w:rsidP="00C82D2F">
      <w:pPr>
        <w:widowControl w:val="0"/>
        <w:spacing w:before="120" w:after="0" w:line="240" w:lineRule="auto"/>
        <w:jc w:val="both"/>
        <w:rPr>
          <w:rFonts w:ascii="Garamond" w:hAnsi="Garamond"/>
          <w:b/>
          <w:sz w:val="24"/>
          <w:szCs w:val="24"/>
          <w:lang w:eastAsia="pl-PL"/>
        </w:rPr>
      </w:pPr>
      <w:r w:rsidRPr="00062F0A">
        <w:rPr>
          <w:rFonts w:ascii="Garamond" w:hAnsi="Garamond"/>
          <w:b/>
        </w:rPr>
        <w:t xml:space="preserve">Ewaluacja zewnętrzna </w:t>
      </w:r>
      <w:r w:rsidR="00D84A8B" w:rsidRPr="00062F0A">
        <w:rPr>
          <w:rFonts w:ascii="Garamond" w:hAnsi="Garamond"/>
          <w:b/>
          <w:sz w:val="24"/>
          <w:szCs w:val="24"/>
          <w:lang w:eastAsia="pl-PL"/>
        </w:rPr>
        <w:t xml:space="preserve">- </w:t>
      </w:r>
      <w:r w:rsidR="00D84A8B" w:rsidRPr="00062F0A">
        <w:rPr>
          <w:rFonts w:ascii="Garamond" w:eastAsia="Times New Roman" w:hAnsi="Garamond"/>
        </w:rPr>
        <w:t>r</w:t>
      </w:r>
      <w:r w:rsidRPr="00062F0A">
        <w:rPr>
          <w:rFonts w:ascii="Garamond" w:eastAsia="Times New Roman" w:hAnsi="Garamond"/>
        </w:rPr>
        <w:t xml:space="preserve">ealizacja badania powinna odbyć się </w:t>
      </w:r>
      <w:bookmarkStart w:id="527" w:name="_Hlk479227832"/>
      <w:r w:rsidRPr="00062F0A">
        <w:rPr>
          <w:rFonts w:ascii="Garamond" w:eastAsia="Times New Roman" w:hAnsi="Garamond"/>
        </w:rPr>
        <w:t xml:space="preserve">jednokrotnie, w latach 2020-2022, aby była możliwość włączenia wyników badania do systemu LGD w kolejnym okresie programowania. </w:t>
      </w:r>
      <w:bookmarkEnd w:id="527"/>
      <w:r w:rsidRPr="00062F0A">
        <w:rPr>
          <w:rFonts w:ascii="Garamond" w:eastAsia="Times New Roman" w:hAnsi="Garamond"/>
        </w:rPr>
        <w:t>Ewaluację zewnętrzną powinien przeprowadzić</w:t>
      </w:r>
      <w:r w:rsidRPr="00062F0A">
        <w:rPr>
          <w:rFonts w:ascii="Garamond" w:eastAsia="Times New Roman" w:hAnsi="Garamond"/>
          <w:b/>
        </w:rPr>
        <w:t xml:space="preserve"> </w:t>
      </w:r>
      <w:r w:rsidRPr="00062F0A">
        <w:rPr>
          <w:rFonts w:ascii="Garamond" w:eastAsia="Times New Roman" w:hAnsi="Garamond"/>
        </w:rPr>
        <w:t xml:space="preserve">niezależny </w:t>
      </w:r>
      <w:proofErr w:type="spellStart"/>
      <w:r w:rsidRPr="00062F0A">
        <w:rPr>
          <w:rFonts w:ascii="Garamond" w:eastAsia="Times New Roman" w:hAnsi="Garamond"/>
        </w:rPr>
        <w:t>ewaluator</w:t>
      </w:r>
      <w:proofErr w:type="spellEnd"/>
      <w:r w:rsidRPr="00062F0A">
        <w:rPr>
          <w:rFonts w:ascii="Garamond" w:eastAsia="Times New Roman" w:hAnsi="Garamond"/>
        </w:rPr>
        <w:t xml:space="preserve">. </w:t>
      </w:r>
      <w:r w:rsidR="00C82D2F" w:rsidRPr="00062F0A">
        <w:rPr>
          <w:rFonts w:ascii="Garamond" w:hAnsi="Garamond"/>
          <w:lang w:eastAsia="pl-PL"/>
        </w:rPr>
        <w:t>i powi</w:t>
      </w:r>
      <w:r w:rsidRPr="00062F0A">
        <w:rPr>
          <w:rFonts w:ascii="Garamond" w:eastAsia="Times New Roman" w:hAnsi="Garamond"/>
        </w:rPr>
        <w:t xml:space="preserve">nna </w:t>
      </w:r>
      <w:r w:rsidR="00C82D2F" w:rsidRPr="00062F0A">
        <w:rPr>
          <w:rFonts w:ascii="Garamond" w:eastAsia="Times New Roman" w:hAnsi="Garamond"/>
        </w:rPr>
        <w:t xml:space="preserve">ona </w:t>
      </w:r>
      <w:r w:rsidRPr="00062F0A">
        <w:rPr>
          <w:rFonts w:ascii="Garamond" w:eastAsia="Times New Roman" w:hAnsi="Garamond"/>
        </w:rPr>
        <w:t>dotyczyć co najmniej następujących pytań/obszarów badawczych</w:t>
      </w:r>
      <w:r w:rsidR="00D84A8B" w:rsidRPr="00062F0A">
        <w:rPr>
          <w:rFonts w:ascii="Garamond" w:eastAsia="Times New Roman" w:hAnsi="Garamond"/>
        </w:rPr>
        <w:t>:</w:t>
      </w:r>
    </w:p>
    <w:p w14:paraId="68017155" w14:textId="77777777" w:rsidR="00E7005F" w:rsidRPr="00062F0A" w:rsidRDefault="00C82D2F" w:rsidP="00F326FA">
      <w:pPr>
        <w:spacing w:before="120"/>
        <w:jc w:val="both"/>
        <w:rPr>
          <w:rFonts w:ascii="Garamond" w:eastAsia="Times New Roman" w:hAnsi="Garamond"/>
          <w:b/>
        </w:rPr>
      </w:pPr>
      <w:r w:rsidRPr="00062F0A">
        <w:rPr>
          <w:rFonts w:ascii="Garamond" w:eastAsia="Times New Roman" w:hAnsi="Garamond"/>
          <w:b/>
          <w:sz w:val="20"/>
        </w:rPr>
        <w:t xml:space="preserve">Tabela </w:t>
      </w:r>
      <w:r w:rsidR="0074799D" w:rsidRPr="00062F0A">
        <w:rPr>
          <w:rFonts w:ascii="Garamond" w:eastAsia="Times New Roman" w:hAnsi="Garamond"/>
          <w:b/>
          <w:sz w:val="20"/>
        </w:rPr>
        <w:t>2</w:t>
      </w:r>
      <w:r w:rsidRPr="00062F0A">
        <w:rPr>
          <w:rFonts w:ascii="Garamond" w:eastAsia="Times New Roman" w:hAnsi="Garamond"/>
          <w:b/>
          <w:sz w:val="20"/>
        </w:rPr>
        <w:t>. Zakres zewnętrznego badania ewaluacyjnego</w:t>
      </w:r>
    </w:p>
    <w:tbl>
      <w:tblPr>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2518"/>
        <w:gridCol w:w="6542"/>
      </w:tblGrid>
      <w:tr w:rsidR="00F326FA" w:rsidRPr="00062F0A" w14:paraId="167826FE" w14:textId="77777777" w:rsidTr="00F15A9F">
        <w:trPr>
          <w:cantSplit/>
          <w:trHeight w:val="432"/>
        </w:trPr>
        <w:tc>
          <w:tcPr>
            <w:tcW w:w="2518" w:type="dxa"/>
            <w:tcBorders>
              <w:top w:val="single" w:sz="4" w:space="0" w:color="FFFFFF"/>
              <w:left w:val="single" w:sz="4" w:space="0" w:color="FFFFFF"/>
              <w:bottom w:val="single" w:sz="4" w:space="0" w:color="FFFFFF"/>
              <w:right w:val="single" w:sz="4" w:space="0" w:color="FFFFFF"/>
            </w:tcBorders>
            <w:shd w:val="clear" w:color="auto" w:fill="7030A0"/>
            <w:hideMark/>
          </w:tcPr>
          <w:p w14:paraId="1A65B0FC" w14:textId="77777777" w:rsidR="00F326FA" w:rsidRPr="00062F0A" w:rsidRDefault="00F326FA">
            <w:pPr>
              <w:jc w:val="both"/>
              <w:rPr>
                <w:rFonts w:ascii="Garamond" w:eastAsia="Times New Roman" w:hAnsi="Garamond"/>
                <w:b/>
                <w:sz w:val="20"/>
                <w:szCs w:val="20"/>
                <w:highlight w:val="yellow"/>
              </w:rPr>
            </w:pPr>
            <w:r w:rsidRPr="00062F0A">
              <w:rPr>
                <w:rFonts w:ascii="Garamond" w:eastAsia="Times New Roman" w:hAnsi="Garamond"/>
                <w:b/>
                <w:sz w:val="20"/>
                <w:szCs w:val="20"/>
              </w:rPr>
              <w:t>Ocena wpływu na główny cel LSR (jeśli inny niż obszary poniżej)</w:t>
            </w:r>
          </w:p>
        </w:tc>
        <w:tc>
          <w:tcPr>
            <w:tcW w:w="6544" w:type="dxa"/>
            <w:tcBorders>
              <w:left w:val="single" w:sz="4" w:space="0" w:color="FFFFFF"/>
            </w:tcBorders>
            <w:hideMark/>
          </w:tcPr>
          <w:p w14:paraId="4A4364A0" w14:textId="77777777" w:rsidR="00F326FA" w:rsidRPr="00062F0A" w:rsidRDefault="00F326FA" w:rsidP="00FB3DEF">
            <w:pPr>
              <w:numPr>
                <w:ilvl w:val="0"/>
                <w:numId w:val="61"/>
              </w:numPr>
              <w:spacing w:after="0" w:line="240" w:lineRule="auto"/>
              <w:ind w:left="459"/>
              <w:contextualSpacing/>
              <w:jc w:val="both"/>
              <w:rPr>
                <w:rFonts w:ascii="Garamond" w:eastAsia="Times New Roman" w:hAnsi="Garamond"/>
                <w:sz w:val="20"/>
                <w:szCs w:val="20"/>
              </w:rPr>
            </w:pPr>
            <w:r w:rsidRPr="00062F0A">
              <w:rPr>
                <w:rFonts w:ascii="Garamond" w:eastAsia="Times New Roman" w:hAnsi="Garamond"/>
                <w:sz w:val="20"/>
                <w:szCs w:val="20"/>
              </w:rPr>
              <w:t xml:space="preserve">Jaki jest stopień osiągnięcia celu głównego i przypisanych do niego wskaźników LSR? </w:t>
            </w:r>
          </w:p>
        </w:tc>
      </w:tr>
      <w:tr w:rsidR="00F326FA" w:rsidRPr="00062F0A" w14:paraId="1CB6608E" w14:textId="77777777" w:rsidTr="00F15A9F">
        <w:trPr>
          <w:cantSplit/>
        </w:trPr>
        <w:tc>
          <w:tcPr>
            <w:tcW w:w="2518" w:type="dxa"/>
            <w:tcBorders>
              <w:top w:val="single" w:sz="4" w:space="0" w:color="FFFFFF"/>
              <w:left w:val="single" w:sz="4" w:space="0" w:color="FFFFFF"/>
              <w:bottom w:val="single" w:sz="4" w:space="0" w:color="FFFFFF"/>
              <w:right w:val="single" w:sz="4" w:space="0" w:color="FFFFFF"/>
            </w:tcBorders>
            <w:shd w:val="clear" w:color="auto" w:fill="7030A0"/>
            <w:hideMark/>
          </w:tcPr>
          <w:p w14:paraId="1A7CA216" w14:textId="77777777" w:rsidR="00F326FA" w:rsidRPr="00062F0A" w:rsidRDefault="00F326FA">
            <w:pPr>
              <w:jc w:val="both"/>
              <w:rPr>
                <w:rFonts w:ascii="Garamond" w:eastAsia="Times New Roman" w:hAnsi="Garamond"/>
                <w:b/>
                <w:sz w:val="20"/>
                <w:szCs w:val="20"/>
              </w:rPr>
            </w:pPr>
            <w:r w:rsidRPr="00062F0A">
              <w:rPr>
                <w:rFonts w:ascii="Garamond" w:eastAsia="Times New Roman" w:hAnsi="Garamond"/>
                <w:b/>
                <w:sz w:val="20"/>
                <w:szCs w:val="20"/>
              </w:rPr>
              <w:lastRenderedPageBreak/>
              <w:t>Ocena wpływu na kapitał społeczny</w:t>
            </w:r>
          </w:p>
        </w:tc>
        <w:tc>
          <w:tcPr>
            <w:tcW w:w="6544" w:type="dxa"/>
            <w:tcBorders>
              <w:left w:val="single" w:sz="4" w:space="0" w:color="FFFFFF"/>
            </w:tcBorders>
            <w:hideMark/>
          </w:tcPr>
          <w:p w14:paraId="3A62E83B" w14:textId="77777777" w:rsidR="00F326FA" w:rsidRPr="00062F0A" w:rsidRDefault="00F326FA" w:rsidP="00FB3DEF">
            <w:pPr>
              <w:numPr>
                <w:ilvl w:val="0"/>
                <w:numId w:val="61"/>
              </w:numPr>
              <w:spacing w:after="0" w:line="240" w:lineRule="auto"/>
              <w:ind w:left="459"/>
              <w:contextualSpacing/>
              <w:jc w:val="both"/>
              <w:rPr>
                <w:rFonts w:ascii="Garamond" w:eastAsia="Times New Roman" w:hAnsi="Garamond"/>
                <w:sz w:val="20"/>
                <w:szCs w:val="20"/>
              </w:rPr>
            </w:pPr>
            <w:r w:rsidRPr="00062F0A">
              <w:rPr>
                <w:rFonts w:ascii="Garamond" w:eastAsia="Times New Roman" w:hAnsi="Garamond"/>
                <w:sz w:val="20"/>
                <w:szCs w:val="20"/>
              </w:rPr>
              <w:t xml:space="preserve">Jaki jest wpływ LSR na kapitał społeczny, w tym w szczególności na aktywność społeczną, zaangażowanie w sprawy lokalne? </w:t>
            </w:r>
          </w:p>
          <w:p w14:paraId="7F73E8C9" w14:textId="77777777" w:rsidR="00F326FA" w:rsidRPr="00062F0A" w:rsidRDefault="00F326FA" w:rsidP="00C82D2F">
            <w:pPr>
              <w:numPr>
                <w:ilvl w:val="0"/>
                <w:numId w:val="61"/>
              </w:numPr>
              <w:spacing w:after="0" w:line="240" w:lineRule="auto"/>
              <w:ind w:left="459"/>
              <w:contextualSpacing/>
              <w:jc w:val="both"/>
              <w:rPr>
                <w:rFonts w:ascii="Garamond" w:eastAsia="Times New Roman" w:hAnsi="Garamond"/>
                <w:sz w:val="20"/>
                <w:szCs w:val="20"/>
              </w:rPr>
            </w:pPr>
            <w:r w:rsidRPr="00062F0A">
              <w:rPr>
                <w:rFonts w:ascii="Garamond" w:eastAsia="Times New Roman" w:hAnsi="Garamond"/>
                <w:sz w:val="20"/>
                <w:szCs w:val="20"/>
              </w:rPr>
              <w:t>W jaki sposób należałoby wspierać rozwój kapitału społecznego w przyszłości?</w:t>
            </w:r>
          </w:p>
        </w:tc>
      </w:tr>
      <w:tr w:rsidR="00F326FA" w:rsidRPr="00062F0A" w14:paraId="091443CD" w14:textId="77777777" w:rsidTr="00F15A9F">
        <w:trPr>
          <w:cantSplit/>
        </w:trPr>
        <w:tc>
          <w:tcPr>
            <w:tcW w:w="2518" w:type="dxa"/>
            <w:tcBorders>
              <w:top w:val="single" w:sz="4" w:space="0" w:color="FFFFFF"/>
              <w:left w:val="single" w:sz="4" w:space="0" w:color="FFFFFF"/>
              <w:bottom w:val="single" w:sz="4" w:space="0" w:color="FFFFFF"/>
              <w:right w:val="single" w:sz="4" w:space="0" w:color="FFFFFF"/>
            </w:tcBorders>
            <w:shd w:val="clear" w:color="auto" w:fill="7030A0"/>
            <w:hideMark/>
          </w:tcPr>
          <w:p w14:paraId="1BA2F30B" w14:textId="77777777" w:rsidR="00F326FA" w:rsidRPr="00062F0A" w:rsidRDefault="00F326FA">
            <w:pPr>
              <w:jc w:val="both"/>
              <w:rPr>
                <w:rFonts w:ascii="Garamond" w:eastAsia="Times New Roman" w:hAnsi="Garamond"/>
                <w:b/>
                <w:sz w:val="20"/>
                <w:szCs w:val="20"/>
              </w:rPr>
            </w:pPr>
            <w:r w:rsidRPr="00062F0A">
              <w:rPr>
                <w:rFonts w:ascii="Garamond" w:eastAsia="Times New Roman" w:hAnsi="Garamond"/>
                <w:b/>
                <w:sz w:val="20"/>
                <w:szCs w:val="20"/>
              </w:rPr>
              <w:t>Przedsiębiorczość</w:t>
            </w:r>
          </w:p>
        </w:tc>
        <w:tc>
          <w:tcPr>
            <w:tcW w:w="6544" w:type="dxa"/>
            <w:tcBorders>
              <w:left w:val="single" w:sz="4" w:space="0" w:color="FFFFFF"/>
            </w:tcBorders>
            <w:hideMark/>
          </w:tcPr>
          <w:p w14:paraId="55529D19" w14:textId="77777777" w:rsidR="00F326FA" w:rsidRPr="00062F0A" w:rsidRDefault="00F326FA" w:rsidP="00FB3DEF">
            <w:pPr>
              <w:numPr>
                <w:ilvl w:val="0"/>
                <w:numId w:val="61"/>
              </w:numPr>
              <w:spacing w:after="0" w:line="240" w:lineRule="auto"/>
              <w:ind w:left="459"/>
              <w:contextualSpacing/>
              <w:jc w:val="both"/>
              <w:rPr>
                <w:rFonts w:ascii="Garamond" w:eastAsia="Times New Roman" w:hAnsi="Garamond"/>
                <w:sz w:val="20"/>
                <w:szCs w:val="20"/>
              </w:rPr>
            </w:pPr>
            <w:r w:rsidRPr="00062F0A">
              <w:rPr>
                <w:rFonts w:ascii="Garamond" w:eastAsia="Times New Roman" w:hAnsi="Garamond"/>
                <w:sz w:val="20"/>
                <w:szCs w:val="20"/>
              </w:rPr>
              <w:t xml:space="preserve">W jakim stopniu realizacja LSR przyczyniła się do rozwoju przedsiębiorczości? </w:t>
            </w:r>
          </w:p>
          <w:p w14:paraId="5D61B972" w14:textId="77777777" w:rsidR="00F326FA" w:rsidRPr="00062F0A" w:rsidRDefault="00F326FA" w:rsidP="00FB3DEF">
            <w:pPr>
              <w:numPr>
                <w:ilvl w:val="0"/>
                <w:numId w:val="61"/>
              </w:numPr>
              <w:spacing w:after="0" w:line="240" w:lineRule="auto"/>
              <w:ind w:left="459"/>
              <w:contextualSpacing/>
              <w:jc w:val="both"/>
              <w:rPr>
                <w:rFonts w:ascii="Garamond" w:eastAsia="Times New Roman" w:hAnsi="Garamond"/>
                <w:sz w:val="20"/>
                <w:szCs w:val="20"/>
              </w:rPr>
            </w:pPr>
            <w:r w:rsidRPr="00062F0A">
              <w:rPr>
                <w:rFonts w:ascii="Garamond" w:eastAsia="Times New Roman" w:hAnsi="Garamond"/>
                <w:sz w:val="20"/>
                <w:szCs w:val="20"/>
              </w:rPr>
              <w:t xml:space="preserve">Czy i w jaki sposób wspieranie przedsiębiorczości w ramach kolejnych edycji LSR jest wskazane? </w:t>
            </w:r>
          </w:p>
        </w:tc>
      </w:tr>
      <w:tr w:rsidR="00F326FA" w:rsidRPr="00062F0A" w14:paraId="4B7E3D1D" w14:textId="77777777" w:rsidTr="00F15A9F">
        <w:trPr>
          <w:cantSplit/>
        </w:trPr>
        <w:tc>
          <w:tcPr>
            <w:tcW w:w="2518" w:type="dxa"/>
            <w:tcBorders>
              <w:top w:val="single" w:sz="4" w:space="0" w:color="FFFFFF"/>
              <w:left w:val="single" w:sz="4" w:space="0" w:color="FFFFFF"/>
              <w:bottom w:val="single" w:sz="4" w:space="0" w:color="FFFFFF"/>
              <w:right w:val="single" w:sz="4" w:space="0" w:color="FFFFFF"/>
            </w:tcBorders>
            <w:shd w:val="clear" w:color="auto" w:fill="7030A0"/>
            <w:hideMark/>
          </w:tcPr>
          <w:p w14:paraId="6979CCD6" w14:textId="77777777" w:rsidR="00F326FA" w:rsidRPr="00062F0A" w:rsidRDefault="00F326FA">
            <w:pPr>
              <w:jc w:val="both"/>
              <w:rPr>
                <w:rFonts w:ascii="Garamond" w:eastAsia="Times New Roman" w:hAnsi="Garamond"/>
                <w:b/>
                <w:sz w:val="20"/>
                <w:szCs w:val="20"/>
              </w:rPr>
            </w:pPr>
            <w:r w:rsidRPr="00062F0A">
              <w:rPr>
                <w:rFonts w:ascii="Garamond" w:eastAsia="Times New Roman" w:hAnsi="Garamond"/>
                <w:b/>
                <w:sz w:val="20"/>
                <w:szCs w:val="20"/>
              </w:rPr>
              <w:t>Turystyka i dziedzictwo kulturowe</w:t>
            </w:r>
          </w:p>
        </w:tc>
        <w:tc>
          <w:tcPr>
            <w:tcW w:w="6544" w:type="dxa"/>
            <w:tcBorders>
              <w:left w:val="single" w:sz="4" w:space="0" w:color="FFFFFF"/>
            </w:tcBorders>
            <w:hideMark/>
          </w:tcPr>
          <w:p w14:paraId="00B424E2" w14:textId="77777777" w:rsidR="00F326FA" w:rsidRPr="00062F0A" w:rsidRDefault="00F326FA" w:rsidP="00FB3DEF">
            <w:pPr>
              <w:numPr>
                <w:ilvl w:val="0"/>
                <w:numId w:val="61"/>
              </w:numPr>
              <w:spacing w:after="0" w:line="240" w:lineRule="auto"/>
              <w:ind w:left="459"/>
              <w:contextualSpacing/>
              <w:jc w:val="both"/>
              <w:rPr>
                <w:rFonts w:ascii="Garamond" w:eastAsia="Times New Roman" w:hAnsi="Garamond"/>
                <w:sz w:val="20"/>
                <w:szCs w:val="20"/>
              </w:rPr>
            </w:pPr>
            <w:r w:rsidRPr="00062F0A">
              <w:rPr>
                <w:rFonts w:ascii="Garamond" w:eastAsia="Times New Roman" w:hAnsi="Garamond"/>
                <w:sz w:val="20"/>
                <w:szCs w:val="20"/>
              </w:rPr>
              <w:t xml:space="preserve">W jakim stopniu LSR przyczyniła się do budowania lokalnego potencjału w zakresie turystyki i dziedzictwa kulturowego? </w:t>
            </w:r>
          </w:p>
          <w:p w14:paraId="19F79E3D" w14:textId="77777777" w:rsidR="00F326FA" w:rsidRPr="00062F0A" w:rsidRDefault="00F326FA" w:rsidP="00FB3DEF">
            <w:pPr>
              <w:numPr>
                <w:ilvl w:val="0"/>
                <w:numId w:val="61"/>
              </w:numPr>
              <w:spacing w:after="0" w:line="240" w:lineRule="auto"/>
              <w:ind w:left="459"/>
              <w:contextualSpacing/>
              <w:jc w:val="both"/>
              <w:rPr>
                <w:rFonts w:ascii="Garamond" w:eastAsia="Times New Roman" w:hAnsi="Garamond"/>
                <w:sz w:val="20"/>
                <w:szCs w:val="20"/>
              </w:rPr>
            </w:pPr>
            <w:r w:rsidRPr="00062F0A">
              <w:rPr>
                <w:rFonts w:ascii="Garamond" w:eastAsia="Times New Roman" w:hAnsi="Garamond"/>
                <w:sz w:val="20"/>
                <w:szCs w:val="20"/>
              </w:rPr>
              <w:t xml:space="preserve">W jakich kierunkach należy wspierać rozwój lokalnego potencjału turystycznego? </w:t>
            </w:r>
          </w:p>
        </w:tc>
      </w:tr>
      <w:tr w:rsidR="00F326FA" w:rsidRPr="00062F0A" w14:paraId="7E970FAC" w14:textId="77777777" w:rsidTr="00F15A9F">
        <w:trPr>
          <w:cantSplit/>
        </w:trPr>
        <w:tc>
          <w:tcPr>
            <w:tcW w:w="2518" w:type="dxa"/>
            <w:tcBorders>
              <w:top w:val="single" w:sz="4" w:space="0" w:color="FFFFFF"/>
              <w:left w:val="single" w:sz="4" w:space="0" w:color="FFFFFF"/>
              <w:bottom w:val="single" w:sz="4" w:space="0" w:color="FFFFFF"/>
              <w:right w:val="single" w:sz="4" w:space="0" w:color="FFFFFF"/>
            </w:tcBorders>
            <w:shd w:val="clear" w:color="auto" w:fill="7030A0"/>
            <w:hideMark/>
          </w:tcPr>
          <w:p w14:paraId="44FB544B" w14:textId="77777777" w:rsidR="00F326FA" w:rsidRPr="00062F0A" w:rsidRDefault="00F326FA">
            <w:pPr>
              <w:jc w:val="both"/>
              <w:rPr>
                <w:rFonts w:ascii="Garamond" w:eastAsia="Times New Roman" w:hAnsi="Garamond"/>
                <w:b/>
                <w:sz w:val="20"/>
                <w:szCs w:val="20"/>
              </w:rPr>
            </w:pPr>
            <w:r w:rsidRPr="00062F0A">
              <w:rPr>
                <w:rFonts w:ascii="Garamond" w:eastAsia="Times New Roman" w:hAnsi="Garamond"/>
                <w:b/>
                <w:sz w:val="20"/>
                <w:szCs w:val="20"/>
              </w:rPr>
              <w:t>Grupy defaworyzowane</w:t>
            </w:r>
          </w:p>
        </w:tc>
        <w:tc>
          <w:tcPr>
            <w:tcW w:w="6544" w:type="dxa"/>
            <w:tcBorders>
              <w:left w:val="single" w:sz="4" w:space="0" w:color="FFFFFF"/>
            </w:tcBorders>
            <w:hideMark/>
          </w:tcPr>
          <w:p w14:paraId="78DD9FCD" w14:textId="77777777" w:rsidR="00F326FA" w:rsidRPr="00062F0A" w:rsidRDefault="00F326FA" w:rsidP="00FB3DEF">
            <w:pPr>
              <w:numPr>
                <w:ilvl w:val="0"/>
                <w:numId w:val="61"/>
              </w:numPr>
              <w:spacing w:after="0" w:line="240" w:lineRule="auto"/>
              <w:ind w:left="459"/>
              <w:contextualSpacing/>
              <w:jc w:val="both"/>
              <w:rPr>
                <w:rFonts w:ascii="Garamond" w:eastAsia="Times New Roman" w:hAnsi="Garamond"/>
                <w:sz w:val="20"/>
                <w:szCs w:val="20"/>
              </w:rPr>
            </w:pPr>
            <w:r w:rsidRPr="00062F0A">
              <w:rPr>
                <w:rFonts w:ascii="Garamond" w:eastAsia="Times New Roman" w:hAnsi="Garamond"/>
                <w:sz w:val="20"/>
                <w:szCs w:val="20"/>
              </w:rPr>
              <w:t xml:space="preserve">Czy w LSR właściwie zdefiniowano grupy defaworyzowane oraz czy realizowane w ramach LSR działania odpowiadały na potrzeby tych grup? </w:t>
            </w:r>
          </w:p>
          <w:p w14:paraId="69488484" w14:textId="77777777" w:rsidR="00F326FA" w:rsidRPr="00062F0A" w:rsidRDefault="00F326FA" w:rsidP="00FB3DEF">
            <w:pPr>
              <w:numPr>
                <w:ilvl w:val="0"/>
                <w:numId w:val="61"/>
              </w:numPr>
              <w:spacing w:after="0" w:line="240" w:lineRule="auto"/>
              <w:ind w:left="459"/>
              <w:contextualSpacing/>
              <w:jc w:val="both"/>
              <w:rPr>
                <w:rFonts w:ascii="Garamond" w:eastAsia="Times New Roman" w:hAnsi="Garamond"/>
                <w:sz w:val="20"/>
                <w:szCs w:val="20"/>
              </w:rPr>
            </w:pPr>
            <w:r w:rsidRPr="00062F0A">
              <w:rPr>
                <w:rFonts w:ascii="Garamond" w:eastAsia="Times New Roman" w:hAnsi="Garamond"/>
                <w:sz w:val="20"/>
                <w:szCs w:val="20"/>
              </w:rPr>
              <w:t>Jaki był wpływ LSR na poziom ubóstwa i wykluczenia społecznego?</w:t>
            </w:r>
          </w:p>
          <w:p w14:paraId="1E109E56" w14:textId="77777777" w:rsidR="00F326FA" w:rsidRPr="00062F0A" w:rsidRDefault="00F326FA" w:rsidP="00FB3DEF">
            <w:pPr>
              <w:numPr>
                <w:ilvl w:val="0"/>
                <w:numId w:val="61"/>
              </w:numPr>
              <w:spacing w:after="0" w:line="240" w:lineRule="auto"/>
              <w:ind w:left="459"/>
              <w:contextualSpacing/>
              <w:jc w:val="both"/>
              <w:rPr>
                <w:rFonts w:ascii="Garamond" w:eastAsia="Times New Roman" w:hAnsi="Garamond"/>
                <w:sz w:val="20"/>
                <w:szCs w:val="20"/>
              </w:rPr>
            </w:pPr>
            <w:r w:rsidRPr="00062F0A">
              <w:rPr>
                <w:rFonts w:ascii="Garamond" w:eastAsia="Times New Roman" w:hAnsi="Garamond"/>
                <w:sz w:val="20"/>
                <w:szCs w:val="20"/>
              </w:rPr>
              <w:t>Jakie działania należy podejmować w skali lokalnej na rzecz ograniczania ubóstwa i wykluczenia społecznego?</w:t>
            </w:r>
          </w:p>
        </w:tc>
      </w:tr>
      <w:tr w:rsidR="00F326FA" w:rsidRPr="00062F0A" w14:paraId="7E277AF4" w14:textId="77777777" w:rsidTr="00F15A9F">
        <w:trPr>
          <w:cantSplit/>
        </w:trPr>
        <w:tc>
          <w:tcPr>
            <w:tcW w:w="2518" w:type="dxa"/>
            <w:tcBorders>
              <w:top w:val="single" w:sz="4" w:space="0" w:color="FFFFFF"/>
              <w:left w:val="single" w:sz="4" w:space="0" w:color="FFFFFF"/>
              <w:bottom w:val="single" w:sz="4" w:space="0" w:color="FFFFFF"/>
              <w:right w:val="single" w:sz="4" w:space="0" w:color="FFFFFF"/>
            </w:tcBorders>
            <w:shd w:val="clear" w:color="auto" w:fill="7030A0"/>
            <w:hideMark/>
          </w:tcPr>
          <w:p w14:paraId="04412FCD" w14:textId="77777777" w:rsidR="00F326FA" w:rsidRPr="00062F0A" w:rsidRDefault="00F326FA">
            <w:pPr>
              <w:jc w:val="both"/>
              <w:rPr>
                <w:rFonts w:ascii="Garamond" w:eastAsia="Times New Roman" w:hAnsi="Garamond"/>
                <w:b/>
                <w:sz w:val="20"/>
                <w:szCs w:val="20"/>
              </w:rPr>
            </w:pPr>
            <w:r w:rsidRPr="00062F0A">
              <w:rPr>
                <w:rFonts w:ascii="Garamond" w:eastAsia="Times New Roman" w:hAnsi="Garamond"/>
                <w:b/>
                <w:sz w:val="20"/>
                <w:szCs w:val="20"/>
              </w:rPr>
              <w:t xml:space="preserve">Innowacyjność </w:t>
            </w:r>
          </w:p>
        </w:tc>
        <w:tc>
          <w:tcPr>
            <w:tcW w:w="6544" w:type="dxa"/>
            <w:tcBorders>
              <w:left w:val="single" w:sz="4" w:space="0" w:color="FFFFFF"/>
            </w:tcBorders>
          </w:tcPr>
          <w:p w14:paraId="53D377C1" w14:textId="77777777" w:rsidR="00F326FA" w:rsidRPr="00062F0A" w:rsidRDefault="00F326FA" w:rsidP="00FB3DEF">
            <w:pPr>
              <w:numPr>
                <w:ilvl w:val="0"/>
                <w:numId w:val="61"/>
              </w:numPr>
              <w:spacing w:after="0" w:line="240" w:lineRule="auto"/>
              <w:ind w:left="459"/>
              <w:contextualSpacing/>
              <w:jc w:val="both"/>
              <w:rPr>
                <w:rFonts w:ascii="Garamond" w:eastAsia="Times New Roman" w:hAnsi="Garamond"/>
                <w:sz w:val="20"/>
                <w:szCs w:val="20"/>
              </w:rPr>
            </w:pPr>
            <w:r w:rsidRPr="00062F0A">
              <w:rPr>
                <w:rFonts w:ascii="Garamond" w:eastAsia="Times New Roman" w:hAnsi="Garamond"/>
                <w:sz w:val="20"/>
                <w:szCs w:val="20"/>
              </w:rPr>
              <w:t xml:space="preserve">W jakim stopniu projekty realizowane w ramach LSR były innowacyjne? </w:t>
            </w:r>
          </w:p>
          <w:p w14:paraId="72A60E5D" w14:textId="77777777" w:rsidR="00F326FA" w:rsidRPr="00062F0A" w:rsidRDefault="00F326FA" w:rsidP="00FB3DEF">
            <w:pPr>
              <w:numPr>
                <w:ilvl w:val="0"/>
                <w:numId w:val="61"/>
              </w:numPr>
              <w:spacing w:after="0" w:line="240" w:lineRule="auto"/>
              <w:ind w:left="459"/>
              <w:contextualSpacing/>
              <w:jc w:val="both"/>
              <w:rPr>
                <w:rFonts w:ascii="Garamond" w:eastAsia="Times New Roman" w:hAnsi="Garamond"/>
                <w:sz w:val="20"/>
                <w:szCs w:val="20"/>
              </w:rPr>
            </w:pPr>
            <w:r w:rsidRPr="00062F0A">
              <w:rPr>
                <w:rFonts w:ascii="Garamond" w:eastAsia="Times New Roman" w:hAnsi="Garamond"/>
                <w:sz w:val="20"/>
                <w:szCs w:val="20"/>
              </w:rPr>
              <w:t xml:space="preserve">Jakie można wyróżnić typy innowacji powstałych w ramach LSR? </w:t>
            </w:r>
          </w:p>
          <w:p w14:paraId="6781EB29" w14:textId="77777777" w:rsidR="00F326FA" w:rsidRPr="00062F0A" w:rsidRDefault="00F326FA">
            <w:pPr>
              <w:ind w:left="459"/>
              <w:contextualSpacing/>
              <w:rPr>
                <w:rFonts w:ascii="Garamond" w:eastAsia="Times New Roman" w:hAnsi="Garamond"/>
                <w:sz w:val="20"/>
                <w:szCs w:val="20"/>
              </w:rPr>
            </w:pPr>
          </w:p>
        </w:tc>
      </w:tr>
      <w:tr w:rsidR="00F326FA" w:rsidRPr="00062F0A" w14:paraId="4E35B990" w14:textId="77777777" w:rsidTr="00F15A9F">
        <w:trPr>
          <w:cantSplit/>
        </w:trPr>
        <w:tc>
          <w:tcPr>
            <w:tcW w:w="2518" w:type="dxa"/>
            <w:tcBorders>
              <w:top w:val="single" w:sz="4" w:space="0" w:color="FFFFFF"/>
              <w:left w:val="single" w:sz="4" w:space="0" w:color="FFFFFF"/>
              <w:bottom w:val="single" w:sz="4" w:space="0" w:color="FFFFFF"/>
              <w:right w:val="single" w:sz="4" w:space="0" w:color="FFFFFF"/>
            </w:tcBorders>
            <w:shd w:val="clear" w:color="auto" w:fill="7030A0"/>
            <w:hideMark/>
          </w:tcPr>
          <w:p w14:paraId="4BA4D488" w14:textId="77777777" w:rsidR="00F326FA" w:rsidRPr="00062F0A" w:rsidRDefault="00F326FA">
            <w:pPr>
              <w:jc w:val="both"/>
              <w:rPr>
                <w:rFonts w:ascii="Garamond" w:eastAsia="Times New Roman" w:hAnsi="Garamond"/>
                <w:b/>
                <w:sz w:val="20"/>
                <w:szCs w:val="20"/>
              </w:rPr>
            </w:pPr>
            <w:r w:rsidRPr="00062F0A">
              <w:rPr>
                <w:rFonts w:ascii="Garamond" w:eastAsia="Times New Roman" w:hAnsi="Garamond"/>
                <w:b/>
                <w:sz w:val="20"/>
                <w:szCs w:val="20"/>
              </w:rPr>
              <w:t>Projekty współpracy</w:t>
            </w:r>
          </w:p>
        </w:tc>
        <w:tc>
          <w:tcPr>
            <w:tcW w:w="6544" w:type="dxa"/>
            <w:tcBorders>
              <w:left w:val="single" w:sz="4" w:space="0" w:color="FFFFFF"/>
            </w:tcBorders>
          </w:tcPr>
          <w:p w14:paraId="0D7A42D8" w14:textId="77777777" w:rsidR="00F326FA" w:rsidRPr="00062F0A" w:rsidRDefault="00F326FA" w:rsidP="00FB3DEF">
            <w:pPr>
              <w:numPr>
                <w:ilvl w:val="0"/>
                <w:numId w:val="61"/>
              </w:numPr>
              <w:spacing w:after="0" w:line="240" w:lineRule="auto"/>
              <w:ind w:left="459"/>
              <w:contextualSpacing/>
              <w:jc w:val="both"/>
              <w:rPr>
                <w:rFonts w:ascii="Garamond" w:eastAsia="Times New Roman" w:hAnsi="Garamond"/>
                <w:sz w:val="20"/>
                <w:szCs w:val="20"/>
              </w:rPr>
            </w:pPr>
            <w:r w:rsidRPr="00062F0A">
              <w:rPr>
                <w:rFonts w:ascii="Garamond" w:eastAsia="Times New Roman" w:hAnsi="Garamond"/>
                <w:sz w:val="20"/>
                <w:szCs w:val="20"/>
              </w:rPr>
              <w:t xml:space="preserve">Jaka była skuteczność i efekty działania wdrażania projektów współpracy? </w:t>
            </w:r>
          </w:p>
          <w:p w14:paraId="26631F5A" w14:textId="77777777" w:rsidR="00F326FA" w:rsidRPr="00062F0A" w:rsidRDefault="00F326FA" w:rsidP="00FB3DEF">
            <w:pPr>
              <w:numPr>
                <w:ilvl w:val="0"/>
                <w:numId w:val="61"/>
              </w:numPr>
              <w:spacing w:after="0" w:line="240" w:lineRule="auto"/>
              <w:ind w:left="459"/>
              <w:contextualSpacing/>
              <w:jc w:val="both"/>
              <w:rPr>
                <w:rFonts w:ascii="Garamond" w:eastAsia="Times New Roman" w:hAnsi="Garamond"/>
                <w:sz w:val="20"/>
                <w:szCs w:val="20"/>
              </w:rPr>
            </w:pPr>
            <w:r w:rsidRPr="00062F0A">
              <w:rPr>
                <w:rFonts w:ascii="Garamond" w:eastAsia="Times New Roman" w:hAnsi="Garamond"/>
                <w:sz w:val="20"/>
                <w:szCs w:val="20"/>
              </w:rPr>
              <w:t>Jaką formę i zakres powinny przyjmować projekty współpracy w przyszłości?</w:t>
            </w:r>
          </w:p>
          <w:p w14:paraId="43B69317" w14:textId="77777777" w:rsidR="00F326FA" w:rsidRPr="00062F0A" w:rsidRDefault="00F326FA">
            <w:pPr>
              <w:ind w:left="459"/>
              <w:contextualSpacing/>
              <w:rPr>
                <w:rFonts w:ascii="Garamond" w:eastAsia="Times New Roman" w:hAnsi="Garamond"/>
                <w:sz w:val="20"/>
                <w:szCs w:val="20"/>
              </w:rPr>
            </w:pPr>
          </w:p>
        </w:tc>
      </w:tr>
      <w:tr w:rsidR="00F326FA" w:rsidRPr="00062F0A" w14:paraId="19289D46" w14:textId="77777777" w:rsidTr="00F15A9F">
        <w:trPr>
          <w:cantSplit/>
        </w:trPr>
        <w:tc>
          <w:tcPr>
            <w:tcW w:w="2518" w:type="dxa"/>
            <w:tcBorders>
              <w:top w:val="single" w:sz="4" w:space="0" w:color="FFFFFF"/>
              <w:left w:val="single" w:sz="4" w:space="0" w:color="FFFFFF"/>
              <w:bottom w:val="single" w:sz="4" w:space="0" w:color="FFFFFF"/>
              <w:right w:val="single" w:sz="4" w:space="0" w:color="FFFFFF"/>
            </w:tcBorders>
            <w:shd w:val="clear" w:color="auto" w:fill="7030A0"/>
            <w:hideMark/>
          </w:tcPr>
          <w:p w14:paraId="7E1CABD7" w14:textId="77777777" w:rsidR="00F326FA" w:rsidRPr="00062F0A" w:rsidRDefault="00F326FA">
            <w:pPr>
              <w:jc w:val="both"/>
              <w:rPr>
                <w:rFonts w:ascii="Garamond" w:eastAsia="Times New Roman" w:hAnsi="Garamond"/>
                <w:b/>
                <w:sz w:val="20"/>
                <w:szCs w:val="20"/>
              </w:rPr>
            </w:pPr>
            <w:r w:rsidRPr="00062F0A">
              <w:rPr>
                <w:rFonts w:ascii="Garamond" w:eastAsia="Times New Roman" w:hAnsi="Garamond"/>
                <w:b/>
                <w:sz w:val="20"/>
                <w:szCs w:val="20"/>
              </w:rPr>
              <w:t>Ocena funkcjonowania LGD</w:t>
            </w:r>
          </w:p>
        </w:tc>
        <w:tc>
          <w:tcPr>
            <w:tcW w:w="6544" w:type="dxa"/>
            <w:tcBorders>
              <w:left w:val="single" w:sz="4" w:space="0" w:color="FFFFFF"/>
            </w:tcBorders>
            <w:hideMark/>
          </w:tcPr>
          <w:p w14:paraId="2CF951D7" w14:textId="77777777" w:rsidR="00F326FA" w:rsidRPr="00062F0A" w:rsidRDefault="00F326FA" w:rsidP="00FB3DEF">
            <w:pPr>
              <w:numPr>
                <w:ilvl w:val="0"/>
                <w:numId w:val="61"/>
              </w:numPr>
              <w:spacing w:after="0" w:line="240" w:lineRule="auto"/>
              <w:ind w:left="459"/>
              <w:contextualSpacing/>
              <w:jc w:val="both"/>
              <w:rPr>
                <w:rFonts w:ascii="Garamond" w:eastAsia="Times New Roman" w:hAnsi="Garamond"/>
                <w:sz w:val="20"/>
                <w:szCs w:val="20"/>
              </w:rPr>
            </w:pPr>
            <w:r w:rsidRPr="00062F0A">
              <w:rPr>
                <w:rFonts w:ascii="Garamond" w:eastAsia="Times New Roman" w:hAnsi="Garamond"/>
                <w:sz w:val="20"/>
                <w:szCs w:val="20"/>
              </w:rPr>
              <w:t xml:space="preserve">Czy sposób działania partnerów w ramach LGD pozwalał na efektywną i skuteczną realizację LSR? </w:t>
            </w:r>
          </w:p>
          <w:p w14:paraId="73C56CF5" w14:textId="77777777" w:rsidR="00F326FA" w:rsidRPr="00062F0A" w:rsidRDefault="00F326FA" w:rsidP="00FB3DEF">
            <w:pPr>
              <w:numPr>
                <w:ilvl w:val="0"/>
                <w:numId w:val="61"/>
              </w:numPr>
              <w:spacing w:after="0" w:line="240" w:lineRule="auto"/>
              <w:ind w:left="459"/>
              <w:contextualSpacing/>
              <w:jc w:val="both"/>
              <w:rPr>
                <w:rFonts w:ascii="Garamond" w:eastAsia="Times New Roman" w:hAnsi="Garamond"/>
                <w:sz w:val="20"/>
                <w:szCs w:val="20"/>
              </w:rPr>
            </w:pPr>
            <w:r w:rsidRPr="00062F0A">
              <w:rPr>
                <w:rFonts w:ascii="Garamond" w:eastAsia="Times New Roman" w:hAnsi="Garamond"/>
                <w:sz w:val="20"/>
                <w:szCs w:val="20"/>
              </w:rPr>
              <w:t xml:space="preserve">Jaka jest skuteczność i efektywność działań biura LGD (animacyjnych, informacyjno-promocyjnych, doradczych? </w:t>
            </w:r>
          </w:p>
          <w:p w14:paraId="77F1FA9F" w14:textId="77777777" w:rsidR="00F326FA" w:rsidRPr="00062F0A" w:rsidRDefault="00F326FA" w:rsidP="00FB3DEF">
            <w:pPr>
              <w:numPr>
                <w:ilvl w:val="0"/>
                <w:numId w:val="61"/>
              </w:numPr>
              <w:spacing w:after="0" w:line="240" w:lineRule="auto"/>
              <w:ind w:left="459"/>
              <w:contextualSpacing/>
              <w:jc w:val="both"/>
              <w:rPr>
                <w:rFonts w:ascii="Garamond" w:eastAsia="Times New Roman" w:hAnsi="Garamond"/>
                <w:sz w:val="20"/>
                <w:szCs w:val="20"/>
              </w:rPr>
            </w:pPr>
            <w:r w:rsidRPr="00062F0A">
              <w:rPr>
                <w:rFonts w:ascii="Garamond" w:eastAsia="Times New Roman" w:hAnsi="Garamond"/>
                <w:sz w:val="20"/>
                <w:szCs w:val="20"/>
              </w:rPr>
              <w:t>Jakie zmiany należy wprowadzić w działaniach LGD by skuteczniej realizowała LSR?</w:t>
            </w:r>
          </w:p>
        </w:tc>
      </w:tr>
      <w:tr w:rsidR="00F326FA" w:rsidRPr="00062F0A" w14:paraId="477FCEA3" w14:textId="77777777" w:rsidTr="00F15A9F">
        <w:trPr>
          <w:cantSplit/>
          <w:trHeight w:val="1890"/>
        </w:trPr>
        <w:tc>
          <w:tcPr>
            <w:tcW w:w="2518" w:type="dxa"/>
            <w:tcBorders>
              <w:top w:val="single" w:sz="4" w:space="0" w:color="FFFFFF"/>
              <w:left w:val="single" w:sz="4" w:space="0" w:color="FFFFFF"/>
              <w:bottom w:val="single" w:sz="4" w:space="0" w:color="FFFFFF"/>
              <w:right w:val="single" w:sz="4" w:space="0" w:color="FFFFFF"/>
            </w:tcBorders>
            <w:shd w:val="clear" w:color="auto" w:fill="7030A0"/>
          </w:tcPr>
          <w:p w14:paraId="4626557B" w14:textId="77777777" w:rsidR="00F326FA" w:rsidRPr="00062F0A" w:rsidRDefault="00F326FA">
            <w:pPr>
              <w:jc w:val="both"/>
              <w:rPr>
                <w:rFonts w:ascii="Garamond" w:eastAsia="Times New Roman" w:hAnsi="Garamond"/>
                <w:b/>
                <w:sz w:val="20"/>
                <w:szCs w:val="20"/>
              </w:rPr>
            </w:pPr>
            <w:r w:rsidRPr="00062F0A">
              <w:rPr>
                <w:rFonts w:ascii="Garamond" w:eastAsia="Times New Roman" w:hAnsi="Garamond"/>
                <w:b/>
                <w:sz w:val="20"/>
                <w:szCs w:val="20"/>
              </w:rPr>
              <w:t>Ocena procesu wdrażania</w:t>
            </w:r>
          </w:p>
          <w:p w14:paraId="47AA1B5C" w14:textId="77777777" w:rsidR="00F326FA" w:rsidRPr="00062F0A" w:rsidRDefault="00F326FA">
            <w:pPr>
              <w:jc w:val="both"/>
              <w:rPr>
                <w:rFonts w:ascii="Garamond" w:eastAsia="Times New Roman" w:hAnsi="Garamond"/>
                <w:b/>
                <w:sz w:val="20"/>
                <w:szCs w:val="20"/>
              </w:rPr>
            </w:pPr>
          </w:p>
          <w:p w14:paraId="63E883CB" w14:textId="77777777" w:rsidR="00F326FA" w:rsidRPr="00062F0A" w:rsidRDefault="00F326FA">
            <w:pPr>
              <w:jc w:val="both"/>
              <w:rPr>
                <w:rFonts w:ascii="Garamond" w:eastAsia="Times New Roman" w:hAnsi="Garamond"/>
                <w:b/>
                <w:sz w:val="20"/>
                <w:szCs w:val="20"/>
              </w:rPr>
            </w:pPr>
          </w:p>
          <w:p w14:paraId="6A14E7BF" w14:textId="77777777" w:rsidR="00F326FA" w:rsidRPr="00062F0A" w:rsidRDefault="00F326FA">
            <w:pPr>
              <w:jc w:val="both"/>
              <w:rPr>
                <w:rFonts w:ascii="Garamond" w:eastAsia="Times New Roman" w:hAnsi="Garamond"/>
                <w:b/>
                <w:sz w:val="20"/>
                <w:szCs w:val="20"/>
              </w:rPr>
            </w:pPr>
          </w:p>
          <w:p w14:paraId="3F0B84E5" w14:textId="77777777" w:rsidR="00F326FA" w:rsidRPr="00062F0A" w:rsidRDefault="00F326FA">
            <w:pPr>
              <w:rPr>
                <w:rFonts w:ascii="Garamond" w:eastAsia="Times New Roman" w:hAnsi="Garamond"/>
                <w:b/>
                <w:sz w:val="20"/>
                <w:szCs w:val="20"/>
              </w:rPr>
            </w:pPr>
          </w:p>
        </w:tc>
        <w:tc>
          <w:tcPr>
            <w:tcW w:w="6544" w:type="dxa"/>
            <w:tcBorders>
              <w:left w:val="single" w:sz="4" w:space="0" w:color="FFFFFF"/>
            </w:tcBorders>
          </w:tcPr>
          <w:p w14:paraId="37F61E5B" w14:textId="77777777" w:rsidR="00F326FA" w:rsidRPr="00062F0A" w:rsidRDefault="00F326FA" w:rsidP="00FB3DEF">
            <w:pPr>
              <w:numPr>
                <w:ilvl w:val="0"/>
                <w:numId w:val="61"/>
              </w:numPr>
              <w:spacing w:after="0" w:line="240" w:lineRule="auto"/>
              <w:ind w:left="459"/>
              <w:contextualSpacing/>
              <w:jc w:val="both"/>
              <w:rPr>
                <w:rFonts w:ascii="Garamond" w:eastAsia="Times New Roman" w:hAnsi="Garamond"/>
                <w:sz w:val="20"/>
                <w:szCs w:val="20"/>
              </w:rPr>
            </w:pPr>
            <w:r w:rsidRPr="00062F0A">
              <w:rPr>
                <w:rFonts w:ascii="Garamond" w:eastAsia="Times New Roman" w:hAnsi="Garamond"/>
                <w:sz w:val="20"/>
                <w:szCs w:val="20"/>
              </w:rPr>
              <w:t xml:space="preserve">Czy realizacja finansowa i rzeczowa LSR odbywała się zgodnie z planem? </w:t>
            </w:r>
          </w:p>
          <w:p w14:paraId="77F768BD" w14:textId="77777777" w:rsidR="00F326FA" w:rsidRPr="00062F0A" w:rsidRDefault="00F326FA" w:rsidP="00FB3DEF">
            <w:pPr>
              <w:numPr>
                <w:ilvl w:val="0"/>
                <w:numId w:val="61"/>
              </w:numPr>
              <w:spacing w:after="0" w:line="240" w:lineRule="auto"/>
              <w:ind w:left="459"/>
              <w:contextualSpacing/>
              <w:jc w:val="both"/>
              <w:rPr>
                <w:rFonts w:ascii="Garamond" w:eastAsia="Times New Roman" w:hAnsi="Garamond"/>
                <w:sz w:val="20"/>
                <w:szCs w:val="20"/>
              </w:rPr>
            </w:pPr>
            <w:r w:rsidRPr="00062F0A">
              <w:rPr>
                <w:rFonts w:ascii="Garamond" w:eastAsia="Times New Roman" w:hAnsi="Garamond"/>
                <w:sz w:val="20"/>
                <w:szCs w:val="20"/>
              </w:rPr>
              <w:t xml:space="preserve">Czy procedury naboru, wyboru i realizacji projektów były wystarczająco przejrzyste i przyjazne dla beneficjentów? </w:t>
            </w:r>
          </w:p>
          <w:p w14:paraId="697A1923" w14:textId="77777777" w:rsidR="00F326FA" w:rsidRPr="00062F0A" w:rsidRDefault="00F326FA" w:rsidP="00FB3DEF">
            <w:pPr>
              <w:numPr>
                <w:ilvl w:val="0"/>
                <w:numId w:val="61"/>
              </w:numPr>
              <w:spacing w:after="0" w:line="240" w:lineRule="auto"/>
              <w:ind w:left="459"/>
              <w:contextualSpacing/>
              <w:jc w:val="both"/>
              <w:rPr>
                <w:rFonts w:ascii="Garamond" w:eastAsia="Times New Roman" w:hAnsi="Garamond"/>
                <w:sz w:val="20"/>
                <w:szCs w:val="20"/>
              </w:rPr>
            </w:pPr>
            <w:r w:rsidRPr="00062F0A">
              <w:rPr>
                <w:rFonts w:ascii="Garamond" w:eastAsia="Times New Roman" w:hAnsi="Garamond"/>
                <w:sz w:val="20"/>
                <w:szCs w:val="20"/>
              </w:rPr>
              <w:t xml:space="preserve">Czy kryteria pozwalały na wybór najlepszych projektów (spójnych </w:t>
            </w:r>
            <w:r w:rsidRPr="00062F0A">
              <w:rPr>
                <w:rFonts w:ascii="Garamond" w:eastAsia="Times New Roman" w:hAnsi="Garamond"/>
                <w:sz w:val="20"/>
                <w:szCs w:val="20"/>
              </w:rPr>
              <w:br/>
              <w:t>z celami LSR)?</w:t>
            </w:r>
          </w:p>
          <w:p w14:paraId="0C2344EF" w14:textId="77777777" w:rsidR="00F326FA" w:rsidRPr="00062F0A" w:rsidRDefault="00F326FA" w:rsidP="00FB3DEF">
            <w:pPr>
              <w:numPr>
                <w:ilvl w:val="0"/>
                <w:numId w:val="61"/>
              </w:numPr>
              <w:spacing w:after="0" w:line="240" w:lineRule="auto"/>
              <w:ind w:left="459"/>
              <w:contextualSpacing/>
              <w:jc w:val="both"/>
              <w:rPr>
                <w:rFonts w:ascii="Garamond" w:eastAsia="Times New Roman" w:hAnsi="Garamond"/>
                <w:sz w:val="20"/>
                <w:szCs w:val="20"/>
              </w:rPr>
            </w:pPr>
            <w:r w:rsidRPr="00062F0A">
              <w:rPr>
                <w:rFonts w:ascii="Garamond" w:eastAsia="Times New Roman" w:hAnsi="Garamond"/>
                <w:sz w:val="20"/>
                <w:szCs w:val="20"/>
              </w:rPr>
              <w:t xml:space="preserve">Czy przyjęty system wskaźników pozwalał na zebranie wystarczających informacji o procesie realizacji LSR i jej rezultatach? </w:t>
            </w:r>
          </w:p>
          <w:p w14:paraId="401849E9" w14:textId="77777777" w:rsidR="00F326FA" w:rsidRPr="00062F0A" w:rsidRDefault="00F326FA">
            <w:pPr>
              <w:ind w:left="459"/>
              <w:contextualSpacing/>
              <w:rPr>
                <w:rFonts w:ascii="Garamond" w:eastAsia="Times New Roman" w:hAnsi="Garamond"/>
                <w:sz w:val="20"/>
                <w:szCs w:val="20"/>
              </w:rPr>
            </w:pPr>
          </w:p>
          <w:p w14:paraId="7ED83540" w14:textId="77777777" w:rsidR="00F326FA" w:rsidRPr="00062F0A" w:rsidRDefault="00F326FA">
            <w:pPr>
              <w:ind w:left="165"/>
              <w:contextualSpacing/>
              <w:rPr>
                <w:rFonts w:ascii="Garamond" w:eastAsia="Times New Roman" w:hAnsi="Garamond"/>
                <w:sz w:val="20"/>
                <w:szCs w:val="20"/>
              </w:rPr>
            </w:pPr>
          </w:p>
        </w:tc>
      </w:tr>
      <w:tr w:rsidR="00E7005F" w:rsidRPr="00062F0A" w14:paraId="6FD31756" w14:textId="77777777" w:rsidTr="00F15A9F">
        <w:trPr>
          <w:cantSplit/>
          <w:trHeight w:val="2383"/>
        </w:trPr>
        <w:tc>
          <w:tcPr>
            <w:tcW w:w="2518" w:type="dxa"/>
            <w:tcBorders>
              <w:top w:val="single" w:sz="4" w:space="0" w:color="FFFFFF"/>
              <w:left w:val="single" w:sz="4" w:space="0" w:color="FFFFFF"/>
              <w:bottom w:val="single" w:sz="4" w:space="0" w:color="FFFFFF"/>
              <w:right w:val="single" w:sz="4" w:space="0" w:color="FFFFFF"/>
            </w:tcBorders>
            <w:shd w:val="clear" w:color="auto" w:fill="7030A0"/>
          </w:tcPr>
          <w:p w14:paraId="0D271CC2" w14:textId="77777777" w:rsidR="00E7005F" w:rsidRPr="00062F0A" w:rsidRDefault="00E7005F" w:rsidP="00E7005F">
            <w:pPr>
              <w:rPr>
                <w:rFonts w:ascii="Garamond" w:eastAsia="Times New Roman" w:hAnsi="Garamond"/>
                <w:b/>
                <w:sz w:val="20"/>
                <w:szCs w:val="20"/>
              </w:rPr>
            </w:pPr>
            <w:r w:rsidRPr="00062F0A">
              <w:rPr>
                <w:rFonts w:ascii="Garamond" w:eastAsia="Times New Roman" w:hAnsi="Garamond"/>
                <w:b/>
                <w:sz w:val="20"/>
                <w:szCs w:val="20"/>
              </w:rPr>
              <w:t>Wartość dodana podejścia LEADER</w:t>
            </w:r>
          </w:p>
        </w:tc>
        <w:tc>
          <w:tcPr>
            <w:tcW w:w="6544" w:type="dxa"/>
            <w:tcBorders>
              <w:left w:val="single" w:sz="4" w:space="0" w:color="FFFFFF"/>
            </w:tcBorders>
          </w:tcPr>
          <w:p w14:paraId="3086F447" w14:textId="77777777" w:rsidR="00E7005F" w:rsidRPr="00062F0A" w:rsidRDefault="00E7005F" w:rsidP="00E7005F">
            <w:pPr>
              <w:numPr>
                <w:ilvl w:val="0"/>
                <w:numId w:val="62"/>
              </w:numPr>
              <w:spacing w:after="0" w:line="240" w:lineRule="auto"/>
              <w:ind w:left="459" w:hanging="294"/>
              <w:contextualSpacing/>
              <w:rPr>
                <w:rFonts w:ascii="Garamond" w:eastAsia="Times New Roman" w:hAnsi="Garamond"/>
                <w:sz w:val="20"/>
                <w:szCs w:val="20"/>
              </w:rPr>
            </w:pPr>
            <w:r w:rsidRPr="00062F0A">
              <w:rPr>
                <w:rFonts w:ascii="Garamond" w:eastAsia="Times New Roman" w:hAnsi="Garamond"/>
                <w:sz w:val="20"/>
                <w:szCs w:val="20"/>
              </w:rPr>
              <w:t>Czy działalność LGD wpływa na poprawę komunikacji pomiędzy różnymi aktorami, budowanie powiązań między nimi i sieciowanie?</w:t>
            </w:r>
          </w:p>
          <w:p w14:paraId="44560B4E" w14:textId="77777777" w:rsidR="00E7005F" w:rsidRPr="00062F0A" w:rsidRDefault="00E7005F" w:rsidP="00E7005F">
            <w:pPr>
              <w:numPr>
                <w:ilvl w:val="0"/>
                <w:numId w:val="62"/>
              </w:numPr>
              <w:spacing w:after="0" w:line="240" w:lineRule="auto"/>
              <w:ind w:left="459" w:hanging="294"/>
              <w:contextualSpacing/>
              <w:rPr>
                <w:rFonts w:ascii="Garamond" w:eastAsia="Times New Roman" w:hAnsi="Garamond"/>
                <w:sz w:val="20"/>
                <w:szCs w:val="20"/>
              </w:rPr>
            </w:pPr>
            <w:r w:rsidRPr="00062F0A">
              <w:rPr>
                <w:rFonts w:ascii="Garamond" w:eastAsia="Times New Roman" w:hAnsi="Garamond"/>
                <w:sz w:val="20"/>
                <w:szCs w:val="20"/>
              </w:rPr>
              <w:t xml:space="preserve">Czy stworzony dzięki wsparciu w ramach LSR potencjał rozwojowy jest w dostateczny sposób wykorzystywany i promowany? </w:t>
            </w:r>
          </w:p>
          <w:p w14:paraId="33FC7C10" w14:textId="77777777" w:rsidR="00E7005F" w:rsidRPr="00062F0A" w:rsidRDefault="00E7005F" w:rsidP="00E7005F">
            <w:pPr>
              <w:numPr>
                <w:ilvl w:val="0"/>
                <w:numId w:val="62"/>
              </w:numPr>
              <w:spacing w:after="0" w:line="240" w:lineRule="auto"/>
              <w:ind w:left="459" w:hanging="294"/>
              <w:contextualSpacing/>
              <w:rPr>
                <w:rFonts w:ascii="Garamond" w:eastAsia="Times New Roman" w:hAnsi="Garamond"/>
                <w:sz w:val="20"/>
                <w:szCs w:val="20"/>
              </w:rPr>
            </w:pPr>
            <w:r w:rsidRPr="00062F0A">
              <w:rPr>
                <w:rFonts w:ascii="Garamond" w:eastAsia="Times New Roman" w:hAnsi="Garamond"/>
                <w:sz w:val="20"/>
                <w:szCs w:val="20"/>
              </w:rPr>
              <w:t>Czy projekty realizowane w ramach LSR są spójne ze zidentyfikowanym potencjałem rozwojowym obszaru objętego LSR i czy te projekty przyczyniają się do jego wzmocnienia?</w:t>
            </w:r>
          </w:p>
          <w:p w14:paraId="78304BA6" w14:textId="77777777" w:rsidR="00E7005F" w:rsidRPr="00062F0A" w:rsidRDefault="00E7005F" w:rsidP="00E7005F">
            <w:pPr>
              <w:numPr>
                <w:ilvl w:val="0"/>
                <w:numId w:val="62"/>
              </w:numPr>
              <w:spacing w:after="0" w:line="240" w:lineRule="auto"/>
              <w:ind w:left="459" w:hanging="294"/>
              <w:contextualSpacing/>
              <w:rPr>
                <w:rFonts w:ascii="Garamond" w:eastAsia="Times New Roman" w:hAnsi="Garamond"/>
                <w:sz w:val="20"/>
                <w:szCs w:val="20"/>
              </w:rPr>
            </w:pPr>
            <w:r w:rsidRPr="00062F0A">
              <w:rPr>
                <w:rFonts w:ascii="Garamond" w:eastAsia="Times New Roman" w:hAnsi="Garamond"/>
                <w:sz w:val="20"/>
                <w:szCs w:val="20"/>
              </w:rPr>
              <w:t>Czy przeprowadzone w ramach LSR inwestycje są komplementarne względem siebie lub względem wiodącego projektu/tematu określonego w LSR?</w:t>
            </w:r>
          </w:p>
        </w:tc>
      </w:tr>
    </w:tbl>
    <w:p w14:paraId="10333E26" w14:textId="77777777" w:rsidR="00F326FA" w:rsidRPr="00062F0A" w:rsidRDefault="00F326FA" w:rsidP="00F326FA">
      <w:pPr>
        <w:jc w:val="both"/>
        <w:rPr>
          <w:rFonts w:ascii="Garamond" w:eastAsia="Times New Roman" w:hAnsi="Garamond"/>
          <w:b/>
          <w:sz w:val="24"/>
          <w:szCs w:val="24"/>
          <w:highlight w:val="yellow"/>
          <w:lang w:eastAsia="pl-PL"/>
        </w:rPr>
      </w:pPr>
    </w:p>
    <w:p w14:paraId="18E3EDAE" w14:textId="77777777" w:rsidR="00E7005F" w:rsidRPr="00062F0A" w:rsidRDefault="00E7005F" w:rsidP="00F326FA">
      <w:pPr>
        <w:jc w:val="both"/>
        <w:rPr>
          <w:rFonts w:ascii="Garamond" w:eastAsia="Times New Roman" w:hAnsi="Garamond"/>
          <w:b/>
          <w:highlight w:val="yellow"/>
        </w:rPr>
      </w:pPr>
    </w:p>
    <w:p w14:paraId="7B21F6B0" w14:textId="77777777" w:rsidR="007736E1" w:rsidRPr="00062F0A" w:rsidRDefault="007736E1" w:rsidP="00B659A6">
      <w:pPr>
        <w:pStyle w:val="Tekstpodstawowy"/>
        <w:rPr>
          <w:rFonts w:ascii="Garamond" w:hAnsi="Garamond"/>
          <w:b/>
          <w:sz w:val="24"/>
          <w:lang w:eastAsia="en-US"/>
        </w:rPr>
        <w:sectPr w:rsidR="007736E1" w:rsidRPr="00062F0A" w:rsidSect="00FB1E3F">
          <w:footerReference w:type="default" r:id="rId108"/>
          <w:pgSz w:w="11906" w:h="16838"/>
          <w:pgMar w:top="1418" w:right="1418" w:bottom="1418" w:left="1418" w:header="709" w:footer="709" w:gutter="0"/>
          <w:cols w:space="708"/>
          <w:docGrid w:linePitch="360"/>
        </w:sectPr>
      </w:pPr>
    </w:p>
    <w:p w14:paraId="6101ACE8" w14:textId="77777777" w:rsidR="00494E3D" w:rsidRDefault="00494E3D" w:rsidP="00C83B7C">
      <w:pPr>
        <w:pStyle w:val="Zacznik"/>
        <w:jc w:val="center"/>
        <w:rPr>
          <w:color w:val="auto"/>
        </w:rPr>
      </w:pPr>
      <w:r w:rsidRPr="00062F0A">
        <w:rPr>
          <w:color w:val="auto"/>
        </w:rPr>
        <w:lastRenderedPageBreak/>
        <w:t>Załącznik nr 3. Plan działania wskazujący harmonogram osiągania poszczególnych wskaźników produktu</w:t>
      </w:r>
    </w:p>
    <w:tbl>
      <w:tblPr>
        <w:tblW w:w="5825" w:type="pct"/>
        <w:tblInd w:w="-1139"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ayout w:type="fixed"/>
        <w:tblLook w:val="00A0" w:firstRow="1" w:lastRow="0" w:firstColumn="1" w:lastColumn="0" w:noHBand="0" w:noVBand="0"/>
      </w:tblPr>
      <w:tblGrid>
        <w:gridCol w:w="1108"/>
        <w:gridCol w:w="1040"/>
        <w:gridCol w:w="655"/>
        <w:gridCol w:w="717"/>
        <w:gridCol w:w="923"/>
        <w:gridCol w:w="945"/>
        <w:gridCol w:w="623"/>
        <w:gridCol w:w="717"/>
        <w:gridCol w:w="998"/>
        <w:gridCol w:w="1007"/>
        <w:gridCol w:w="571"/>
        <w:gridCol w:w="483"/>
        <w:gridCol w:w="838"/>
        <w:gridCol w:w="29"/>
        <w:gridCol w:w="1053"/>
        <w:gridCol w:w="760"/>
        <w:gridCol w:w="1108"/>
        <w:gridCol w:w="1040"/>
        <w:gridCol w:w="851"/>
        <w:gridCol w:w="13"/>
        <w:gridCol w:w="822"/>
      </w:tblGrid>
      <w:tr w:rsidR="00EC2534" w:rsidRPr="00EC2534" w14:paraId="6BBCCE7A" w14:textId="77777777" w:rsidTr="001C39E0">
        <w:trPr>
          <w:trHeight w:val="232"/>
        </w:trPr>
        <w:tc>
          <w:tcPr>
            <w:tcW w:w="340" w:type="pct"/>
            <w:vMerge w:val="restart"/>
            <w:tcBorders>
              <w:right w:val="single" w:sz="4" w:space="0" w:color="FFFFFF"/>
            </w:tcBorders>
            <w:shd w:val="clear" w:color="auto" w:fill="B2A1C7"/>
            <w:vAlign w:val="center"/>
          </w:tcPr>
          <w:p w14:paraId="18531A93" w14:textId="77777777" w:rsidR="00EC2534" w:rsidRPr="00EC2534" w:rsidRDefault="00EC2534" w:rsidP="00EC2534">
            <w:pPr>
              <w:spacing w:after="0" w:line="276" w:lineRule="auto"/>
              <w:jc w:val="center"/>
              <w:rPr>
                <w:rFonts w:ascii="Garamond" w:hAnsi="Garamond"/>
                <w:sz w:val="16"/>
                <w:szCs w:val="16"/>
              </w:rPr>
            </w:pPr>
            <w:bookmarkStart w:id="528" w:name="_Toc436811950"/>
            <w:bookmarkStart w:id="529" w:name="_Toc436812129"/>
            <w:r w:rsidRPr="00EC2534">
              <w:rPr>
                <w:rFonts w:ascii="Garamond" w:hAnsi="Garamond"/>
                <w:sz w:val="16"/>
                <w:szCs w:val="16"/>
              </w:rPr>
              <w:t>Cel ogólny 1</w:t>
            </w:r>
            <w:r w:rsidRPr="00EC2534">
              <w:rPr>
                <w:rFonts w:ascii="Garamond" w:hAnsi="Garamond"/>
                <w:sz w:val="16"/>
                <w:szCs w:val="20"/>
              </w:rPr>
              <w:t xml:space="preserve"> Wsparcie rozwoju przedsiębiorczości</w:t>
            </w:r>
          </w:p>
        </w:tc>
        <w:tc>
          <w:tcPr>
            <w:tcW w:w="319" w:type="pct"/>
            <w:tcBorders>
              <w:left w:val="single" w:sz="4" w:space="0" w:color="FFFFFF"/>
              <w:bottom w:val="single" w:sz="4" w:space="0" w:color="FFFFFF"/>
              <w:right w:val="single" w:sz="4" w:space="0" w:color="FFFFFF"/>
            </w:tcBorders>
            <w:shd w:val="clear" w:color="auto" w:fill="B2A1C7"/>
            <w:vAlign w:val="center"/>
          </w:tcPr>
          <w:p w14:paraId="472F2828"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Lata</w:t>
            </w:r>
          </w:p>
        </w:tc>
        <w:tc>
          <w:tcPr>
            <w:tcW w:w="993" w:type="pct"/>
            <w:gridSpan w:val="4"/>
            <w:tcBorders>
              <w:left w:val="single" w:sz="4" w:space="0" w:color="FFFFFF"/>
              <w:bottom w:val="single" w:sz="4" w:space="0" w:color="FFFFFF"/>
              <w:right w:val="single" w:sz="4" w:space="0" w:color="FFFFFF"/>
            </w:tcBorders>
            <w:shd w:val="clear" w:color="auto" w:fill="B2A1C7"/>
            <w:vAlign w:val="center"/>
          </w:tcPr>
          <w:p w14:paraId="77246D8E"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2016-2018</w:t>
            </w:r>
          </w:p>
        </w:tc>
        <w:tc>
          <w:tcPr>
            <w:tcW w:w="1026" w:type="pct"/>
            <w:gridSpan w:val="4"/>
            <w:tcBorders>
              <w:left w:val="single" w:sz="4" w:space="0" w:color="FFFFFF"/>
              <w:bottom w:val="single" w:sz="4" w:space="0" w:color="FFFFFF"/>
              <w:right w:val="single" w:sz="4" w:space="0" w:color="FFFFFF"/>
            </w:tcBorders>
            <w:shd w:val="clear" w:color="auto" w:fill="B2A1C7"/>
            <w:vAlign w:val="center"/>
          </w:tcPr>
          <w:p w14:paraId="4B8BD76C"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2019-2021</w:t>
            </w:r>
          </w:p>
        </w:tc>
        <w:tc>
          <w:tcPr>
            <w:tcW w:w="912" w:type="pct"/>
            <w:gridSpan w:val="5"/>
            <w:tcBorders>
              <w:left w:val="single" w:sz="4" w:space="0" w:color="FFFFFF"/>
              <w:bottom w:val="single" w:sz="4" w:space="0" w:color="FFFFFF"/>
              <w:right w:val="single" w:sz="4" w:space="0" w:color="FFFFFF"/>
            </w:tcBorders>
            <w:shd w:val="clear" w:color="auto" w:fill="B2A1C7"/>
            <w:vAlign w:val="center"/>
          </w:tcPr>
          <w:p w14:paraId="4ED4275F"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2022-2023</w:t>
            </w:r>
          </w:p>
        </w:tc>
        <w:tc>
          <w:tcPr>
            <w:tcW w:w="892" w:type="pct"/>
            <w:gridSpan w:val="3"/>
            <w:tcBorders>
              <w:left w:val="single" w:sz="4" w:space="0" w:color="FFFFFF"/>
              <w:bottom w:val="single" w:sz="4" w:space="0" w:color="FFFFFF"/>
              <w:right w:val="single" w:sz="4" w:space="0" w:color="FFFFFF"/>
            </w:tcBorders>
            <w:shd w:val="clear" w:color="auto" w:fill="B2A1C7"/>
            <w:vAlign w:val="center"/>
          </w:tcPr>
          <w:p w14:paraId="3BF738E2"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Razem 2016-2023</w:t>
            </w:r>
          </w:p>
        </w:tc>
        <w:tc>
          <w:tcPr>
            <w:tcW w:w="261" w:type="pct"/>
            <w:vMerge w:val="restart"/>
            <w:tcBorders>
              <w:left w:val="single" w:sz="4" w:space="0" w:color="FFFFFF"/>
              <w:right w:val="single" w:sz="4" w:space="0" w:color="FFFFFF"/>
            </w:tcBorders>
            <w:shd w:val="clear" w:color="auto" w:fill="B2A1C7"/>
            <w:vAlign w:val="center"/>
          </w:tcPr>
          <w:p w14:paraId="164E19FC"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Program</w:t>
            </w:r>
          </w:p>
          <w:p w14:paraId="4D4790E4" w14:textId="77777777" w:rsidR="00EC2534" w:rsidRPr="00EC2534" w:rsidRDefault="00EC2534" w:rsidP="00EC2534">
            <w:pPr>
              <w:spacing w:after="0" w:line="276" w:lineRule="auto"/>
              <w:ind w:left="-107" w:right="-84"/>
              <w:jc w:val="center"/>
              <w:rPr>
                <w:rFonts w:ascii="Garamond" w:hAnsi="Garamond"/>
                <w:sz w:val="16"/>
                <w:szCs w:val="16"/>
              </w:rPr>
            </w:pPr>
            <w:r w:rsidRPr="00EC2534">
              <w:rPr>
                <w:rFonts w:ascii="Garamond" w:hAnsi="Garamond"/>
                <w:sz w:val="16"/>
                <w:szCs w:val="16"/>
              </w:rPr>
              <w:t>PROW/ RPO</w:t>
            </w:r>
          </w:p>
        </w:tc>
        <w:tc>
          <w:tcPr>
            <w:tcW w:w="257" w:type="pct"/>
            <w:gridSpan w:val="2"/>
            <w:vMerge w:val="restart"/>
            <w:tcBorders>
              <w:left w:val="single" w:sz="4" w:space="0" w:color="FFFFFF"/>
            </w:tcBorders>
            <w:shd w:val="clear" w:color="auto" w:fill="B2A1C7"/>
            <w:vAlign w:val="center"/>
          </w:tcPr>
          <w:p w14:paraId="4D8E6B72" w14:textId="77777777" w:rsidR="00EC2534" w:rsidRPr="00EC2534" w:rsidRDefault="00EC2534" w:rsidP="00EC2534">
            <w:pPr>
              <w:spacing w:after="0" w:line="276" w:lineRule="auto"/>
              <w:ind w:left="-125" w:right="-108"/>
              <w:jc w:val="center"/>
              <w:rPr>
                <w:rFonts w:ascii="Garamond" w:hAnsi="Garamond"/>
                <w:sz w:val="16"/>
                <w:szCs w:val="16"/>
              </w:rPr>
            </w:pPr>
            <w:r w:rsidRPr="00EC2534">
              <w:rPr>
                <w:rFonts w:ascii="Garamond" w:hAnsi="Garamond"/>
                <w:sz w:val="16"/>
                <w:szCs w:val="16"/>
              </w:rPr>
              <w:t>Poddziałanie/ zakres programu</w:t>
            </w:r>
          </w:p>
        </w:tc>
      </w:tr>
      <w:tr w:rsidR="00EC2534" w:rsidRPr="00EC2534" w14:paraId="323EC9DE" w14:textId="77777777" w:rsidTr="001C39E0">
        <w:tc>
          <w:tcPr>
            <w:tcW w:w="340" w:type="pct"/>
            <w:vMerge/>
            <w:tcBorders>
              <w:right w:val="single" w:sz="4" w:space="0" w:color="FFFFFF"/>
            </w:tcBorders>
            <w:vAlign w:val="center"/>
          </w:tcPr>
          <w:p w14:paraId="454A04E6" w14:textId="77777777" w:rsidR="00EC2534" w:rsidRPr="00EC2534" w:rsidRDefault="00EC2534" w:rsidP="00EC2534">
            <w:pPr>
              <w:spacing w:after="0" w:line="276" w:lineRule="auto"/>
              <w:jc w:val="center"/>
              <w:rPr>
                <w:rFonts w:ascii="Garamond" w:hAnsi="Garamond"/>
                <w:sz w:val="16"/>
                <w:szCs w:val="16"/>
              </w:rPr>
            </w:pPr>
          </w:p>
        </w:tc>
        <w:tc>
          <w:tcPr>
            <w:tcW w:w="319" w:type="pct"/>
            <w:tcBorders>
              <w:top w:val="single" w:sz="4" w:space="0" w:color="FFFFFF"/>
              <w:left w:val="single" w:sz="4" w:space="0" w:color="FFFFFF"/>
              <w:right w:val="single" w:sz="4" w:space="0" w:color="FFFFFF"/>
            </w:tcBorders>
            <w:shd w:val="clear" w:color="auto" w:fill="B2A1C7"/>
            <w:vAlign w:val="center"/>
          </w:tcPr>
          <w:p w14:paraId="43AAB8A8"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Nazwa wskaźnika</w:t>
            </w:r>
          </w:p>
        </w:tc>
        <w:tc>
          <w:tcPr>
            <w:tcW w:w="201" w:type="pct"/>
            <w:tcBorders>
              <w:top w:val="single" w:sz="4" w:space="0" w:color="FFFFFF"/>
              <w:left w:val="single" w:sz="4" w:space="0" w:color="FFFFFF"/>
              <w:right w:val="single" w:sz="4" w:space="0" w:color="FFFFFF"/>
            </w:tcBorders>
            <w:shd w:val="clear" w:color="auto" w:fill="B2A1C7"/>
            <w:vAlign w:val="center"/>
          </w:tcPr>
          <w:p w14:paraId="077ADB5A"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Wartość z jednostką miary</w:t>
            </w:r>
          </w:p>
        </w:tc>
        <w:tc>
          <w:tcPr>
            <w:tcW w:w="220" w:type="pct"/>
            <w:tcBorders>
              <w:top w:val="single" w:sz="4" w:space="0" w:color="FFFFFF"/>
              <w:left w:val="single" w:sz="4" w:space="0" w:color="FFFFFF"/>
              <w:right w:val="single" w:sz="4" w:space="0" w:color="FFFFFF"/>
            </w:tcBorders>
            <w:shd w:val="clear" w:color="auto" w:fill="B2A1C7"/>
            <w:vAlign w:val="center"/>
          </w:tcPr>
          <w:p w14:paraId="0F3DC8C4"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 realizacji wskaźnika narastająco</w:t>
            </w:r>
          </w:p>
        </w:tc>
        <w:tc>
          <w:tcPr>
            <w:tcW w:w="283" w:type="pct"/>
            <w:tcBorders>
              <w:top w:val="single" w:sz="4" w:space="0" w:color="FFFFFF"/>
              <w:left w:val="single" w:sz="4" w:space="0" w:color="FFFFFF"/>
              <w:right w:val="single" w:sz="4" w:space="0" w:color="FFFFFF"/>
            </w:tcBorders>
            <w:shd w:val="clear" w:color="auto" w:fill="B2A1C7"/>
            <w:vAlign w:val="center"/>
          </w:tcPr>
          <w:p w14:paraId="504BBC1A"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Planowane wsparcie w PLN</w:t>
            </w:r>
          </w:p>
        </w:tc>
        <w:tc>
          <w:tcPr>
            <w:tcW w:w="290" w:type="pct"/>
            <w:tcBorders>
              <w:top w:val="single" w:sz="4" w:space="0" w:color="FFFFFF"/>
              <w:left w:val="single" w:sz="4" w:space="0" w:color="FFFFFF"/>
              <w:right w:val="single" w:sz="4" w:space="0" w:color="FFFFFF"/>
            </w:tcBorders>
            <w:shd w:val="clear" w:color="auto" w:fill="B2A1C7"/>
            <w:vAlign w:val="center"/>
          </w:tcPr>
          <w:p w14:paraId="047C146E"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Planowane wsparcie w euro</w:t>
            </w:r>
          </w:p>
        </w:tc>
        <w:tc>
          <w:tcPr>
            <w:tcW w:w="191" w:type="pct"/>
            <w:tcBorders>
              <w:top w:val="single" w:sz="4" w:space="0" w:color="FFFFFF"/>
              <w:left w:val="single" w:sz="4" w:space="0" w:color="FFFFFF"/>
              <w:right w:val="single" w:sz="4" w:space="0" w:color="FFFFFF"/>
            </w:tcBorders>
            <w:shd w:val="clear" w:color="auto" w:fill="B2A1C7"/>
            <w:vAlign w:val="center"/>
          </w:tcPr>
          <w:p w14:paraId="2728716A"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Wartość z jednostką miary</w:t>
            </w:r>
          </w:p>
        </w:tc>
        <w:tc>
          <w:tcPr>
            <w:tcW w:w="220" w:type="pct"/>
            <w:tcBorders>
              <w:top w:val="single" w:sz="4" w:space="0" w:color="FFFFFF"/>
              <w:left w:val="single" w:sz="4" w:space="0" w:color="FFFFFF"/>
              <w:right w:val="single" w:sz="4" w:space="0" w:color="FFFFFF"/>
            </w:tcBorders>
            <w:shd w:val="clear" w:color="auto" w:fill="B2A1C7"/>
            <w:vAlign w:val="center"/>
          </w:tcPr>
          <w:p w14:paraId="5593C4DA"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 realizacji wskaźnika narastająco</w:t>
            </w:r>
          </w:p>
        </w:tc>
        <w:tc>
          <w:tcPr>
            <w:tcW w:w="306" w:type="pct"/>
            <w:tcBorders>
              <w:top w:val="single" w:sz="4" w:space="0" w:color="FFFFFF"/>
              <w:left w:val="single" w:sz="4" w:space="0" w:color="FFFFFF"/>
              <w:right w:val="single" w:sz="4" w:space="0" w:color="FFFFFF"/>
            </w:tcBorders>
            <w:shd w:val="clear" w:color="auto" w:fill="B2A1C7"/>
            <w:vAlign w:val="center"/>
          </w:tcPr>
          <w:p w14:paraId="20F3B4C4"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Planowane wsparcie w PLN</w:t>
            </w:r>
          </w:p>
        </w:tc>
        <w:tc>
          <w:tcPr>
            <w:tcW w:w="309" w:type="pct"/>
            <w:tcBorders>
              <w:top w:val="single" w:sz="4" w:space="0" w:color="FFFFFF"/>
              <w:left w:val="single" w:sz="4" w:space="0" w:color="FFFFFF"/>
              <w:right w:val="single" w:sz="4" w:space="0" w:color="FFFFFF"/>
            </w:tcBorders>
            <w:shd w:val="clear" w:color="auto" w:fill="B2A1C7"/>
            <w:vAlign w:val="center"/>
          </w:tcPr>
          <w:p w14:paraId="406A8750"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Planowane wsparcie w euro</w:t>
            </w:r>
          </w:p>
        </w:tc>
        <w:tc>
          <w:tcPr>
            <w:tcW w:w="175" w:type="pct"/>
            <w:tcBorders>
              <w:top w:val="single" w:sz="4" w:space="0" w:color="FFFFFF"/>
              <w:left w:val="single" w:sz="4" w:space="0" w:color="FFFFFF"/>
              <w:right w:val="single" w:sz="4" w:space="0" w:color="FFFFFF"/>
            </w:tcBorders>
            <w:shd w:val="clear" w:color="auto" w:fill="B2A1C7"/>
            <w:vAlign w:val="center"/>
          </w:tcPr>
          <w:p w14:paraId="51D5E62C"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Wartość z jednostką miary</w:t>
            </w:r>
          </w:p>
        </w:tc>
        <w:tc>
          <w:tcPr>
            <w:tcW w:w="148" w:type="pct"/>
            <w:tcBorders>
              <w:top w:val="single" w:sz="4" w:space="0" w:color="FFFFFF"/>
              <w:left w:val="single" w:sz="4" w:space="0" w:color="FFFFFF"/>
              <w:right w:val="single" w:sz="4" w:space="0" w:color="FFFFFF"/>
            </w:tcBorders>
            <w:shd w:val="clear" w:color="auto" w:fill="B2A1C7"/>
            <w:vAlign w:val="center"/>
          </w:tcPr>
          <w:p w14:paraId="15EC0539"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 realizacji wskaźnika narastająco</w:t>
            </w:r>
          </w:p>
        </w:tc>
        <w:tc>
          <w:tcPr>
            <w:tcW w:w="266" w:type="pct"/>
            <w:gridSpan w:val="2"/>
            <w:tcBorders>
              <w:top w:val="single" w:sz="4" w:space="0" w:color="FFFFFF"/>
              <w:left w:val="single" w:sz="4" w:space="0" w:color="FFFFFF"/>
              <w:right w:val="single" w:sz="4" w:space="0" w:color="FFFFFF"/>
            </w:tcBorders>
            <w:shd w:val="clear" w:color="auto" w:fill="B2A1C7"/>
            <w:vAlign w:val="center"/>
          </w:tcPr>
          <w:p w14:paraId="1A910A04"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Planowane wsparcie w PLN</w:t>
            </w:r>
          </w:p>
        </w:tc>
        <w:tc>
          <w:tcPr>
            <w:tcW w:w="323" w:type="pct"/>
            <w:tcBorders>
              <w:top w:val="single" w:sz="4" w:space="0" w:color="FFFFFF"/>
              <w:left w:val="single" w:sz="4" w:space="0" w:color="FFFFFF"/>
              <w:right w:val="single" w:sz="4" w:space="0" w:color="FFFFFF"/>
            </w:tcBorders>
            <w:shd w:val="clear" w:color="auto" w:fill="B2A1C7"/>
            <w:vAlign w:val="center"/>
          </w:tcPr>
          <w:p w14:paraId="4939F8AB"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Planowane wsparcie w euro</w:t>
            </w:r>
          </w:p>
        </w:tc>
        <w:tc>
          <w:tcPr>
            <w:tcW w:w="233" w:type="pct"/>
            <w:tcBorders>
              <w:top w:val="single" w:sz="4" w:space="0" w:color="FFFFFF"/>
              <w:left w:val="single" w:sz="4" w:space="0" w:color="FFFFFF"/>
              <w:right w:val="single" w:sz="4" w:space="0" w:color="FFFFFF"/>
            </w:tcBorders>
            <w:shd w:val="clear" w:color="auto" w:fill="B2A1C7"/>
            <w:vAlign w:val="center"/>
          </w:tcPr>
          <w:p w14:paraId="5005A152" w14:textId="77777777" w:rsidR="00EC2534" w:rsidRPr="00EC2534" w:rsidRDefault="00EC2534" w:rsidP="00EC2534">
            <w:pPr>
              <w:spacing w:after="0" w:line="276" w:lineRule="auto"/>
              <w:rPr>
                <w:rFonts w:ascii="Garamond" w:hAnsi="Garamond"/>
                <w:sz w:val="16"/>
                <w:szCs w:val="16"/>
              </w:rPr>
            </w:pPr>
            <w:r w:rsidRPr="00EC2534">
              <w:rPr>
                <w:rFonts w:ascii="Garamond" w:hAnsi="Garamond"/>
                <w:sz w:val="16"/>
                <w:szCs w:val="16"/>
              </w:rPr>
              <w:t>Razem wartość wskaźników</w:t>
            </w:r>
          </w:p>
        </w:tc>
        <w:tc>
          <w:tcPr>
            <w:tcW w:w="340" w:type="pct"/>
            <w:tcBorders>
              <w:top w:val="single" w:sz="4" w:space="0" w:color="FFFFFF"/>
              <w:left w:val="single" w:sz="4" w:space="0" w:color="FFFFFF"/>
              <w:right w:val="single" w:sz="4" w:space="0" w:color="FFFFFF"/>
            </w:tcBorders>
            <w:shd w:val="clear" w:color="auto" w:fill="B2A1C7"/>
            <w:vAlign w:val="center"/>
          </w:tcPr>
          <w:p w14:paraId="030AA188" w14:textId="77777777" w:rsidR="00EC2534" w:rsidRPr="00EC2534" w:rsidRDefault="00EC2534" w:rsidP="00EC2534">
            <w:pPr>
              <w:spacing w:after="0" w:line="276" w:lineRule="auto"/>
              <w:rPr>
                <w:rFonts w:ascii="Garamond" w:hAnsi="Garamond"/>
                <w:sz w:val="16"/>
                <w:szCs w:val="16"/>
              </w:rPr>
            </w:pPr>
            <w:r w:rsidRPr="00EC2534">
              <w:rPr>
                <w:rFonts w:ascii="Garamond" w:hAnsi="Garamond"/>
                <w:sz w:val="16"/>
                <w:szCs w:val="16"/>
              </w:rPr>
              <w:t>Razem planowane wsparcie w PLN</w:t>
            </w:r>
          </w:p>
        </w:tc>
        <w:tc>
          <w:tcPr>
            <w:tcW w:w="319" w:type="pct"/>
            <w:tcBorders>
              <w:top w:val="single" w:sz="4" w:space="0" w:color="FFFFFF"/>
              <w:left w:val="single" w:sz="4" w:space="0" w:color="FFFFFF"/>
              <w:right w:val="single" w:sz="4" w:space="0" w:color="FFFFFF"/>
            </w:tcBorders>
            <w:shd w:val="clear" w:color="auto" w:fill="B2A1C7"/>
            <w:vAlign w:val="center"/>
          </w:tcPr>
          <w:p w14:paraId="49E3909C" w14:textId="77777777" w:rsidR="00EC2534" w:rsidRPr="00EC2534" w:rsidRDefault="00EC2534" w:rsidP="00EC2534">
            <w:pPr>
              <w:spacing w:after="0" w:line="276" w:lineRule="auto"/>
              <w:rPr>
                <w:rFonts w:ascii="Garamond" w:hAnsi="Garamond"/>
                <w:sz w:val="16"/>
                <w:szCs w:val="16"/>
              </w:rPr>
            </w:pPr>
            <w:r w:rsidRPr="00EC2534">
              <w:rPr>
                <w:rFonts w:ascii="Garamond" w:hAnsi="Garamond"/>
                <w:sz w:val="16"/>
                <w:szCs w:val="16"/>
              </w:rPr>
              <w:t>Planowane wsparcie w euro</w:t>
            </w:r>
          </w:p>
        </w:tc>
        <w:tc>
          <w:tcPr>
            <w:tcW w:w="261" w:type="pct"/>
            <w:vMerge/>
            <w:tcBorders>
              <w:left w:val="single" w:sz="4" w:space="0" w:color="FFFFFF"/>
              <w:right w:val="single" w:sz="4" w:space="0" w:color="FFFFFF"/>
            </w:tcBorders>
            <w:vAlign w:val="center"/>
          </w:tcPr>
          <w:p w14:paraId="3A2F7EFA" w14:textId="77777777" w:rsidR="00EC2534" w:rsidRPr="00EC2534" w:rsidRDefault="00EC2534" w:rsidP="00EC2534">
            <w:pPr>
              <w:spacing w:after="0" w:line="276" w:lineRule="auto"/>
              <w:rPr>
                <w:rFonts w:ascii="Garamond" w:hAnsi="Garamond"/>
                <w:sz w:val="16"/>
                <w:szCs w:val="16"/>
              </w:rPr>
            </w:pPr>
          </w:p>
        </w:tc>
        <w:tc>
          <w:tcPr>
            <w:tcW w:w="257" w:type="pct"/>
            <w:gridSpan w:val="2"/>
            <w:vMerge/>
            <w:tcBorders>
              <w:left w:val="single" w:sz="4" w:space="0" w:color="FFFFFF"/>
            </w:tcBorders>
            <w:vAlign w:val="center"/>
          </w:tcPr>
          <w:p w14:paraId="4B27002E" w14:textId="77777777" w:rsidR="00EC2534" w:rsidRPr="00EC2534" w:rsidRDefault="00EC2534" w:rsidP="00EC2534">
            <w:pPr>
              <w:spacing w:after="0" w:line="276" w:lineRule="auto"/>
              <w:rPr>
                <w:rFonts w:ascii="Garamond" w:hAnsi="Garamond"/>
                <w:sz w:val="16"/>
                <w:szCs w:val="16"/>
              </w:rPr>
            </w:pPr>
          </w:p>
        </w:tc>
      </w:tr>
      <w:tr w:rsidR="00EC2534" w:rsidRPr="00EC2534" w14:paraId="1D37A388" w14:textId="77777777" w:rsidTr="001C39E0">
        <w:trPr>
          <w:trHeight w:val="325"/>
        </w:trPr>
        <w:tc>
          <w:tcPr>
            <w:tcW w:w="4482" w:type="pct"/>
            <w:gridSpan w:val="18"/>
            <w:vAlign w:val="center"/>
          </w:tcPr>
          <w:p w14:paraId="2DD3055E" w14:textId="77777777" w:rsidR="00EC2534" w:rsidRPr="00EC2534" w:rsidRDefault="00EC2534" w:rsidP="00EC2534">
            <w:pPr>
              <w:spacing w:after="0" w:line="276" w:lineRule="auto"/>
              <w:rPr>
                <w:rFonts w:ascii="Garamond" w:hAnsi="Garamond"/>
                <w:sz w:val="16"/>
                <w:szCs w:val="16"/>
              </w:rPr>
            </w:pPr>
            <w:r w:rsidRPr="00EC2534">
              <w:rPr>
                <w:rFonts w:ascii="Garamond" w:hAnsi="Garamond"/>
                <w:sz w:val="16"/>
                <w:szCs w:val="16"/>
              </w:rPr>
              <w:t>Cel szczegółowy 1</w:t>
            </w:r>
            <w:r w:rsidRPr="00EC2534">
              <w:rPr>
                <w:rFonts w:ascii="Garamond" w:hAnsi="Garamond"/>
                <w:sz w:val="16"/>
                <w:szCs w:val="20"/>
              </w:rPr>
              <w:t xml:space="preserve"> Wzrost liczby podmiotów gospodarczych i wsparcie istniejących firm</w:t>
            </w:r>
          </w:p>
        </w:tc>
        <w:tc>
          <w:tcPr>
            <w:tcW w:w="265" w:type="pct"/>
            <w:gridSpan w:val="2"/>
          </w:tcPr>
          <w:p w14:paraId="1381B813" w14:textId="77777777" w:rsidR="00EC2534" w:rsidRPr="00EC2534" w:rsidRDefault="00EC2534" w:rsidP="00EC2534">
            <w:pPr>
              <w:spacing w:after="0" w:line="276" w:lineRule="auto"/>
              <w:rPr>
                <w:rFonts w:ascii="Garamond" w:hAnsi="Garamond"/>
                <w:sz w:val="16"/>
                <w:szCs w:val="16"/>
              </w:rPr>
            </w:pPr>
          </w:p>
        </w:tc>
        <w:tc>
          <w:tcPr>
            <w:tcW w:w="253" w:type="pct"/>
          </w:tcPr>
          <w:p w14:paraId="727F6AF8" w14:textId="77777777" w:rsidR="00EC2534" w:rsidRPr="00EC2534" w:rsidRDefault="00EC2534" w:rsidP="00EC2534">
            <w:pPr>
              <w:spacing w:after="0" w:line="276" w:lineRule="auto"/>
              <w:rPr>
                <w:rFonts w:ascii="Garamond" w:hAnsi="Garamond"/>
                <w:sz w:val="16"/>
                <w:szCs w:val="16"/>
              </w:rPr>
            </w:pPr>
          </w:p>
        </w:tc>
      </w:tr>
      <w:tr w:rsidR="00EC2534" w:rsidRPr="00EC2534" w14:paraId="047D357A" w14:textId="77777777" w:rsidTr="001C39E0">
        <w:trPr>
          <w:trHeight w:val="941"/>
        </w:trPr>
        <w:tc>
          <w:tcPr>
            <w:tcW w:w="340" w:type="pct"/>
            <w:vAlign w:val="center"/>
          </w:tcPr>
          <w:p w14:paraId="7A89608F" w14:textId="77777777" w:rsidR="00EC2534" w:rsidRPr="00BD4C36" w:rsidRDefault="00EC2534" w:rsidP="00EC2534">
            <w:pPr>
              <w:spacing w:after="0" w:line="276" w:lineRule="auto"/>
              <w:rPr>
                <w:rFonts w:ascii="Garamond" w:hAnsi="Garamond"/>
                <w:sz w:val="16"/>
                <w:szCs w:val="16"/>
              </w:rPr>
            </w:pPr>
            <w:r w:rsidRPr="00BD4C36">
              <w:rPr>
                <w:rFonts w:ascii="Garamond" w:hAnsi="Garamond"/>
                <w:sz w:val="16"/>
                <w:szCs w:val="16"/>
              </w:rPr>
              <w:t>Przedsięwzięcie 1.1</w:t>
            </w:r>
            <w:r w:rsidRPr="00BD4C36">
              <w:rPr>
                <w:rFonts w:ascii="Garamond" w:hAnsi="Garamond"/>
                <w:sz w:val="16"/>
                <w:szCs w:val="20"/>
              </w:rPr>
              <w:t xml:space="preserve"> Podejmowanie działalności gospodarczej</w:t>
            </w:r>
          </w:p>
        </w:tc>
        <w:tc>
          <w:tcPr>
            <w:tcW w:w="319" w:type="pct"/>
          </w:tcPr>
          <w:p w14:paraId="034A4B15" w14:textId="77777777" w:rsidR="00EC2534" w:rsidRPr="00BD4C36" w:rsidRDefault="00EC2534" w:rsidP="00EC2534">
            <w:pPr>
              <w:spacing w:after="0" w:line="276" w:lineRule="auto"/>
              <w:rPr>
                <w:rFonts w:ascii="Garamond" w:hAnsi="Garamond"/>
                <w:sz w:val="16"/>
                <w:szCs w:val="20"/>
              </w:rPr>
            </w:pPr>
            <w:r w:rsidRPr="00BD4C36">
              <w:rPr>
                <w:rFonts w:ascii="Garamond" w:hAnsi="Garamond"/>
                <w:sz w:val="16"/>
                <w:szCs w:val="20"/>
              </w:rPr>
              <w:t>Liczba zrealizowanych  operacji polegających na utworzeniu nowego przedsiębiorstwa</w:t>
            </w:r>
          </w:p>
        </w:tc>
        <w:tc>
          <w:tcPr>
            <w:tcW w:w="201" w:type="pct"/>
            <w:vAlign w:val="center"/>
          </w:tcPr>
          <w:p w14:paraId="542F254B" w14:textId="77777777" w:rsidR="00EC2534" w:rsidRPr="00BD4C36" w:rsidRDefault="00EC2534" w:rsidP="00EC2534">
            <w:pPr>
              <w:spacing w:after="0" w:line="276" w:lineRule="auto"/>
              <w:jc w:val="center"/>
              <w:rPr>
                <w:rFonts w:ascii="Garamond" w:hAnsi="Garamond"/>
                <w:sz w:val="16"/>
                <w:szCs w:val="16"/>
                <w:highlight w:val="yellow"/>
              </w:rPr>
            </w:pPr>
            <w:r w:rsidRPr="00BD4C36">
              <w:rPr>
                <w:rFonts w:ascii="Garamond" w:hAnsi="Garamond"/>
                <w:sz w:val="16"/>
                <w:szCs w:val="16"/>
              </w:rPr>
              <w:t>1 szt.</w:t>
            </w:r>
          </w:p>
        </w:tc>
        <w:tc>
          <w:tcPr>
            <w:tcW w:w="220" w:type="pct"/>
            <w:vAlign w:val="center"/>
          </w:tcPr>
          <w:p w14:paraId="2FB67EB9" w14:textId="77777777" w:rsidR="00EC2534" w:rsidRPr="00BD4C36" w:rsidRDefault="00E11B78" w:rsidP="00EC2534">
            <w:pPr>
              <w:spacing w:after="0" w:line="276" w:lineRule="auto"/>
              <w:ind w:left="-104" w:right="-117"/>
              <w:jc w:val="center"/>
              <w:rPr>
                <w:rFonts w:ascii="Garamond" w:hAnsi="Garamond"/>
                <w:sz w:val="16"/>
                <w:szCs w:val="16"/>
              </w:rPr>
            </w:pPr>
            <w:r w:rsidRPr="00BD4C36">
              <w:rPr>
                <w:rFonts w:ascii="Garamond" w:hAnsi="Garamond"/>
                <w:sz w:val="16"/>
                <w:szCs w:val="16"/>
              </w:rPr>
              <w:t>8,33</w:t>
            </w:r>
            <w:r w:rsidR="00EC2534" w:rsidRPr="00BD4C36">
              <w:rPr>
                <w:rFonts w:ascii="Garamond" w:hAnsi="Garamond"/>
                <w:sz w:val="16"/>
                <w:szCs w:val="16"/>
              </w:rPr>
              <w:t>%</w:t>
            </w:r>
          </w:p>
        </w:tc>
        <w:tc>
          <w:tcPr>
            <w:tcW w:w="283" w:type="pct"/>
            <w:vAlign w:val="center"/>
          </w:tcPr>
          <w:p w14:paraId="07284CD6"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w:t>
            </w:r>
          </w:p>
        </w:tc>
        <w:tc>
          <w:tcPr>
            <w:tcW w:w="290" w:type="pct"/>
            <w:vAlign w:val="center"/>
          </w:tcPr>
          <w:p w14:paraId="3018681D"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25 000,00</w:t>
            </w:r>
          </w:p>
        </w:tc>
        <w:tc>
          <w:tcPr>
            <w:tcW w:w="191" w:type="pct"/>
            <w:vAlign w:val="center"/>
          </w:tcPr>
          <w:p w14:paraId="335EE71E"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5 szt.</w:t>
            </w:r>
          </w:p>
        </w:tc>
        <w:tc>
          <w:tcPr>
            <w:tcW w:w="220" w:type="pct"/>
            <w:vAlign w:val="center"/>
          </w:tcPr>
          <w:p w14:paraId="5AD547C8" w14:textId="77777777" w:rsidR="00EC2534" w:rsidRPr="00BD4C36" w:rsidRDefault="00E11B78" w:rsidP="00EC2534">
            <w:pPr>
              <w:spacing w:after="0" w:line="276" w:lineRule="auto"/>
              <w:jc w:val="center"/>
              <w:rPr>
                <w:rFonts w:ascii="Garamond" w:hAnsi="Garamond"/>
                <w:sz w:val="16"/>
                <w:szCs w:val="16"/>
              </w:rPr>
            </w:pPr>
            <w:r w:rsidRPr="00BD4C36">
              <w:rPr>
                <w:rFonts w:ascii="Garamond" w:hAnsi="Garamond"/>
                <w:sz w:val="16"/>
                <w:szCs w:val="16"/>
              </w:rPr>
              <w:t>50</w:t>
            </w:r>
            <w:r w:rsidR="00EC2534" w:rsidRPr="00BD4C36">
              <w:rPr>
                <w:rFonts w:ascii="Garamond" w:hAnsi="Garamond"/>
                <w:sz w:val="16"/>
                <w:szCs w:val="16"/>
              </w:rPr>
              <w:t>%</w:t>
            </w:r>
          </w:p>
        </w:tc>
        <w:tc>
          <w:tcPr>
            <w:tcW w:w="306" w:type="pct"/>
            <w:vAlign w:val="center"/>
          </w:tcPr>
          <w:p w14:paraId="432FB459"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w:t>
            </w:r>
          </w:p>
        </w:tc>
        <w:tc>
          <w:tcPr>
            <w:tcW w:w="309" w:type="pct"/>
            <w:vAlign w:val="center"/>
          </w:tcPr>
          <w:p w14:paraId="18269B5E" w14:textId="6E3368D2" w:rsidR="00EC2534" w:rsidRPr="00BD4C36" w:rsidRDefault="001C39E0" w:rsidP="00EC2534">
            <w:pPr>
              <w:spacing w:after="0" w:line="276" w:lineRule="auto"/>
              <w:jc w:val="center"/>
              <w:rPr>
                <w:rFonts w:ascii="Garamond" w:hAnsi="Garamond"/>
                <w:sz w:val="16"/>
                <w:szCs w:val="16"/>
              </w:rPr>
            </w:pPr>
            <w:r>
              <w:rPr>
                <w:rFonts w:ascii="Garamond" w:hAnsi="Garamond"/>
                <w:sz w:val="16"/>
                <w:szCs w:val="16"/>
              </w:rPr>
              <w:t>86 623,82</w:t>
            </w:r>
          </w:p>
        </w:tc>
        <w:tc>
          <w:tcPr>
            <w:tcW w:w="175" w:type="pct"/>
            <w:vAlign w:val="center"/>
          </w:tcPr>
          <w:p w14:paraId="1C23213E" w14:textId="3DD99EF8" w:rsidR="00EC2534" w:rsidRPr="00BD4C36" w:rsidRDefault="001C39E0" w:rsidP="00EC2534">
            <w:pPr>
              <w:spacing w:after="0" w:line="276" w:lineRule="auto"/>
              <w:jc w:val="center"/>
              <w:rPr>
                <w:rFonts w:ascii="Garamond" w:hAnsi="Garamond"/>
                <w:sz w:val="16"/>
                <w:szCs w:val="16"/>
              </w:rPr>
            </w:pPr>
            <w:r>
              <w:rPr>
                <w:rFonts w:ascii="Garamond" w:hAnsi="Garamond"/>
                <w:sz w:val="16"/>
                <w:szCs w:val="16"/>
              </w:rPr>
              <w:t>6</w:t>
            </w:r>
            <w:r w:rsidR="00EC2534" w:rsidRPr="00BD4C36">
              <w:rPr>
                <w:rFonts w:ascii="Garamond" w:hAnsi="Garamond"/>
                <w:sz w:val="16"/>
                <w:szCs w:val="16"/>
              </w:rPr>
              <w:t xml:space="preserve"> szt.</w:t>
            </w:r>
          </w:p>
        </w:tc>
        <w:tc>
          <w:tcPr>
            <w:tcW w:w="148" w:type="pct"/>
            <w:vAlign w:val="center"/>
          </w:tcPr>
          <w:p w14:paraId="0ABF14EE" w14:textId="77777777" w:rsidR="00EC2534" w:rsidRPr="00BD4C36" w:rsidRDefault="00EC2534" w:rsidP="00EC2534">
            <w:pPr>
              <w:spacing w:after="0" w:line="276" w:lineRule="auto"/>
              <w:ind w:left="-114" w:right="-114"/>
              <w:jc w:val="center"/>
              <w:rPr>
                <w:rFonts w:ascii="Garamond" w:hAnsi="Garamond"/>
                <w:sz w:val="16"/>
                <w:szCs w:val="16"/>
              </w:rPr>
            </w:pPr>
            <w:r w:rsidRPr="00BD4C36">
              <w:rPr>
                <w:rFonts w:ascii="Garamond" w:hAnsi="Garamond"/>
                <w:sz w:val="16"/>
                <w:szCs w:val="16"/>
              </w:rPr>
              <w:t>100%</w:t>
            </w:r>
          </w:p>
        </w:tc>
        <w:tc>
          <w:tcPr>
            <w:tcW w:w="257" w:type="pct"/>
            <w:vAlign w:val="center"/>
          </w:tcPr>
          <w:p w14:paraId="5F9293EC"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w:t>
            </w:r>
          </w:p>
        </w:tc>
        <w:tc>
          <w:tcPr>
            <w:tcW w:w="332" w:type="pct"/>
            <w:gridSpan w:val="2"/>
            <w:vAlign w:val="center"/>
          </w:tcPr>
          <w:p w14:paraId="1541BE0C" w14:textId="281143B5" w:rsidR="00EC2534" w:rsidRPr="00BD4C36" w:rsidRDefault="001C39E0" w:rsidP="00EC2534">
            <w:pPr>
              <w:spacing w:after="0" w:line="276" w:lineRule="auto"/>
              <w:jc w:val="center"/>
              <w:rPr>
                <w:rFonts w:ascii="Garamond" w:hAnsi="Garamond"/>
                <w:sz w:val="16"/>
                <w:szCs w:val="16"/>
              </w:rPr>
            </w:pPr>
            <w:r>
              <w:rPr>
                <w:rFonts w:ascii="Garamond" w:hAnsi="Garamond"/>
                <w:sz w:val="16"/>
                <w:szCs w:val="16"/>
              </w:rPr>
              <w:t>125 000,00</w:t>
            </w:r>
          </w:p>
        </w:tc>
        <w:tc>
          <w:tcPr>
            <w:tcW w:w="233" w:type="pct"/>
            <w:vAlign w:val="center"/>
          </w:tcPr>
          <w:p w14:paraId="162488C3" w14:textId="59A0FCA8" w:rsidR="00EC2534" w:rsidRPr="00BD4C36" w:rsidRDefault="00F80E11" w:rsidP="00EC2534">
            <w:pPr>
              <w:spacing w:after="0" w:line="276" w:lineRule="auto"/>
              <w:jc w:val="center"/>
              <w:rPr>
                <w:rFonts w:ascii="Garamond" w:hAnsi="Garamond"/>
                <w:sz w:val="16"/>
                <w:szCs w:val="16"/>
              </w:rPr>
            </w:pPr>
            <w:r>
              <w:rPr>
                <w:rFonts w:ascii="Garamond" w:hAnsi="Garamond"/>
                <w:sz w:val="16"/>
                <w:szCs w:val="16"/>
              </w:rPr>
              <w:t>12</w:t>
            </w:r>
            <w:r w:rsidR="00EC2534" w:rsidRPr="00BD4C36">
              <w:rPr>
                <w:rFonts w:ascii="Garamond" w:hAnsi="Garamond"/>
                <w:sz w:val="16"/>
                <w:szCs w:val="16"/>
              </w:rPr>
              <w:t xml:space="preserve"> szt.</w:t>
            </w:r>
          </w:p>
        </w:tc>
        <w:tc>
          <w:tcPr>
            <w:tcW w:w="340" w:type="pct"/>
            <w:vAlign w:val="center"/>
          </w:tcPr>
          <w:p w14:paraId="129F4F60"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w:t>
            </w:r>
          </w:p>
        </w:tc>
        <w:tc>
          <w:tcPr>
            <w:tcW w:w="319" w:type="pct"/>
            <w:vAlign w:val="center"/>
          </w:tcPr>
          <w:p w14:paraId="04B4C1A3" w14:textId="50F9F12B" w:rsidR="00EC2534" w:rsidRPr="00BD4C36" w:rsidRDefault="001C39E0" w:rsidP="00EC2534">
            <w:pPr>
              <w:spacing w:after="0" w:line="276" w:lineRule="auto"/>
              <w:jc w:val="center"/>
              <w:rPr>
                <w:rFonts w:ascii="Garamond" w:hAnsi="Garamond"/>
                <w:sz w:val="16"/>
                <w:szCs w:val="16"/>
              </w:rPr>
            </w:pPr>
            <w:r>
              <w:rPr>
                <w:rFonts w:ascii="Garamond" w:hAnsi="Garamond"/>
                <w:sz w:val="16"/>
                <w:szCs w:val="16"/>
              </w:rPr>
              <w:t>236 623,82</w:t>
            </w:r>
          </w:p>
        </w:tc>
        <w:tc>
          <w:tcPr>
            <w:tcW w:w="261" w:type="pct"/>
            <w:vAlign w:val="center"/>
          </w:tcPr>
          <w:p w14:paraId="257540B1"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PROW</w:t>
            </w:r>
          </w:p>
        </w:tc>
        <w:tc>
          <w:tcPr>
            <w:tcW w:w="257" w:type="pct"/>
            <w:gridSpan w:val="2"/>
            <w:vAlign w:val="center"/>
          </w:tcPr>
          <w:p w14:paraId="1E3F7BCD"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Realizacja LSR</w:t>
            </w:r>
          </w:p>
        </w:tc>
      </w:tr>
      <w:tr w:rsidR="00EC2534" w:rsidRPr="00EC2534" w14:paraId="4437F907" w14:textId="77777777" w:rsidTr="001C39E0">
        <w:trPr>
          <w:trHeight w:val="393"/>
        </w:trPr>
        <w:tc>
          <w:tcPr>
            <w:tcW w:w="658" w:type="pct"/>
            <w:gridSpan w:val="2"/>
            <w:vAlign w:val="center"/>
          </w:tcPr>
          <w:p w14:paraId="3F67037B" w14:textId="77777777" w:rsidR="00EC2534" w:rsidRPr="00BD4C36" w:rsidRDefault="00EC2534" w:rsidP="00EC2534">
            <w:pPr>
              <w:spacing w:after="0" w:line="276" w:lineRule="auto"/>
              <w:rPr>
                <w:rFonts w:ascii="Garamond" w:hAnsi="Garamond"/>
                <w:b/>
                <w:sz w:val="16"/>
                <w:szCs w:val="20"/>
              </w:rPr>
            </w:pPr>
            <w:r w:rsidRPr="00BD4C36">
              <w:rPr>
                <w:rFonts w:ascii="Garamond" w:hAnsi="Garamond"/>
                <w:b/>
                <w:sz w:val="16"/>
                <w:szCs w:val="20"/>
              </w:rPr>
              <w:t>Razem Przedsięwzięcie 1.1</w:t>
            </w:r>
          </w:p>
        </w:tc>
        <w:tc>
          <w:tcPr>
            <w:tcW w:w="201" w:type="pct"/>
            <w:shd w:val="clear" w:color="auto" w:fill="B2A1C7"/>
            <w:vAlign w:val="center"/>
          </w:tcPr>
          <w:p w14:paraId="6DFD6AAF" w14:textId="77777777" w:rsidR="00EC2534" w:rsidRPr="00BD4C36" w:rsidRDefault="00EC2534" w:rsidP="00EC2534">
            <w:pPr>
              <w:spacing w:after="0" w:line="276" w:lineRule="auto"/>
              <w:jc w:val="center"/>
              <w:rPr>
                <w:rFonts w:ascii="Garamond" w:hAnsi="Garamond"/>
                <w:sz w:val="16"/>
                <w:szCs w:val="16"/>
              </w:rPr>
            </w:pPr>
          </w:p>
        </w:tc>
        <w:tc>
          <w:tcPr>
            <w:tcW w:w="220" w:type="pct"/>
            <w:shd w:val="clear" w:color="auto" w:fill="B2A1C7"/>
            <w:vAlign w:val="center"/>
          </w:tcPr>
          <w:p w14:paraId="2DF2B615" w14:textId="77777777" w:rsidR="00EC2534" w:rsidRPr="00BD4C36" w:rsidRDefault="00EC2534" w:rsidP="00EC2534">
            <w:pPr>
              <w:spacing w:after="0" w:line="276" w:lineRule="auto"/>
              <w:ind w:left="-104" w:right="-117"/>
              <w:jc w:val="center"/>
              <w:rPr>
                <w:rFonts w:ascii="Garamond" w:hAnsi="Garamond"/>
                <w:sz w:val="16"/>
                <w:szCs w:val="16"/>
              </w:rPr>
            </w:pPr>
          </w:p>
        </w:tc>
        <w:tc>
          <w:tcPr>
            <w:tcW w:w="283" w:type="pct"/>
            <w:vAlign w:val="center"/>
          </w:tcPr>
          <w:p w14:paraId="53401CDE"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w:t>
            </w:r>
          </w:p>
        </w:tc>
        <w:tc>
          <w:tcPr>
            <w:tcW w:w="290" w:type="pct"/>
            <w:vAlign w:val="center"/>
          </w:tcPr>
          <w:p w14:paraId="5DA0574C" w14:textId="77777777" w:rsidR="00EC2534" w:rsidRPr="00BD4C36" w:rsidRDefault="00EC2534" w:rsidP="00EC2534">
            <w:pPr>
              <w:spacing w:after="0" w:line="276" w:lineRule="auto"/>
              <w:jc w:val="center"/>
              <w:rPr>
                <w:rFonts w:ascii="Garamond" w:hAnsi="Garamond"/>
                <w:b/>
                <w:sz w:val="16"/>
                <w:szCs w:val="16"/>
              </w:rPr>
            </w:pPr>
            <w:r w:rsidRPr="00BD4C36">
              <w:rPr>
                <w:rFonts w:ascii="Garamond" w:hAnsi="Garamond"/>
                <w:b/>
                <w:sz w:val="16"/>
                <w:szCs w:val="16"/>
              </w:rPr>
              <w:t>25 000,00</w:t>
            </w:r>
          </w:p>
        </w:tc>
        <w:tc>
          <w:tcPr>
            <w:tcW w:w="191" w:type="pct"/>
            <w:shd w:val="clear" w:color="auto" w:fill="B2A1C7"/>
            <w:vAlign w:val="center"/>
          </w:tcPr>
          <w:p w14:paraId="6B41F8F7" w14:textId="77777777" w:rsidR="00EC2534" w:rsidRPr="00BD4C36" w:rsidRDefault="00EC2534" w:rsidP="00EC2534">
            <w:pPr>
              <w:spacing w:after="0" w:line="276" w:lineRule="auto"/>
              <w:jc w:val="center"/>
              <w:rPr>
                <w:rFonts w:ascii="Garamond" w:hAnsi="Garamond"/>
                <w:sz w:val="16"/>
                <w:szCs w:val="16"/>
              </w:rPr>
            </w:pPr>
          </w:p>
        </w:tc>
        <w:tc>
          <w:tcPr>
            <w:tcW w:w="220" w:type="pct"/>
            <w:shd w:val="clear" w:color="auto" w:fill="B2A1C7"/>
            <w:vAlign w:val="center"/>
          </w:tcPr>
          <w:p w14:paraId="5CF90D52" w14:textId="77777777" w:rsidR="00EC2534" w:rsidRPr="00BD4C36" w:rsidRDefault="00EC2534" w:rsidP="00EC2534">
            <w:pPr>
              <w:spacing w:after="0" w:line="276" w:lineRule="auto"/>
              <w:jc w:val="center"/>
              <w:rPr>
                <w:rFonts w:ascii="Garamond" w:hAnsi="Garamond"/>
                <w:sz w:val="16"/>
                <w:szCs w:val="16"/>
              </w:rPr>
            </w:pPr>
          </w:p>
        </w:tc>
        <w:tc>
          <w:tcPr>
            <w:tcW w:w="306" w:type="pct"/>
            <w:vAlign w:val="center"/>
          </w:tcPr>
          <w:p w14:paraId="5980EAB7"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w:t>
            </w:r>
          </w:p>
        </w:tc>
        <w:tc>
          <w:tcPr>
            <w:tcW w:w="309" w:type="pct"/>
            <w:vAlign w:val="center"/>
          </w:tcPr>
          <w:p w14:paraId="41B945D9" w14:textId="6EB4672E" w:rsidR="00EC2534" w:rsidRPr="00BD4C36" w:rsidRDefault="001C39E0" w:rsidP="00EC2534">
            <w:pPr>
              <w:spacing w:after="0" w:line="276" w:lineRule="auto"/>
              <w:jc w:val="center"/>
              <w:rPr>
                <w:rFonts w:ascii="Garamond" w:hAnsi="Garamond"/>
                <w:b/>
                <w:sz w:val="16"/>
                <w:szCs w:val="16"/>
              </w:rPr>
            </w:pPr>
            <w:r>
              <w:rPr>
                <w:rFonts w:ascii="Garamond" w:hAnsi="Garamond"/>
                <w:b/>
                <w:sz w:val="16"/>
                <w:szCs w:val="16"/>
              </w:rPr>
              <w:t>86 623,82</w:t>
            </w:r>
          </w:p>
        </w:tc>
        <w:tc>
          <w:tcPr>
            <w:tcW w:w="175" w:type="pct"/>
            <w:shd w:val="clear" w:color="auto" w:fill="B2A1C7"/>
            <w:vAlign w:val="center"/>
          </w:tcPr>
          <w:p w14:paraId="7BB967BA" w14:textId="77777777" w:rsidR="00EC2534" w:rsidRPr="00BD4C36" w:rsidRDefault="00EC2534" w:rsidP="00EC2534">
            <w:pPr>
              <w:spacing w:after="0" w:line="276" w:lineRule="auto"/>
              <w:jc w:val="center"/>
              <w:rPr>
                <w:rFonts w:ascii="Garamond" w:hAnsi="Garamond"/>
                <w:sz w:val="16"/>
                <w:szCs w:val="16"/>
              </w:rPr>
            </w:pPr>
          </w:p>
        </w:tc>
        <w:tc>
          <w:tcPr>
            <w:tcW w:w="148" w:type="pct"/>
            <w:shd w:val="clear" w:color="auto" w:fill="B2A1C7"/>
            <w:vAlign w:val="center"/>
          </w:tcPr>
          <w:p w14:paraId="12CD38DE" w14:textId="77777777" w:rsidR="00EC2534" w:rsidRPr="00BD4C36" w:rsidRDefault="00EC2534" w:rsidP="00EC2534">
            <w:pPr>
              <w:spacing w:after="0" w:line="276" w:lineRule="auto"/>
              <w:ind w:left="-114" w:right="-114"/>
              <w:jc w:val="center"/>
              <w:rPr>
                <w:rFonts w:ascii="Garamond" w:hAnsi="Garamond"/>
                <w:sz w:val="16"/>
                <w:szCs w:val="16"/>
              </w:rPr>
            </w:pPr>
          </w:p>
        </w:tc>
        <w:tc>
          <w:tcPr>
            <w:tcW w:w="257" w:type="pct"/>
            <w:vAlign w:val="center"/>
          </w:tcPr>
          <w:p w14:paraId="660B5E82"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w:t>
            </w:r>
          </w:p>
        </w:tc>
        <w:tc>
          <w:tcPr>
            <w:tcW w:w="332" w:type="pct"/>
            <w:gridSpan w:val="2"/>
            <w:vAlign w:val="center"/>
          </w:tcPr>
          <w:p w14:paraId="5D359477" w14:textId="77777777" w:rsidR="00EC2534" w:rsidRPr="00BD4C36" w:rsidRDefault="00EC2534" w:rsidP="00EC2534">
            <w:pPr>
              <w:spacing w:after="0" w:line="276" w:lineRule="auto"/>
              <w:jc w:val="center"/>
              <w:rPr>
                <w:rFonts w:ascii="Garamond" w:hAnsi="Garamond"/>
                <w:b/>
                <w:sz w:val="16"/>
                <w:szCs w:val="16"/>
              </w:rPr>
            </w:pPr>
            <w:r w:rsidRPr="00BD4C36">
              <w:rPr>
                <w:rFonts w:ascii="Garamond" w:hAnsi="Garamond"/>
                <w:b/>
                <w:sz w:val="16"/>
                <w:szCs w:val="16"/>
              </w:rPr>
              <w:t>125 000,00</w:t>
            </w:r>
          </w:p>
        </w:tc>
        <w:tc>
          <w:tcPr>
            <w:tcW w:w="233" w:type="pct"/>
            <w:shd w:val="clear" w:color="auto" w:fill="B2A1C7"/>
            <w:vAlign w:val="center"/>
          </w:tcPr>
          <w:p w14:paraId="6B8D8101" w14:textId="77777777" w:rsidR="00EC2534" w:rsidRPr="00BD4C36" w:rsidRDefault="00EC2534" w:rsidP="00EC2534">
            <w:pPr>
              <w:spacing w:after="0" w:line="276" w:lineRule="auto"/>
              <w:jc w:val="center"/>
              <w:rPr>
                <w:rFonts w:ascii="Garamond" w:hAnsi="Garamond"/>
                <w:sz w:val="16"/>
                <w:szCs w:val="16"/>
              </w:rPr>
            </w:pPr>
          </w:p>
        </w:tc>
        <w:tc>
          <w:tcPr>
            <w:tcW w:w="340" w:type="pct"/>
            <w:vAlign w:val="center"/>
          </w:tcPr>
          <w:p w14:paraId="2E9AF328"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w:t>
            </w:r>
          </w:p>
        </w:tc>
        <w:tc>
          <w:tcPr>
            <w:tcW w:w="319" w:type="pct"/>
            <w:vAlign w:val="center"/>
          </w:tcPr>
          <w:p w14:paraId="096F1FAC" w14:textId="7BF748F2" w:rsidR="00EC2534" w:rsidRPr="00BD4C36" w:rsidRDefault="001C39E0" w:rsidP="00EC2534">
            <w:pPr>
              <w:spacing w:after="0" w:line="276" w:lineRule="auto"/>
              <w:jc w:val="center"/>
              <w:rPr>
                <w:rFonts w:ascii="Garamond" w:hAnsi="Garamond"/>
                <w:b/>
                <w:sz w:val="16"/>
                <w:szCs w:val="16"/>
              </w:rPr>
            </w:pPr>
            <w:r>
              <w:rPr>
                <w:rFonts w:ascii="Garamond" w:hAnsi="Garamond"/>
                <w:b/>
                <w:sz w:val="16"/>
                <w:szCs w:val="16"/>
              </w:rPr>
              <w:t>236 623,82</w:t>
            </w:r>
          </w:p>
        </w:tc>
        <w:tc>
          <w:tcPr>
            <w:tcW w:w="518" w:type="pct"/>
            <w:gridSpan w:val="3"/>
            <w:shd w:val="clear" w:color="auto" w:fill="B2A1C7"/>
            <w:vAlign w:val="center"/>
          </w:tcPr>
          <w:p w14:paraId="071ED0AC" w14:textId="77777777" w:rsidR="00EC2534" w:rsidRPr="00BD4C36" w:rsidRDefault="00EC2534" w:rsidP="00EC2534">
            <w:pPr>
              <w:spacing w:after="0" w:line="276" w:lineRule="auto"/>
              <w:jc w:val="center"/>
              <w:rPr>
                <w:rFonts w:ascii="Garamond" w:hAnsi="Garamond"/>
                <w:sz w:val="16"/>
                <w:szCs w:val="16"/>
              </w:rPr>
            </w:pPr>
          </w:p>
        </w:tc>
      </w:tr>
      <w:tr w:rsidR="00EC2534" w:rsidRPr="00EC2534" w14:paraId="0EE38E23" w14:textId="77777777" w:rsidTr="001C39E0">
        <w:tc>
          <w:tcPr>
            <w:tcW w:w="340" w:type="pct"/>
          </w:tcPr>
          <w:p w14:paraId="32595145" w14:textId="77777777" w:rsidR="00EC2534" w:rsidRPr="00EC2534" w:rsidRDefault="00EC2534" w:rsidP="00EC2534">
            <w:pPr>
              <w:spacing w:after="0" w:line="276" w:lineRule="auto"/>
              <w:rPr>
                <w:rFonts w:ascii="Garamond" w:hAnsi="Garamond"/>
                <w:sz w:val="16"/>
                <w:szCs w:val="16"/>
              </w:rPr>
            </w:pPr>
            <w:r w:rsidRPr="00EC2534">
              <w:rPr>
                <w:rFonts w:ascii="Garamond" w:hAnsi="Garamond"/>
                <w:sz w:val="16"/>
                <w:szCs w:val="16"/>
              </w:rPr>
              <w:t>Przedsięwzięcie 1.2</w:t>
            </w:r>
          </w:p>
          <w:p w14:paraId="278F81BC" w14:textId="77777777" w:rsidR="00EC2534" w:rsidRPr="00EC2534" w:rsidRDefault="00EC2534" w:rsidP="00BD4C36">
            <w:pPr>
              <w:spacing w:after="0" w:line="276" w:lineRule="auto"/>
              <w:rPr>
                <w:rFonts w:ascii="Garamond" w:hAnsi="Garamond"/>
                <w:sz w:val="16"/>
                <w:szCs w:val="16"/>
              </w:rPr>
            </w:pPr>
            <w:r w:rsidRPr="00EC2534">
              <w:rPr>
                <w:rFonts w:ascii="Garamond" w:hAnsi="Garamond"/>
                <w:sz w:val="16"/>
                <w:szCs w:val="20"/>
              </w:rPr>
              <w:t xml:space="preserve"> Rozwój działalności gospodarczej</w:t>
            </w:r>
            <w:r w:rsidR="00BD4C36">
              <w:rPr>
                <w:rFonts w:ascii="Garamond" w:hAnsi="Garamond"/>
                <w:sz w:val="16"/>
                <w:szCs w:val="20"/>
              </w:rPr>
              <w:t xml:space="preserve"> </w:t>
            </w:r>
          </w:p>
        </w:tc>
        <w:tc>
          <w:tcPr>
            <w:tcW w:w="319" w:type="pct"/>
          </w:tcPr>
          <w:p w14:paraId="4770CF94" w14:textId="77777777" w:rsidR="00EC2534" w:rsidRPr="00EC2534" w:rsidRDefault="00EC2534" w:rsidP="00EC2534">
            <w:pPr>
              <w:spacing w:after="0" w:line="276" w:lineRule="auto"/>
              <w:rPr>
                <w:rFonts w:ascii="Garamond" w:hAnsi="Garamond"/>
                <w:sz w:val="16"/>
                <w:szCs w:val="20"/>
              </w:rPr>
            </w:pPr>
            <w:r w:rsidRPr="00EC2534">
              <w:rPr>
                <w:rFonts w:ascii="Garamond" w:hAnsi="Garamond"/>
                <w:sz w:val="16"/>
                <w:szCs w:val="20"/>
              </w:rPr>
              <w:t xml:space="preserve">Liczba zrealizowanych operacji polegających na rozwoju istniejącego przedsiębiorstwa </w:t>
            </w:r>
          </w:p>
        </w:tc>
        <w:tc>
          <w:tcPr>
            <w:tcW w:w="201" w:type="pct"/>
            <w:vAlign w:val="center"/>
          </w:tcPr>
          <w:p w14:paraId="4DD84924"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5 szt.</w:t>
            </w:r>
          </w:p>
        </w:tc>
        <w:tc>
          <w:tcPr>
            <w:tcW w:w="220" w:type="pct"/>
            <w:vAlign w:val="center"/>
          </w:tcPr>
          <w:p w14:paraId="7D7AC4E3"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31,25%</w:t>
            </w:r>
          </w:p>
        </w:tc>
        <w:tc>
          <w:tcPr>
            <w:tcW w:w="283" w:type="pct"/>
            <w:vAlign w:val="center"/>
          </w:tcPr>
          <w:p w14:paraId="69E03E5C"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w:t>
            </w:r>
          </w:p>
        </w:tc>
        <w:tc>
          <w:tcPr>
            <w:tcW w:w="290" w:type="pct"/>
            <w:tcBorders>
              <w:bottom w:val="single" w:sz="4" w:space="0" w:color="7030A0"/>
            </w:tcBorders>
            <w:vAlign w:val="center"/>
          </w:tcPr>
          <w:p w14:paraId="5AC5400A"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224 924,25</w:t>
            </w:r>
          </w:p>
        </w:tc>
        <w:tc>
          <w:tcPr>
            <w:tcW w:w="191" w:type="pct"/>
            <w:vAlign w:val="center"/>
          </w:tcPr>
          <w:p w14:paraId="5C3699B2"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9 szt.</w:t>
            </w:r>
          </w:p>
        </w:tc>
        <w:tc>
          <w:tcPr>
            <w:tcW w:w="220" w:type="pct"/>
            <w:vAlign w:val="center"/>
          </w:tcPr>
          <w:p w14:paraId="35B3283E"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87,50%</w:t>
            </w:r>
          </w:p>
        </w:tc>
        <w:tc>
          <w:tcPr>
            <w:tcW w:w="306" w:type="pct"/>
            <w:vAlign w:val="center"/>
          </w:tcPr>
          <w:p w14:paraId="351B9F8D" w14:textId="77777777" w:rsidR="00EC2534" w:rsidRPr="00BD4C36" w:rsidRDefault="00EC2534" w:rsidP="00EC2534">
            <w:pPr>
              <w:spacing w:after="0" w:line="276" w:lineRule="auto"/>
              <w:ind w:left="-107" w:right="-126"/>
              <w:jc w:val="center"/>
              <w:rPr>
                <w:rFonts w:ascii="Garamond" w:hAnsi="Garamond"/>
                <w:sz w:val="16"/>
                <w:szCs w:val="16"/>
              </w:rPr>
            </w:pPr>
            <w:r w:rsidRPr="00BD4C36">
              <w:rPr>
                <w:rFonts w:ascii="Garamond" w:hAnsi="Garamond"/>
                <w:sz w:val="16"/>
                <w:szCs w:val="16"/>
              </w:rPr>
              <w:t>-</w:t>
            </w:r>
          </w:p>
        </w:tc>
        <w:tc>
          <w:tcPr>
            <w:tcW w:w="309" w:type="pct"/>
            <w:tcBorders>
              <w:bottom w:val="single" w:sz="4" w:space="0" w:color="7030A0"/>
            </w:tcBorders>
            <w:vAlign w:val="center"/>
          </w:tcPr>
          <w:p w14:paraId="7FC4B391"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335 075,75</w:t>
            </w:r>
          </w:p>
        </w:tc>
        <w:tc>
          <w:tcPr>
            <w:tcW w:w="175" w:type="pct"/>
            <w:vAlign w:val="center"/>
          </w:tcPr>
          <w:p w14:paraId="3829CF97"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2 szt.</w:t>
            </w:r>
          </w:p>
        </w:tc>
        <w:tc>
          <w:tcPr>
            <w:tcW w:w="148" w:type="pct"/>
            <w:vAlign w:val="center"/>
          </w:tcPr>
          <w:p w14:paraId="370DAEE5" w14:textId="77777777" w:rsidR="00EC2534" w:rsidRPr="00BD4C36" w:rsidRDefault="00EC2534" w:rsidP="00EC2534">
            <w:pPr>
              <w:spacing w:after="0" w:line="276" w:lineRule="auto"/>
              <w:ind w:left="-114" w:right="-114"/>
              <w:jc w:val="center"/>
              <w:rPr>
                <w:rFonts w:ascii="Garamond" w:hAnsi="Garamond"/>
                <w:sz w:val="16"/>
                <w:szCs w:val="16"/>
              </w:rPr>
            </w:pPr>
            <w:r w:rsidRPr="00BD4C36">
              <w:rPr>
                <w:rFonts w:ascii="Garamond" w:hAnsi="Garamond"/>
                <w:sz w:val="16"/>
                <w:szCs w:val="16"/>
              </w:rPr>
              <w:t>100%</w:t>
            </w:r>
          </w:p>
        </w:tc>
        <w:tc>
          <w:tcPr>
            <w:tcW w:w="257" w:type="pct"/>
            <w:vAlign w:val="center"/>
          </w:tcPr>
          <w:p w14:paraId="22FB5545"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w:t>
            </w:r>
          </w:p>
        </w:tc>
        <w:tc>
          <w:tcPr>
            <w:tcW w:w="332" w:type="pct"/>
            <w:gridSpan w:val="2"/>
            <w:tcBorders>
              <w:bottom w:val="single" w:sz="4" w:space="0" w:color="7030A0"/>
            </w:tcBorders>
            <w:vAlign w:val="center"/>
          </w:tcPr>
          <w:p w14:paraId="1F02F5E2" w14:textId="1B2D4701" w:rsidR="00EC2534" w:rsidRPr="00BD4C36" w:rsidRDefault="001C39E0" w:rsidP="00EC2534">
            <w:pPr>
              <w:spacing w:after="0" w:line="276" w:lineRule="auto"/>
              <w:jc w:val="center"/>
              <w:rPr>
                <w:rFonts w:ascii="Garamond" w:hAnsi="Garamond"/>
                <w:sz w:val="16"/>
                <w:szCs w:val="16"/>
              </w:rPr>
            </w:pPr>
            <w:r>
              <w:rPr>
                <w:rFonts w:ascii="Garamond" w:hAnsi="Garamond"/>
                <w:sz w:val="16"/>
                <w:szCs w:val="16"/>
              </w:rPr>
              <w:t>30 248,86</w:t>
            </w:r>
          </w:p>
        </w:tc>
        <w:tc>
          <w:tcPr>
            <w:tcW w:w="233" w:type="pct"/>
            <w:vAlign w:val="center"/>
          </w:tcPr>
          <w:p w14:paraId="4F9FB352"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 xml:space="preserve">16 szt. </w:t>
            </w:r>
          </w:p>
        </w:tc>
        <w:tc>
          <w:tcPr>
            <w:tcW w:w="340" w:type="pct"/>
            <w:vAlign w:val="center"/>
          </w:tcPr>
          <w:p w14:paraId="3CAF30EC" w14:textId="77777777" w:rsidR="00EC2534" w:rsidRPr="00BD4C36" w:rsidRDefault="00EC2534" w:rsidP="00EC2534">
            <w:pPr>
              <w:spacing w:after="0" w:line="276" w:lineRule="auto"/>
              <w:jc w:val="center"/>
              <w:rPr>
                <w:rFonts w:ascii="Garamond" w:hAnsi="Garamond"/>
                <w:sz w:val="16"/>
                <w:szCs w:val="16"/>
              </w:rPr>
            </w:pPr>
            <w:r w:rsidRPr="00BD4C36">
              <w:rPr>
                <w:rFonts w:ascii="Garamond" w:hAnsi="Garamond"/>
                <w:sz w:val="16"/>
                <w:szCs w:val="16"/>
              </w:rPr>
              <w:t>-</w:t>
            </w:r>
          </w:p>
        </w:tc>
        <w:tc>
          <w:tcPr>
            <w:tcW w:w="319" w:type="pct"/>
            <w:vAlign w:val="center"/>
          </w:tcPr>
          <w:p w14:paraId="27F4A94C" w14:textId="56BBCF04" w:rsidR="00EC2534" w:rsidRPr="00BD4C36" w:rsidRDefault="001C39E0" w:rsidP="00EC2534">
            <w:pPr>
              <w:spacing w:after="0" w:line="276" w:lineRule="auto"/>
              <w:jc w:val="center"/>
              <w:rPr>
                <w:rFonts w:ascii="Garamond" w:hAnsi="Garamond"/>
                <w:sz w:val="16"/>
                <w:szCs w:val="16"/>
              </w:rPr>
            </w:pPr>
            <w:r>
              <w:rPr>
                <w:rFonts w:ascii="Garamond" w:hAnsi="Garamond"/>
                <w:sz w:val="16"/>
                <w:szCs w:val="16"/>
              </w:rPr>
              <w:t>590 248,86</w:t>
            </w:r>
          </w:p>
        </w:tc>
        <w:tc>
          <w:tcPr>
            <w:tcW w:w="261" w:type="pct"/>
            <w:vAlign w:val="center"/>
          </w:tcPr>
          <w:p w14:paraId="700FA119"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PROW</w:t>
            </w:r>
          </w:p>
        </w:tc>
        <w:tc>
          <w:tcPr>
            <w:tcW w:w="257" w:type="pct"/>
            <w:gridSpan w:val="2"/>
            <w:vAlign w:val="center"/>
          </w:tcPr>
          <w:p w14:paraId="22A429C7"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Realizacja LSR</w:t>
            </w:r>
          </w:p>
        </w:tc>
      </w:tr>
      <w:tr w:rsidR="00EC2534" w:rsidRPr="00EC2534" w14:paraId="1A752A36" w14:textId="77777777" w:rsidTr="001C39E0">
        <w:trPr>
          <w:trHeight w:val="309"/>
        </w:trPr>
        <w:tc>
          <w:tcPr>
            <w:tcW w:w="658" w:type="pct"/>
            <w:gridSpan w:val="2"/>
            <w:vAlign w:val="center"/>
          </w:tcPr>
          <w:p w14:paraId="4AD09C32" w14:textId="77777777" w:rsidR="00EC2534" w:rsidRPr="00EC2534" w:rsidRDefault="00EC2534" w:rsidP="00EC2534">
            <w:pPr>
              <w:spacing w:after="0" w:line="276" w:lineRule="auto"/>
              <w:jc w:val="center"/>
              <w:rPr>
                <w:rFonts w:ascii="Garamond" w:hAnsi="Garamond"/>
                <w:b/>
                <w:sz w:val="16"/>
                <w:szCs w:val="20"/>
              </w:rPr>
            </w:pPr>
            <w:r w:rsidRPr="00EC2534">
              <w:rPr>
                <w:rFonts w:ascii="Garamond" w:hAnsi="Garamond"/>
                <w:b/>
                <w:sz w:val="16"/>
                <w:szCs w:val="20"/>
              </w:rPr>
              <w:t>Razem cel szczegółowy 1</w:t>
            </w:r>
          </w:p>
        </w:tc>
        <w:tc>
          <w:tcPr>
            <w:tcW w:w="421" w:type="pct"/>
            <w:gridSpan w:val="2"/>
            <w:shd w:val="clear" w:color="auto" w:fill="C3ABD9"/>
            <w:vAlign w:val="center"/>
          </w:tcPr>
          <w:p w14:paraId="40050EF1" w14:textId="77777777" w:rsidR="00EC2534" w:rsidRPr="00EC2534" w:rsidRDefault="00EC2534" w:rsidP="00EC2534">
            <w:pPr>
              <w:spacing w:after="0" w:line="276" w:lineRule="auto"/>
              <w:jc w:val="center"/>
              <w:rPr>
                <w:rFonts w:ascii="Garamond" w:hAnsi="Garamond"/>
                <w:b/>
                <w:sz w:val="16"/>
                <w:szCs w:val="16"/>
              </w:rPr>
            </w:pPr>
          </w:p>
        </w:tc>
        <w:tc>
          <w:tcPr>
            <w:tcW w:w="283" w:type="pct"/>
            <w:vAlign w:val="center"/>
          </w:tcPr>
          <w:p w14:paraId="1D1B1928"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w:t>
            </w:r>
          </w:p>
        </w:tc>
        <w:tc>
          <w:tcPr>
            <w:tcW w:w="290" w:type="pct"/>
            <w:shd w:val="clear" w:color="auto" w:fill="FFFFFF"/>
            <w:vAlign w:val="center"/>
          </w:tcPr>
          <w:p w14:paraId="33A0D2B2"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249 924,25</w:t>
            </w:r>
          </w:p>
        </w:tc>
        <w:tc>
          <w:tcPr>
            <w:tcW w:w="411" w:type="pct"/>
            <w:gridSpan w:val="2"/>
            <w:shd w:val="clear" w:color="auto" w:fill="C3ABD9"/>
            <w:vAlign w:val="center"/>
          </w:tcPr>
          <w:p w14:paraId="3BBFD539" w14:textId="77777777" w:rsidR="00EC2534" w:rsidRPr="00EC2534" w:rsidRDefault="00EC2534" w:rsidP="00EC2534">
            <w:pPr>
              <w:spacing w:after="0" w:line="276" w:lineRule="auto"/>
              <w:jc w:val="center"/>
              <w:rPr>
                <w:rFonts w:ascii="Garamond" w:hAnsi="Garamond"/>
                <w:b/>
                <w:sz w:val="16"/>
                <w:szCs w:val="16"/>
              </w:rPr>
            </w:pPr>
          </w:p>
        </w:tc>
        <w:tc>
          <w:tcPr>
            <w:tcW w:w="306" w:type="pct"/>
            <w:vAlign w:val="center"/>
          </w:tcPr>
          <w:p w14:paraId="4963CE63" w14:textId="77777777" w:rsidR="00EC2534" w:rsidRPr="00EC2534" w:rsidRDefault="00EC2534" w:rsidP="00EC2534">
            <w:pPr>
              <w:spacing w:after="0" w:line="276" w:lineRule="auto"/>
              <w:ind w:left="-147" w:right="-265"/>
              <w:jc w:val="center"/>
              <w:rPr>
                <w:rFonts w:ascii="Garamond" w:hAnsi="Garamond"/>
                <w:b/>
                <w:sz w:val="16"/>
                <w:szCs w:val="16"/>
              </w:rPr>
            </w:pPr>
            <w:r w:rsidRPr="00EC2534">
              <w:rPr>
                <w:rFonts w:ascii="Garamond" w:hAnsi="Garamond"/>
                <w:b/>
                <w:sz w:val="16"/>
                <w:szCs w:val="16"/>
              </w:rPr>
              <w:t>-</w:t>
            </w:r>
          </w:p>
        </w:tc>
        <w:tc>
          <w:tcPr>
            <w:tcW w:w="309" w:type="pct"/>
            <w:shd w:val="clear" w:color="auto" w:fill="FFFFFF"/>
            <w:vAlign w:val="center"/>
          </w:tcPr>
          <w:p w14:paraId="14F18E46" w14:textId="656E4BFA" w:rsidR="00EC2534" w:rsidRPr="00EC2534" w:rsidRDefault="00093A15" w:rsidP="00EC2534">
            <w:pPr>
              <w:spacing w:after="0" w:line="276" w:lineRule="auto"/>
              <w:ind w:left="-108" w:right="-111"/>
              <w:jc w:val="center"/>
              <w:rPr>
                <w:rFonts w:ascii="Garamond" w:hAnsi="Garamond"/>
                <w:b/>
                <w:sz w:val="16"/>
                <w:szCs w:val="16"/>
              </w:rPr>
            </w:pPr>
            <w:r>
              <w:rPr>
                <w:rFonts w:ascii="Garamond" w:hAnsi="Garamond"/>
                <w:b/>
                <w:sz w:val="16"/>
                <w:szCs w:val="16"/>
              </w:rPr>
              <w:t>421 699,57</w:t>
            </w:r>
          </w:p>
        </w:tc>
        <w:tc>
          <w:tcPr>
            <w:tcW w:w="323" w:type="pct"/>
            <w:gridSpan w:val="2"/>
            <w:shd w:val="clear" w:color="auto" w:fill="C3ABD9"/>
            <w:vAlign w:val="center"/>
          </w:tcPr>
          <w:p w14:paraId="11EBD2E6" w14:textId="77777777" w:rsidR="00EC2534" w:rsidRPr="00EC2534" w:rsidRDefault="00EC2534" w:rsidP="00EC2534">
            <w:pPr>
              <w:spacing w:after="0" w:line="276" w:lineRule="auto"/>
              <w:jc w:val="center"/>
              <w:rPr>
                <w:rFonts w:ascii="Garamond" w:hAnsi="Garamond"/>
                <w:b/>
                <w:sz w:val="16"/>
                <w:szCs w:val="16"/>
              </w:rPr>
            </w:pPr>
          </w:p>
        </w:tc>
        <w:tc>
          <w:tcPr>
            <w:tcW w:w="257" w:type="pct"/>
            <w:vAlign w:val="center"/>
          </w:tcPr>
          <w:p w14:paraId="1F066F43"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w:t>
            </w:r>
          </w:p>
        </w:tc>
        <w:tc>
          <w:tcPr>
            <w:tcW w:w="332" w:type="pct"/>
            <w:gridSpan w:val="2"/>
            <w:shd w:val="clear" w:color="auto" w:fill="FFFFFF"/>
            <w:vAlign w:val="center"/>
          </w:tcPr>
          <w:p w14:paraId="54E72F89" w14:textId="2C404EC5" w:rsidR="00EC2534" w:rsidRPr="00BD4C36" w:rsidRDefault="001C39E0" w:rsidP="00EC2534">
            <w:pPr>
              <w:spacing w:after="0" w:line="276" w:lineRule="auto"/>
              <w:jc w:val="center"/>
              <w:rPr>
                <w:rFonts w:ascii="Garamond" w:hAnsi="Garamond"/>
                <w:b/>
                <w:sz w:val="16"/>
                <w:szCs w:val="16"/>
              </w:rPr>
            </w:pPr>
            <w:r>
              <w:rPr>
                <w:rFonts w:ascii="Garamond" w:hAnsi="Garamond"/>
                <w:b/>
                <w:sz w:val="16"/>
                <w:szCs w:val="16"/>
              </w:rPr>
              <w:t>155 248,86</w:t>
            </w:r>
          </w:p>
        </w:tc>
        <w:tc>
          <w:tcPr>
            <w:tcW w:w="233" w:type="pct"/>
            <w:shd w:val="clear" w:color="auto" w:fill="C3ABD9"/>
            <w:vAlign w:val="center"/>
          </w:tcPr>
          <w:p w14:paraId="44177E93" w14:textId="77777777" w:rsidR="00EC2534" w:rsidRPr="00BD4C36" w:rsidRDefault="00EC2534" w:rsidP="00EC2534">
            <w:pPr>
              <w:spacing w:after="0" w:line="276" w:lineRule="auto"/>
              <w:jc w:val="center"/>
              <w:rPr>
                <w:rFonts w:ascii="Garamond" w:hAnsi="Garamond"/>
                <w:b/>
                <w:sz w:val="16"/>
                <w:szCs w:val="16"/>
              </w:rPr>
            </w:pPr>
          </w:p>
        </w:tc>
        <w:tc>
          <w:tcPr>
            <w:tcW w:w="340" w:type="pct"/>
            <w:vAlign w:val="center"/>
          </w:tcPr>
          <w:p w14:paraId="545FA524" w14:textId="77777777" w:rsidR="00EC2534" w:rsidRPr="00BD4C36" w:rsidRDefault="00EC2534" w:rsidP="00EC2534">
            <w:pPr>
              <w:spacing w:after="0" w:line="276" w:lineRule="auto"/>
              <w:jc w:val="center"/>
              <w:rPr>
                <w:rFonts w:ascii="Garamond" w:hAnsi="Garamond"/>
                <w:b/>
                <w:sz w:val="16"/>
                <w:szCs w:val="16"/>
              </w:rPr>
            </w:pPr>
            <w:r w:rsidRPr="00BD4C36">
              <w:rPr>
                <w:rFonts w:ascii="Garamond" w:hAnsi="Garamond"/>
                <w:b/>
                <w:sz w:val="16"/>
                <w:szCs w:val="16"/>
              </w:rPr>
              <w:t>-</w:t>
            </w:r>
          </w:p>
        </w:tc>
        <w:tc>
          <w:tcPr>
            <w:tcW w:w="319" w:type="pct"/>
            <w:vAlign w:val="center"/>
          </w:tcPr>
          <w:p w14:paraId="744F4AD0" w14:textId="4BB51C90" w:rsidR="00EC2534" w:rsidRPr="00BD4C36" w:rsidRDefault="001C39E0" w:rsidP="00EC2534">
            <w:pPr>
              <w:spacing w:after="0" w:line="276" w:lineRule="auto"/>
              <w:jc w:val="center"/>
              <w:rPr>
                <w:rFonts w:ascii="Garamond" w:hAnsi="Garamond"/>
                <w:b/>
                <w:sz w:val="16"/>
                <w:szCs w:val="16"/>
              </w:rPr>
            </w:pPr>
            <w:r>
              <w:rPr>
                <w:rFonts w:ascii="Garamond" w:hAnsi="Garamond"/>
                <w:b/>
                <w:sz w:val="16"/>
                <w:szCs w:val="16"/>
              </w:rPr>
              <w:t>826 872,68</w:t>
            </w:r>
          </w:p>
        </w:tc>
        <w:tc>
          <w:tcPr>
            <w:tcW w:w="518" w:type="pct"/>
            <w:gridSpan w:val="3"/>
            <w:shd w:val="clear" w:color="auto" w:fill="C3ABD9"/>
            <w:vAlign w:val="center"/>
          </w:tcPr>
          <w:p w14:paraId="20F60D9E" w14:textId="77777777" w:rsidR="00EC2534" w:rsidRPr="00BD4C36" w:rsidRDefault="00EC2534" w:rsidP="00EC2534">
            <w:pPr>
              <w:spacing w:after="0" w:line="276" w:lineRule="auto"/>
              <w:jc w:val="center"/>
              <w:rPr>
                <w:rFonts w:ascii="Garamond" w:hAnsi="Garamond"/>
                <w:b/>
                <w:sz w:val="16"/>
                <w:szCs w:val="16"/>
              </w:rPr>
            </w:pPr>
          </w:p>
        </w:tc>
      </w:tr>
      <w:tr w:rsidR="00EC2534" w:rsidRPr="00EC2534" w14:paraId="09D30AF8" w14:textId="77777777" w:rsidTr="001C39E0">
        <w:trPr>
          <w:trHeight w:val="413"/>
        </w:trPr>
        <w:tc>
          <w:tcPr>
            <w:tcW w:w="658" w:type="pct"/>
            <w:gridSpan w:val="2"/>
            <w:vAlign w:val="center"/>
          </w:tcPr>
          <w:p w14:paraId="1BE11BDB" w14:textId="77777777" w:rsidR="00EC2534" w:rsidRPr="00EC2534" w:rsidRDefault="00EC2534" w:rsidP="00EC2534">
            <w:pPr>
              <w:spacing w:after="0" w:line="276" w:lineRule="auto"/>
              <w:jc w:val="center"/>
              <w:rPr>
                <w:rFonts w:ascii="Garamond" w:hAnsi="Garamond"/>
                <w:b/>
                <w:sz w:val="16"/>
                <w:szCs w:val="20"/>
              </w:rPr>
            </w:pPr>
            <w:r w:rsidRPr="00EC2534">
              <w:rPr>
                <w:rFonts w:ascii="Garamond" w:hAnsi="Garamond"/>
                <w:b/>
                <w:sz w:val="16"/>
                <w:szCs w:val="20"/>
              </w:rPr>
              <w:t>Razem cel ogólny 1</w:t>
            </w:r>
          </w:p>
        </w:tc>
        <w:tc>
          <w:tcPr>
            <w:tcW w:w="421" w:type="pct"/>
            <w:gridSpan w:val="2"/>
            <w:shd w:val="clear" w:color="auto" w:fill="C3ABD9"/>
            <w:vAlign w:val="center"/>
          </w:tcPr>
          <w:p w14:paraId="25F669EA" w14:textId="77777777" w:rsidR="00EC2534" w:rsidRPr="00EC2534" w:rsidRDefault="00EC2534" w:rsidP="00EC2534">
            <w:pPr>
              <w:spacing w:after="0" w:line="276" w:lineRule="auto"/>
              <w:jc w:val="center"/>
              <w:rPr>
                <w:rFonts w:ascii="Garamond" w:hAnsi="Garamond"/>
                <w:b/>
                <w:sz w:val="16"/>
                <w:szCs w:val="16"/>
              </w:rPr>
            </w:pPr>
          </w:p>
        </w:tc>
        <w:tc>
          <w:tcPr>
            <w:tcW w:w="283" w:type="pct"/>
            <w:vAlign w:val="center"/>
          </w:tcPr>
          <w:p w14:paraId="794A092D"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w:t>
            </w:r>
          </w:p>
        </w:tc>
        <w:tc>
          <w:tcPr>
            <w:tcW w:w="290" w:type="pct"/>
            <w:shd w:val="clear" w:color="auto" w:fill="FFFFFF"/>
            <w:vAlign w:val="center"/>
          </w:tcPr>
          <w:p w14:paraId="284EF504"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249 924,25</w:t>
            </w:r>
          </w:p>
        </w:tc>
        <w:tc>
          <w:tcPr>
            <w:tcW w:w="411" w:type="pct"/>
            <w:gridSpan w:val="2"/>
            <w:shd w:val="clear" w:color="auto" w:fill="C3ABD9"/>
            <w:vAlign w:val="center"/>
          </w:tcPr>
          <w:p w14:paraId="781A630E" w14:textId="77777777" w:rsidR="00EC2534" w:rsidRPr="00EC2534" w:rsidRDefault="00EC2534" w:rsidP="00EC2534">
            <w:pPr>
              <w:spacing w:after="0" w:line="276" w:lineRule="auto"/>
              <w:jc w:val="center"/>
              <w:rPr>
                <w:rFonts w:ascii="Garamond" w:hAnsi="Garamond"/>
                <w:b/>
                <w:sz w:val="16"/>
                <w:szCs w:val="16"/>
              </w:rPr>
            </w:pPr>
          </w:p>
        </w:tc>
        <w:tc>
          <w:tcPr>
            <w:tcW w:w="306" w:type="pct"/>
            <w:vAlign w:val="center"/>
          </w:tcPr>
          <w:p w14:paraId="275710AA" w14:textId="77777777" w:rsidR="00EC2534" w:rsidRPr="00EC2534" w:rsidRDefault="00EC2534" w:rsidP="00EC2534">
            <w:pPr>
              <w:spacing w:after="0" w:line="276" w:lineRule="auto"/>
              <w:ind w:left="-147" w:right="-265"/>
              <w:jc w:val="center"/>
              <w:rPr>
                <w:rFonts w:ascii="Garamond" w:hAnsi="Garamond"/>
                <w:b/>
                <w:sz w:val="16"/>
                <w:szCs w:val="16"/>
              </w:rPr>
            </w:pPr>
            <w:r w:rsidRPr="00EC2534">
              <w:rPr>
                <w:rFonts w:ascii="Garamond" w:hAnsi="Garamond"/>
                <w:b/>
                <w:sz w:val="16"/>
                <w:szCs w:val="16"/>
              </w:rPr>
              <w:t>-</w:t>
            </w:r>
          </w:p>
        </w:tc>
        <w:tc>
          <w:tcPr>
            <w:tcW w:w="309" w:type="pct"/>
            <w:shd w:val="clear" w:color="auto" w:fill="FFFFFF"/>
            <w:vAlign w:val="center"/>
          </w:tcPr>
          <w:p w14:paraId="522717E8" w14:textId="43DA2144" w:rsidR="00EC2534" w:rsidRPr="00EC2534" w:rsidRDefault="00093A15" w:rsidP="00EC2534">
            <w:pPr>
              <w:spacing w:after="0" w:line="276" w:lineRule="auto"/>
              <w:jc w:val="center"/>
              <w:rPr>
                <w:rFonts w:ascii="Garamond" w:hAnsi="Garamond"/>
                <w:b/>
                <w:sz w:val="16"/>
                <w:szCs w:val="16"/>
              </w:rPr>
            </w:pPr>
            <w:r>
              <w:rPr>
                <w:rFonts w:ascii="Garamond" w:hAnsi="Garamond"/>
                <w:b/>
                <w:sz w:val="16"/>
                <w:szCs w:val="16"/>
              </w:rPr>
              <w:t>421 699,57</w:t>
            </w:r>
          </w:p>
        </w:tc>
        <w:tc>
          <w:tcPr>
            <w:tcW w:w="323" w:type="pct"/>
            <w:gridSpan w:val="2"/>
            <w:shd w:val="clear" w:color="auto" w:fill="C3ABD9"/>
            <w:vAlign w:val="center"/>
          </w:tcPr>
          <w:p w14:paraId="40CD0A6E" w14:textId="77777777" w:rsidR="00EC2534" w:rsidRPr="00EC2534" w:rsidRDefault="00EC2534" w:rsidP="00EC2534">
            <w:pPr>
              <w:spacing w:after="0" w:line="276" w:lineRule="auto"/>
              <w:jc w:val="center"/>
              <w:rPr>
                <w:rFonts w:ascii="Garamond" w:hAnsi="Garamond"/>
                <w:b/>
                <w:sz w:val="16"/>
                <w:szCs w:val="16"/>
              </w:rPr>
            </w:pPr>
          </w:p>
        </w:tc>
        <w:tc>
          <w:tcPr>
            <w:tcW w:w="257" w:type="pct"/>
            <w:vAlign w:val="center"/>
          </w:tcPr>
          <w:p w14:paraId="1515EE10"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w:t>
            </w:r>
          </w:p>
        </w:tc>
        <w:tc>
          <w:tcPr>
            <w:tcW w:w="332" w:type="pct"/>
            <w:gridSpan w:val="2"/>
            <w:shd w:val="clear" w:color="auto" w:fill="FFFFFF"/>
            <w:vAlign w:val="center"/>
          </w:tcPr>
          <w:p w14:paraId="055A95F6" w14:textId="0C576124" w:rsidR="00EC2534" w:rsidRPr="00BD4C36" w:rsidRDefault="001C39E0" w:rsidP="00EC2534">
            <w:pPr>
              <w:spacing w:after="0" w:line="276" w:lineRule="auto"/>
              <w:jc w:val="center"/>
              <w:rPr>
                <w:rFonts w:ascii="Garamond" w:hAnsi="Garamond"/>
                <w:b/>
                <w:sz w:val="16"/>
                <w:szCs w:val="16"/>
              </w:rPr>
            </w:pPr>
            <w:r>
              <w:rPr>
                <w:rFonts w:ascii="Garamond" w:hAnsi="Garamond"/>
                <w:b/>
                <w:sz w:val="16"/>
                <w:szCs w:val="16"/>
              </w:rPr>
              <w:t>155 248,86</w:t>
            </w:r>
          </w:p>
        </w:tc>
        <w:tc>
          <w:tcPr>
            <w:tcW w:w="233" w:type="pct"/>
            <w:shd w:val="clear" w:color="auto" w:fill="C3ABD9"/>
            <w:vAlign w:val="center"/>
          </w:tcPr>
          <w:p w14:paraId="7F37B00B" w14:textId="77777777" w:rsidR="00EC2534" w:rsidRPr="00BD4C36" w:rsidRDefault="00EC2534" w:rsidP="00EC2534">
            <w:pPr>
              <w:spacing w:after="0" w:line="276" w:lineRule="auto"/>
              <w:jc w:val="center"/>
              <w:rPr>
                <w:rFonts w:ascii="Garamond" w:hAnsi="Garamond"/>
                <w:b/>
                <w:sz w:val="16"/>
                <w:szCs w:val="16"/>
              </w:rPr>
            </w:pPr>
          </w:p>
        </w:tc>
        <w:tc>
          <w:tcPr>
            <w:tcW w:w="340" w:type="pct"/>
            <w:vAlign w:val="center"/>
          </w:tcPr>
          <w:p w14:paraId="1669803F" w14:textId="77777777" w:rsidR="00EC2534" w:rsidRPr="00BD4C36" w:rsidRDefault="00EC2534" w:rsidP="00EC2534">
            <w:pPr>
              <w:spacing w:after="0" w:line="276" w:lineRule="auto"/>
              <w:jc w:val="center"/>
              <w:rPr>
                <w:rFonts w:ascii="Garamond" w:hAnsi="Garamond"/>
                <w:b/>
                <w:sz w:val="16"/>
                <w:szCs w:val="16"/>
              </w:rPr>
            </w:pPr>
            <w:r w:rsidRPr="00BD4C36">
              <w:rPr>
                <w:rFonts w:ascii="Garamond" w:hAnsi="Garamond"/>
                <w:b/>
                <w:sz w:val="16"/>
                <w:szCs w:val="16"/>
              </w:rPr>
              <w:t>-</w:t>
            </w:r>
          </w:p>
        </w:tc>
        <w:tc>
          <w:tcPr>
            <w:tcW w:w="319" w:type="pct"/>
            <w:vAlign w:val="center"/>
          </w:tcPr>
          <w:p w14:paraId="6869BA3D" w14:textId="02B9BFDD" w:rsidR="00EC2534" w:rsidRPr="00BD4C36" w:rsidRDefault="001C39E0" w:rsidP="00EC2534">
            <w:pPr>
              <w:spacing w:after="0" w:line="276" w:lineRule="auto"/>
              <w:jc w:val="center"/>
              <w:rPr>
                <w:rFonts w:ascii="Garamond" w:hAnsi="Garamond"/>
                <w:b/>
                <w:sz w:val="16"/>
                <w:szCs w:val="16"/>
              </w:rPr>
            </w:pPr>
            <w:r>
              <w:rPr>
                <w:rFonts w:ascii="Garamond" w:hAnsi="Garamond"/>
                <w:b/>
                <w:sz w:val="16"/>
                <w:szCs w:val="16"/>
              </w:rPr>
              <w:t>826 872,68</w:t>
            </w:r>
          </w:p>
        </w:tc>
        <w:tc>
          <w:tcPr>
            <w:tcW w:w="518" w:type="pct"/>
            <w:gridSpan w:val="3"/>
            <w:shd w:val="clear" w:color="auto" w:fill="C3ABD9"/>
            <w:vAlign w:val="center"/>
          </w:tcPr>
          <w:p w14:paraId="3B1AAFB2" w14:textId="77777777" w:rsidR="00EC2534" w:rsidRPr="00BD4C36" w:rsidRDefault="00EC2534" w:rsidP="00EC2534">
            <w:pPr>
              <w:spacing w:after="0" w:line="276" w:lineRule="auto"/>
              <w:jc w:val="center"/>
              <w:rPr>
                <w:rFonts w:ascii="Garamond" w:hAnsi="Garamond"/>
                <w:b/>
                <w:sz w:val="16"/>
                <w:szCs w:val="16"/>
              </w:rPr>
            </w:pPr>
          </w:p>
        </w:tc>
      </w:tr>
    </w:tbl>
    <w:p w14:paraId="005894A1" w14:textId="2B023FB4" w:rsidR="00EC2534" w:rsidRDefault="00EC2534">
      <w:pPr>
        <w:spacing w:after="0" w:line="240" w:lineRule="auto"/>
      </w:pPr>
    </w:p>
    <w:p w14:paraId="10529BA3" w14:textId="4C296C05" w:rsidR="001C39E0" w:rsidRDefault="001C39E0">
      <w:pPr>
        <w:spacing w:after="0" w:line="240" w:lineRule="auto"/>
      </w:pPr>
    </w:p>
    <w:p w14:paraId="6C21D14F" w14:textId="6867A734" w:rsidR="001C39E0" w:rsidRDefault="001C39E0">
      <w:pPr>
        <w:spacing w:after="0" w:line="240" w:lineRule="auto"/>
      </w:pPr>
    </w:p>
    <w:p w14:paraId="6B86581F" w14:textId="77777777" w:rsidR="001C39E0" w:rsidRDefault="001C39E0">
      <w:pPr>
        <w:spacing w:after="0" w:line="240" w:lineRule="auto"/>
      </w:pPr>
    </w:p>
    <w:tbl>
      <w:tblPr>
        <w:tblW w:w="5825" w:type="pct"/>
        <w:tblInd w:w="-1139"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ayout w:type="fixed"/>
        <w:tblLook w:val="00A0" w:firstRow="1" w:lastRow="0" w:firstColumn="1" w:lastColumn="0" w:noHBand="0" w:noVBand="0"/>
      </w:tblPr>
      <w:tblGrid>
        <w:gridCol w:w="1136"/>
        <w:gridCol w:w="1014"/>
        <w:gridCol w:w="707"/>
        <w:gridCol w:w="704"/>
        <w:gridCol w:w="867"/>
        <w:gridCol w:w="972"/>
        <w:gridCol w:w="704"/>
        <w:gridCol w:w="734"/>
        <w:gridCol w:w="1108"/>
        <w:gridCol w:w="991"/>
        <w:gridCol w:w="597"/>
        <w:gridCol w:w="675"/>
        <w:gridCol w:w="991"/>
        <w:gridCol w:w="851"/>
        <w:gridCol w:w="707"/>
        <w:gridCol w:w="991"/>
        <w:gridCol w:w="994"/>
        <w:gridCol w:w="851"/>
        <w:gridCol w:w="707"/>
      </w:tblGrid>
      <w:tr w:rsidR="00EC2534" w:rsidRPr="00EC2534" w14:paraId="2A28D4CA" w14:textId="77777777" w:rsidTr="002B77FB">
        <w:trPr>
          <w:cantSplit/>
          <w:trHeight w:val="268"/>
        </w:trPr>
        <w:tc>
          <w:tcPr>
            <w:tcW w:w="348" w:type="pct"/>
            <w:vMerge w:val="restart"/>
            <w:tcBorders>
              <w:right w:val="single" w:sz="4" w:space="0" w:color="FFFFFF"/>
            </w:tcBorders>
            <w:shd w:val="clear" w:color="auto" w:fill="B2A1C7"/>
            <w:vAlign w:val="center"/>
          </w:tcPr>
          <w:p w14:paraId="614A915E" w14:textId="77777777" w:rsidR="00EC2534" w:rsidRPr="00EC2534" w:rsidRDefault="00EC2534" w:rsidP="00EC2534">
            <w:pPr>
              <w:spacing w:after="0" w:line="276" w:lineRule="auto"/>
              <w:rPr>
                <w:rFonts w:ascii="Garamond" w:hAnsi="Garamond"/>
                <w:sz w:val="16"/>
                <w:szCs w:val="16"/>
              </w:rPr>
            </w:pPr>
          </w:p>
          <w:p w14:paraId="04B7BBCA" w14:textId="77777777" w:rsidR="00EC2534" w:rsidRPr="00EC2534" w:rsidRDefault="00EC2534" w:rsidP="00EC2534">
            <w:pPr>
              <w:spacing w:after="0" w:line="276" w:lineRule="auto"/>
              <w:rPr>
                <w:rFonts w:ascii="Garamond" w:hAnsi="Garamond"/>
                <w:sz w:val="16"/>
                <w:szCs w:val="16"/>
              </w:rPr>
            </w:pPr>
            <w:r w:rsidRPr="00EC2534">
              <w:rPr>
                <w:rFonts w:ascii="Garamond" w:hAnsi="Garamond"/>
                <w:sz w:val="16"/>
                <w:szCs w:val="16"/>
              </w:rPr>
              <w:t>Cel ogólny 2 Rozwój obszaru poprzez działania rewitalizacyjne, poprawę standardu infrastruktury technicznej i działania promocyjne</w:t>
            </w:r>
          </w:p>
        </w:tc>
        <w:tc>
          <w:tcPr>
            <w:tcW w:w="311" w:type="pct"/>
            <w:tcBorders>
              <w:left w:val="single" w:sz="4" w:space="0" w:color="FFFFFF"/>
              <w:bottom w:val="single" w:sz="4" w:space="0" w:color="FFFFFF"/>
              <w:right w:val="single" w:sz="4" w:space="0" w:color="FFFFFF"/>
            </w:tcBorders>
            <w:shd w:val="clear" w:color="auto" w:fill="B2A1C7"/>
            <w:vAlign w:val="center"/>
          </w:tcPr>
          <w:p w14:paraId="17ABE0D1"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Lata</w:t>
            </w:r>
          </w:p>
        </w:tc>
        <w:tc>
          <w:tcPr>
            <w:tcW w:w="997" w:type="pct"/>
            <w:gridSpan w:val="4"/>
            <w:tcBorders>
              <w:left w:val="single" w:sz="4" w:space="0" w:color="FFFFFF"/>
              <w:bottom w:val="single" w:sz="4" w:space="0" w:color="FFFFFF"/>
              <w:right w:val="single" w:sz="4" w:space="0" w:color="FFFFFF"/>
            </w:tcBorders>
            <w:shd w:val="clear" w:color="auto" w:fill="B2A1C7"/>
            <w:vAlign w:val="center"/>
          </w:tcPr>
          <w:p w14:paraId="37DC80C0"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2016-2018</w:t>
            </w:r>
          </w:p>
        </w:tc>
        <w:tc>
          <w:tcPr>
            <w:tcW w:w="1085" w:type="pct"/>
            <w:gridSpan w:val="4"/>
            <w:tcBorders>
              <w:left w:val="single" w:sz="4" w:space="0" w:color="FFFFFF"/>
              <w:bottom w:val="single" w:sz="4" w:space="0" w:color="FFFFFF"/>
              <w:right w:val="single" w:sz="4" w:space="0" w:color="FFFFFF"/>
            </w:tcBorders>
            <w:shd w:val="clear" w:color="auto" w:fill="B2A1C7"/>
            <w:vAlign w:val="center"/>
          </w:tcPr>
          <w:p w14:paraId="214422E3"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2019-2021</w:t>
            </w:r>
          </w:p>
        </w:tc>
        <w:tc>
          <w:tcPr>
            <w:tcW w:w="955" w:type="pct"/>
            <w:gridSpan w:val="4"/>
            <w:tcBorders>
              <w:left w:val="single" w:sz="4" w:space="0" w:color="FFFFFF"/>
              <w:bottom w:val="single" w:sz="4" w:space="0" w:color="FFFFFF"/>
              <w:right w:val="single" w:sz="4" w:space="0" w:color="FFFFFF"/>
            </w:tcBorders>
            <w:shd w:val="clear" w:color="auto" w:fill="B2A1C7"/>
            <w:vAlign w:val="center"/>
          </w:tcPr>
          <w:p w14:paraId="4DFB2FD6"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2022-2023</w:t>
            </w:r>
          </w:p>
        </w:tc>
        <w:tc>
          <w:tcPr>
            <w:tcW w:w="826" w:type="pct"/>
            <w:gridSpan w:val="3"/>
            <w:tcBorders>
              <w:left w:val="single" w:sz="4" w:space="0" w:color="FFFFFF"/>
              <w:bottom w:val="single" w:sz="4" w:space="0" w:color="FFFFFF"/>
              <w:right w:val="single" w:sz="4" w:space="0" w:color="FFFFFF"/>
            </w:tcBorders>
            <w:shd w:val="clear" w:color="auto" w:fill="B2A1C7"/>
            <w:vAlign w:val="center"/>
          </w:tcPr>
          <w:p w14:paraId="3867089F"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Razem 2016-2023</w:t>
            </w:r>
          </w:p>
        </w:tc>
        <w:tc>
          <w:tcPr>
            <w:tcW w:w="261" w:type="pct"/>
            <w:vMerge w:val="restart"/>
            <w:tcBorders>
              <w:left w:val="single" w:sz="4" w:space="0" w:color="FFFFFF"/>
            </w:tcBorders>
            <w:shd w:val="clear" w:color="auto" w:fill="B2A1C7"/>
            <w:vAlign w:val="center"/>
          </w:tcPr>
          <w:p w14:paraId="63C29A78"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Program</w:t>
            </w:r>
          </w:p>
          <w:p w14:paraId="3BACDE36" w14:textId="77777777" w:rsidR="00EC2534" w:rsidRPr="00EC2534" w:rsidRDefault="00EC2534" w:rsidP="00EC2534">
            <w:pPr>
              <w:spacing w:after="0" w:line="276" w:lineRule="auto"/>
              <w:ind w:left="-107" w:right="-84"/>
              <w:jc w:val="center"/>
              <w:rPr>
                <w:rFonts w:ascii="Garamond" w:hAnsi="Garamond"/>
                <w:sz w:val="16"/>
                <w:szCs w:val="16"/>
              </w:rPr>
            </w:pPr>
            <w:r w:rsidRPr="00EC2534">
              <w:rPr>
                <w:rFonts w:ascii="Garamond" w:hAnsi="Garamond"/>
                <w:sz w:val="16"/>
                <w:szCs w:val="16"/>
              </w:rPr>
              <w:t>PROW/ RPO</w:t>
            </w:r>
          </w:p>
        </w:tc>
        <w:tc>
          <w:tcPr>
            <w:tcW w:w="217" w:type="pct"/>
            <w:vMerge w:val="restart"/>
            <w:tcBorders>
              <w:left w:val="single" w:sz="4" w:space="0" w:color="FFFFFF"/>
            </w:tcBorders>
            <w:shd w:val="clear" w:color="auto" w:fill="B2A1C7"/>
            <w:vAlign w:val="center"/>
          </w:tcPr>
          <w:p w14:paraId="71D597AE" w14:textId="77777777" w:rsidR="00EC2534" w:rsidRPr="00EC2534" w:rsidRDefault="00EC2534" w:rsidP="00EC2534">
            <w:pPr>
              <w:spacing w:after="0" w:line="276" w:lineRule="auto"/>
              <w:ind w:left="-125" w:right="-108"/>
              <w:jc w:val="center"/>
              <w:rPr>
                <w:rFonts w:ascii="Garamond" w:hAnsi="Garamond"/>
                <w:sz w:val="16"/>
                <w:szCs w:val="16"/>
              </w:rPr>
            </w:pPr>
            <w:r w:rsidRPr="00EC2534">
              <w:rPr>
                <w:rFonts w:ascii="Garamond" w:hAnsi="Garamond"/>
                <w:sz w:val="16"/>
                <w:szCs w:val="16"/>
              </w:rPr>
              <w:t>Poddziałanie/zakres programu</w:t>
            </w:r>
          </w:p>
        </w:tc>
      </w:tr>
      <w:tr w:rsidR="00EC2534" w:rsidRPr="00EC2534" w14:paraId="712FE7DC" w14:textId="77777777" w:rsidTr="002B77FB">
        <w:trPr>
          <w:cantSplit/>
          <w:trHeight w:val="2259"/>
        </w:trPr>
        <w:tc>
          <w:tcPr>
            <w:tcW w:w="348" w:type="pct"/>
            <w:vMerge/>
            <w:tcBorders>
              <w:right w:val="single" w:sz="4" w:space="0" w:color="FFFFFF"/>
            </w:tcBorders>
            <w:vAlign w:val="center"/>
          </w:tcPr>
          <w:p w14:paraId="7B78167B" w14:textId="77777777" w:rsidR="00EC2534" w:rsidRPr="00EC2534" w:rsidRDefault="00EC2534" w:rsidP="00EC2534">
            <w:pPr>
              <w:spacing w:after="0" w:line="276" w:lineRule="auto"/>
              <w:jc w:val="center"/>
              <w:rPr>
                <w:rFonts w:ascii="Garamond" w:hAnsi="Garamond"/>
                <w:sz w:val="16"/>
                <w:szCs w:val="16"/>
              </w:rPr>
            </w:pPr>
          </w:p>
        </w:tc>
        <w:tc>
          <w:tcPr>
            <w:tcW w:w="311" w:type="pct"/>
            <w:tcBorders>
              <w:top w:val="single" w:sz="4" w:space="0" w:color="FFFFFF"/>
              <w:left w:val="single" w:sz="4" w:space="0" w:color="FFFFFF"/>
              <w:right w:val="single" w:sz="4" w:space="0" w:color="FFFFFF"/>
            </w:tcBorders>
            <w:shd w:val="clear" w:color="auto" w:fill="B2A1C7"/>
            <w:vAlign w:val="center"/>
          </w:tcPr>
          <w:p w14:paraId="4903695D"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Nazwa wskaźnika</w:t>
            </w:r>
          </w:p>
        </w:tc>
        <w:tc>
          <w:tcPr>
            <w:tcW w:w="217" w:type="pct"/>
            <w:tcBorders>
              <w:top w:val="single" w:sz="4" w:space="0" w:color="FFFFFF"/>
              <w:left w:val="single" w:sz="4" w:space="0" w:color="FFFFFF"/>
              <w:right w:val="single" w:sz="4" w:space="0" w:color="FFFFFF"/>
            </w:tcBorders>
            <w:shd w:val="clear" w:color="auto" w:fill="B2A1C7"/>
            <w:vAlign w:val="center"/>
          </w:tcPr>
          <w:p w14:paraId="22EDF838"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Wartość z jednostką miary</w:t>
            </w:r>
          </w:p>
        </w:tc>
        <w:tc>
          <w:tcPr>
            <w:tcW w:w="216" w:type="pct"/>
            <w:tcBorders>
              <w:top w:val="single" w:sz="4" w:space="0" w:color="FFFFFF"/>
              <w:left w:val="single" w:sz="4" w:space="0" w:color="FFFFFF"/>
              <w:right w:val="single" w:sz="4" w:space="0" w:color="FFFFFF"/>
            </w:tcBorders>
            <w:shd w:val="clear" w:color="auto" w:fill="B2A1C7"/>
            <w:vAlign w:val="center"/>
          </w:tcPr>
          <w:p w14:paraId="1E58313F"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 realizacji wskaźnika narastająco</w:t>
            </w:r>
          </w:p>
        </w:tc>
        <w:tc>
          <w:tcPr>
            <w:tcW w:w="266" w:type="pct"/>
            <w:tcBorders>
              <w:top w:val="single" w:sz="4" w:space="0" w:color="FFFFFF"/>
              <w:left w:val="single" w:sz="4" w:space="0" w:color="FFFFFF"/>
              <w:right w:val="single" w:sz="4" w:space="0" w:color="FFFFFF"/>
            </w:tcBorders>
            <w:shd w:val="clear" w:color="auto" w:fill="B2A1C7"/>
            <w:vAlign w:val="center"/>
          </w:tcPr>
          <w:p w14:paraId="3865FA81"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Planowane wsparcie w PLN</w:t>
            </w:r>
          </w:p>
        </w:tc>
        <w:tc>
          <w:tcPr>
            <w:tcW w:w="298" w:type="pct"/>
            <w:tcBorders>
              <w:top w:val="single" w:sz="4" w:space="0" w:color="FFFFFF"/>
              <w:left w:val="single" w:sz="4" w:space="0" w:color="FFFFFF"/>
              <w:right w:val="single" w:sz="4" w:space="0" w:color="FFFFFF"/>
            </w:tcBorders>
            <w:shd w:val="clear" w:color="auto" w:fill="B2A1C7"/>
            <w:vAlign w:val="center"/>
          </w:tcPr>
          <w:p w14:paraId="3B47FEAE"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Planowane wsparcie w euro</w:t>
            </w:r>
          </w:p>
        </w:tc>
        <w:tc>
          <w:tcPr>
            <w:tcW w:w="216" w:type="pct"/>
            <w:tcBorders>
              <w:top w:val="single" w:sz="4" w:space="0" w:color="FFFFFF"/>
              <w:left w:val="single" w:sz="4" w:space="0" w:color="FFFFFF"/>
              <w:right w:val="single" w:sz="4" w:space="0" w:color="FFFFFF"/>
            </w:tcBorders>
            <w:shd w:val="clear" w:color="auto" w:fill="B2A1C7"/>
            <w:vAlign w:val="center"/>
          </w:tcPr>
          <w:p w14:paraId="54022E8E"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Wartość z jednostką miary</w:t>
            </w:r>
          </w:p>
        </w:tc>
        <w:tc>
          <w:tcPr>
            <w:tcW w:w="225" w:type="pct"/>
            <w:tcBorders>
              <w:top w:val="single" w:sz="4" w:space="0" w:color="FFFFFF"/>
              <w:left w:val="single" w:sz="4" w:space="0" w:color="FFFFFF"/>
              <w:right w:val="single" w:sz="4" w:space="0" w:color="FFFFFF"/>
            </w:tcBorders>
            <w:shd w:val="clear" w:color="auto" w:fill="B2A1C7"/>
            <w:vAlign w:val="center"/>
          </w:tcPr>
          <w:p w14:paraId="72C0D327"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 realizacji wskaźnika narastająco</w:t>
            </w:r>
          </w:p>
        </w:tc>
        <w:tc>
          <w:tcPr>
            <w:tcW w:w="340" w:type="pct"/>
            <w:tcBorders>
              <w:top w:val="single" w:sz="4" w:space="0" w:color="FFFFFF"/>
              <w:left w:val="single" w:sz="4" w:space="0" w:color="FFFFFF"/>
              <w:right w:val="single" w:sz="4" w:space="0" w:color="FFFFFF"/>
            </w:tcBorders>
            <w:shd w:val="clear" w:color="auto" w:fill="B2A1C7"/>
            <w:vAlign w:val="center"/>
          </w:tcPr>
          <w:p w14:paraId="6A7169A4"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Planowane wsparcie w PLN</w:t>
            </w:r>
          </w:p>
        </w:tc>
        <w:tc>
          <w:tcPr>
            <w:tcW w:w="304" w:type="pct"/>
            <w:tcBorders>
              <w:top w:val="single" w:sz="4" w:space="0" w:color="FFFFFF"/>
              <w:left w:val="single" w:sz="4" w:space="0" w:color="FFFFFF"/>
              <w:right w:val="single" w:sz="4" w:space="0" w:color="FFFFFF"/>
            </w:tcBorders>
            <w:shd w:val="clear" w:color="auto" w:fill="B2A1C7"/>
            <w:vAlign w:val="center"/>
          </w:tcPr>
          <w:p w14:paraId="1BEE96C4"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Planowane wsparcie w euro</w:t>
            </w:r>
          </w:p>
        </w:tc>
        <w:tc>
          <w:tcPr>
            <w:tcW w:w="183" w:type="pct"/>
            <w:tcBorders>
              <w:top w:val="single" w:sz="4" w:space="0" w:color="FFFFFF"/>
              <w:left w:val="single" w:sz="4" w:space="0" w:color="FFFFFF"/>
              <w:right w:val="single" w:sz="4" w:space="0" w:color="FFFFFF"/>
            </w:tcBorders>
            <w:shd w:val="clear" w:color="auto" w:fill="B2A1C7"/>
            <w:vAlign w:val="center"/>
          </w:tcPr>
          <w:p w14:paraId="2B1A9D0B"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Wartość z jednostką miary</w:t>
            </w:r>
          </w:p>
        </w:tc>
        <w:tc>
          <w:tcPr>
            <w:tcW w:w="207" w:type="pct"/>
            <w:tcBorders>
              <w:top w:val="single" w:sz="4" w:space="0" w:color="FFFFFF"/>
              <w:left w:val="single" w:sz="4" w:space="0" w:color="FFFFFF"/>
              <w:right w:val="single" w:sz="4" w:space="0" w:color="FFFFFF"/>
            </w:tcBorders>
            <w:shd w:val="clear" w:color="auto" w:fill="B2A1C7"/>
            <w:vAlign w:val="center"/>
          </w:tcPr>
          <w:p w14:paraId="37077F8B"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 realizacji wskaźnika narastająco</w:t>
            </w:r>
          </w:p>
        </w:tc>
        <w:tc>
          <w:tcPr>
            <w:tcW w:w="304" w:type="pct"/>
            <w:tcBorders>
              <w:top w:val="single" w:sz="4" w:space="0" w:color="FFFFFF"/>
              <w:left w:val="single" w:sz="4" w:space="0" w:color="FFFFFF"/>
              <w:right w:val="single" w:sz="4" w:space="0" w:color="FFFFFF"/>
            </w:tcBorders>
            <w:shd w:val="clear" w:color="auto" w:fill="B2A1C7"/>
            <w:vAlign w:val="center"/>
          </w:tcPr>
          <w:p w14:paraId="35B4DB74"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Planowane wsparcie w PLN</w:t>
            </w:r>
          </w:p>
        </w:tc>
        <w:tc>
          <w:tcPr>
            <w:tcW w:w="260" w:type="pct"/>
            <w:tcBorders>
              <w:top w:val="single" w:sz="4" w:space="0" w:color="FFFFFF"/>
              <w:left w:val="single" w:sz="4" w:space="0" w:color="FFFFFF"/>
              <w:right w:val="single" w:sz="4" w:space="0" w:color="FFFFFF"/>
            </w:tcBorders>
            <w:shd w:val="clear" w:color="auto" w:fill="B2A1C7"/>
            <w:vAlign w:val="center"/>
          </w:tcPr>
          <w:p w14:paraId="7653B074"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Planowane wsparcie w euro</w:t>
            </w:r>
          </w:p>
        </w:tc>
        <w:tc>
          <w:tcPr>
            <w:tcW w:w="217" w:type="pct"/>
            <w:tcBorders>
              <w:top w:val="single" w:sz="4" w:space="0" w:color="FFFFFF"/>
              <w:left w:val="single" w:sz="4" w:space="0" w:color="FFFFFF"/>
              <w:right w:val="single" w:sz="4" w:space="0" w:color="FFFFFF"/>
            </w:tcBorders>
            <w:shd w:val="clear" w:color="auto" w:fill="B2A1C7"/>
            <w:vAlign w:val="center"/>
          </w:tcPr>
          <w:p w14:paraId="03A53EA4" w14:textId="77777777" w:rsidR="00EC2534" w:rsidRPr="00EC2534" w:rsidRDefault="00EC2534" w:rsidP="00EC2534">
            <w:pPr>
              <w:spacing w:after="0" w:line="276" w:lineRule="auto"/>
              <w:rPr>
                <w:rFonts w:ascii="Garamond" w:hAnsi="Garamond"/>
                <w:sz w:val="16"/>
                <w:szCs w:val="16"/>
              </w:rPr>
            </w:pPr>
            <w:r w:rsidRPr="00EC2534">
              <w:rPr>
                <w:rFonts w:ascii="Garamond" w:hAnsi="Garamond"/>
                <w:sz w:val="16"/>
                <w:szCs w:val="16"/>
              </w:rPr>
              <w:t>Razem wartość wskaźników</w:t>
            </w:r>
          </w:p>
        </w:tc>
        <w:tc>
          <w:tcPr>
            <w:tcW w:w="304" w:type="pct"/>
            <w:tcBorders>
              <w:top w:val="single" w:sz="4" w:space="0" w:color="FFFFFF"/>
              <w:left w:val="single" w:sz="4" w:space="0" w:color="FFFFFF"/>
              <w:right w:val="single" w:sz="4" w:space="0" w:color="FFFFFF"/>
            </w:tcBorders>
            <w:shd w:val="clear" w:color="auto" w:fill="B2A1C7"/>
            <w:vAlign w:val="center"/>
          </w:tcPr>
          <w:p w14:paraId="7560CDA6" w14:textId="77777777" w:rsidR="00EC2534" w:rsidRPr="00EC2534" w:rsidRDefault="00EC2534" w:rsidP="00EC2534">
            <w:pPr>
              <w:spacing w:after="0" w:line="276" w:lineRule="auto"/>
              <w:ind w:left="-82" w:right="-99"/>
              <w:rPr>
                <w:rFonts w:ascii="Garamond" w:hAnsi="Garamond"/>
                <w:sz w:val="16"/>
                <w:szCs w:val="16"/>
              </w:rPr>
            </w:pPr>
            <w:r w:rsidRPr="00EC2534">
              <w:rPr>
                <w:rFonts w:ascii="Garamond" w:hAnsi="Garamond"/>
                <w:sz w:val="16"/>
                <w:szCs w:val="16"/>
              </w:rPr>
              <w:t>Razem planowane wsparcie w PLN</w:t>
            </w:r>
          </w:p>
        </w:tc>
        <w:tc>
          <w:tcPr>
            <w:tcW w:w="305" w:type="pct"/>
            <w:tcBorders>
              <w:top w:val="single" w:sz="4" w:space="0" w:color="FFFFFF"/>
              <w:left w:val="single" w:sz="4" w:space="0" w:color="FFFFFF"/>
              <w:right w:val="single" w:sz="4" w:space="0" w:color="FFFFFF"/>
            </w:tcBorders>
            <w:shd w:val="clear" w:color="auto" w:fill="B2A1C7"/>
            <w:vAlign w:val="center"/>
          </w:tcPr>
          <w:p w14:paraId="1DBE62BA" w14:textId="77777777" w:rsidR="00EC2534" w:rsidRPr="00EC2534" w:rsidRDefault="00EC2534" w:rsidP="00EC2534">
            <w:pPr>
              <w:spacing w:after="0" w:line="276" w:lineRule="auto"/>
              <w:rPr>
                <w:rFonts w:ascii="Garamond" w:hAnsi="Garamond"/>
                <w:sz w:val="16"/>
                <w:szCs w:val="16"/>
              </w:rPr>
            </w:pPr>
            <w:r w:rsidRPr="00EC2534">
              <w:rPr>
                <w:rFonts w:ascii="Garamond" w:hAnsi="Garamond"/>
                <w:sz w:val="16"/>
                <w:szCs w:val="16"/>
              </w:rPr>
              <w:t>Planowane wsparcie w euro</w:t>
            </w:r>
          </w:p>
        </w:tc>
        <w:tc>
          <w:tcPr>
            <w:tcW w:w="261" w:type="pct"/>
            <w:vMerge/>
            <w:tcBorders>
              <w:left w:val="single" w:sz="4" w:space="0" w:color="FFFFFF"/>
            </w:tcBorders>
            <w:vAlign w:val="center"/>
          </w:tcPr>
          <w:p w14:paraId="2BDE3225" w14:textId="77777777" w:rsidR="00EC2534" w:rsidRPr="00EC2534" w:rsidRDefault="00EC2534" w:rsidP="00EC2534">
            <w:pPr>
              <w:spacing w:after="0" w:line="276" w:lineRule="auto"/>
              <w:rPr>
                <w:rFonts w:ascii="Garamond" w:hAnsi="Garamond"/>
                <w:sz w:val="16"/>
                <w:szCs w:val="16"/>
              </w:rPr>
            </w:pPr>
          </w:p>
        </w:tc>
        <w:tc>
          <w:tcPr>
            <w:tcW w:w="217" w:type="pct"/>
            <w:vMerge/>
            <w:tcBorders>
              <w:left w:val="single" w:sz="4" w:space="0" w:color="FFFFFF"/>
            </w:tcBorders>
            <w:vAlign w:val="center"/>
          </w:tcPr>
          <w:p w14:paraId="06366E3E" w14:textId="77777777" w:rsidR="00EC2534" w:rsidRPr="00EC2534" w:rsidRDefault="00EC2534" w:rsidP="00EC2534">
            <w:pPr>
              <w:spacing w:after="0" w:line="276" w:lineRule="auto"/>
              <w:rPr>
                <w:rFonts w:ascii="Garamond" w:hAnsi="Garamond"/>
                <w:sz w:val="16"/>
                <w:szCs w:val="16"/>
              </w:rPr>
            </w:pPr>
          </w:p>
        </w:tc>
      </w:tr>
      <w:tr w:rsidR="00EC2534" w:rsidRPr="00EC2534" w14:paraId="21DE38EC" w14:textId="77777777" w:rsidTr="00A77310">
        <w:trPr>
          <w:trHeight w:val="263"/>
        </w:trPr>
        <w:tc>
          <w:tcPr>
            <w:tcW w:w="4522" w:type="pct"/>
            <w:gridSpan w:val="17"/>
            <w:vAlign w:val="center"/>
          </w:tcPr>
          <w:p w14:paraId="55DECA9F" w14:textId="77777777" w:rsidR="00EC2534" w:rsidRPr="00EC2534" w:rsidRDefault="00EC2534" w:rsidP="00EC2534">
            <w:pPr>
              <w:spacing w:after="0" w:line="276" w:lineRule="auto"/>
              <w:rPr>
                <w:rFonts w:ascii="Garamond" w:hAnsi="Garamond"/>
                <w:sz w:val="16"/>
                <w:szCs w:val="16"/>
              </w:rPr>
            </w:pPr>
            <w:r w:rsidRPr="00EC2534">
              <w:rPr>
                <w:rFonts w:ascii="Garamond" w:hAnsi="Garamond"/>
                <w:sz w:val="16"/>
                <w:szCs w:val="16"/>
              </w:rPr>
              <w:t>Cel szczegółowy 1 Rewitalizacja</w:t>
            </w:r>
          </w:p>
        </w:tc>
        <w:tc>
          <w:tcPr>
            <w:tcW w:w="261" w:type="pct"/>
            <w:vAlign w:val="center"/>
          </w:tcPr>
          <w:p w14:paraId="5F101E96" w14:textId="77777777" w:rsidR="00EC2534" w:rsidRPr="00EC2534" w:rsidRDefault="00EC2534" w:rsidP="00EC2534">
            <w:pPr>
              <w:spacing w:after="0" w:line="276" w:lineRule="auto"/>
              <w:rPr>
                <w:rFonts w:ascii="Garamond" w:hAnsi="Garamond"/>
                <w:sz w:val="16"/>
                <w:szCs w:val="16"/>
              </w:rPr>
            </w:pPr>
          </w:p>
        </w:tc>
        <w:tc>
          <w:tcPr>
            <w:tcW w:w="217" w:type="pct"/>
            <w:vAlign w:val="center"/>
          </w:tcPr>
          <w:p w14:paraId="08723EC1" w14:textId="77777777" w:rsidR="00EC2534" w:rsidRPr="00EC2534" w:rsidRDefault="00EC2534" w:rsidP="00EC2534">
            <w:pPr>
              <w:spacing w:after="0" w:line="276" w:lineRule="auto"/>
              <w:rPr>
                <w:rFonts w:ascii="Garamond" w:hAnsi="Garamond"/>
                <w:sz w:val="16"/>
                <w:szCs w:val="16"/>
              </w:rPr>
            </w:pPr>
          </w:p>
        </w:tc>
      </w:tr>
      <w:tr w:rsidR="00764339" w:rsidRPr="00EC2534" w14:paraId="4243C7B0" w14:textId="77777777" w:rsidTr="002B77FB">
        <w:trPr>
          <w:trHeight w:val="2109"/>
        </w:trPr>
        <w:tc>
          <w:tcPr>
            <w:tcW w:w="348" w:type="pct"/>
            <w:vAlign w:val="center"/>
          </w:tcPr>
          <w:p w14:paraId="10A0433A" w14:textId="13953E48" w:rsidR="00764339" w:rsidRPr="00EC2534" w:rsidRDefault="00764339" w:rsidP="00EC2534">
            <w:pPr>
              <w:spacing w:after="0" w:line="276" w:lineRule="auto"/>
              <w:rPr>
                <w:rFonts w:ascii="Garamond" w:hAnsi="Garamond"/>
                <w:sz w:val="16"/>
                <w:szCs w:val="16"/>
              </w:rPr>
            </w:pPr>
            <w:r w:rsidRPr="00EC2534">
              <w:rPr>
                <w:rFonts w:ascii="Garamond" w:hAnsi="Garamond"/>
                <w:sz w:val="16"/>
                <w:szCs w:val="16"/>
              </w:rPr>
              <w:t>Przedsięwzięcie 2.1.1 Działania infrastrukturalne przyczyniające się do rewitalizacji społeczno – gospodarczej</w:t>
            </w:r>
          </w:p>
        </w:tc>
        <w:tc>
          <w:tcPr>
            <w:tcW w:w="311" w:type="pct"/>
            <w:vAlign w:val="center"/>
          </w:tcPr>
          <w:p w14:paraId="6F3FC3DC" w14:textId="77777777" w:rsidR="00764339" w:rsidRPr="00EC2534" w:rsidRDefault="00764339" w:rsidP="00EC2534">
            <w:pPr>
              <w:spacing w:after="0" w:line="276" w:lineRule="auto"/>
              <w:rPr>
                <w:rFonts w:ascii="Garamond" w:hAnsi="Garamond"/>
                <w:sz w:val="16"/>
                <w:szCs w:val="20"/>
                <w:highlight w:val="yellow"/>
              </w:rPr>
            </w:pPr>
            <w:r w:rsidRPr="00EC2534">
              <w:rPr>
                <w:rFonts w:ascii="Garamond" w:hAnsi="Garamond"/>
                <w:sz w:val="16"/>
                <w:szCs w:val="16"/>
              </w:rPr>
              <w:t>Liczba wspartych obiektów infrastruktury zlokalizowanych na zrewitalizowanych obszarach</w:t>
            </w:r>
          </w:p>
        </w:tc>
        <w:tc>
          <w:tcPr>
            <w:tcW w:w="217" w:type="pct"/>
            <w:tcBorders>
              <w:bottom w:val="single" w:sz="4" w:space="0" w:color="7030A0"/>
            </w:tcBorders>
            <w:vAlign w:val="center"/>
          </w:tcPr>
          <w:p w14:paraId="7C49CD2C" w14:textId="77777777" w:rsidR="00764339" w:rsidRPr="00EC2534" w:rsidRDefault="00764339" w:rsidP="00EC2534">
            <w:pPr>
              <w:spacing w:after="0" w:line="276" w:lineRule="auto"/>
              <w:jc w:val="center"/>
              <w:rPr>
                <w:rFonts w:ascii="Garamond" w:hAnsi="Garamond"/>
                <w:sz w:val="16"/>
                <w:szCs w:val="16"/>
              </w:rPr>
            </w:pPr>
            <w:r w:rsidRPr="00EC2534">
              <w:rPr>
                <w:rFonts w:ascii="Garamond" w:hAnsi="Garamond"/>
                <w:sz w:val="16"/>
                <w:szCs w:val="16"/>
              </w:rPr>
              <w:t>0 szt.</w:t>
            </w:r>
          </w:p>
        </w:tc>
        <w:tc>
          <w:tcPr>
            <w:tcW w:w="216" w:type="pct"/>
            <w:vMerge w:val="restart"/>
            <w:vAlign w:val="center"/>
          </w:tcPr>
          <w:p w14:paraId="365113BC" w14:textId="77777777" w:rsidR="00764339" w:rsidRPr="00EC2534" w:rsidRDefault="00764339" w:rsidP="00EC2534">
            <w:pPr>
              <w:spacing w:after="0" w:line="276" w:lineRule="auto"/>
              <w:jc w:val="center"/>
              <w:rPr>
                <w:rFonts w:ascii="Garamond" w:hAnsi="Garamond"/>
                <w:sz w:val="16"/>
                <w:szCs w:val="16"/>
              </w:rPr>
            </w:pPr>
            <w:r w:rsidRPr="00EC2534">
              <w:rPr>
                <w:rFonts w:ascii="Garamond" w:hAnsi="Garamond"/>
                <w:sz w:val="16"/>
                <w:szCs w:val="16"/>
              </w:rPr>
              <w:t>0%</w:t>
            </w:r>
          </w:p>
        </w:tc>
        <w:tc>
          <w:tcPr>
            <w:tcW w:w="266" w:type="pct"/>
            <w:vMerge w:val="restart"/>
            <w:vAlign w:val="center"/>
          </w:tcPr>
          <w:p w14:paraId="5F6EEBC9" w14:textId="77777777" w:rsidR="00764339" w:rsidRPr="00EC2534" w:rsidRDefault="00764339" w:rsidP="00EC2534">
            <w:pPr>
              <w:spacing w:after="0" w:line="276" w:lineRule="auto"/>
              <w:jc w:val="center"/>
              <w:rPr>
                <w:rFonts w:ascii="Garamond" w:hAnsi="Garamond"/>
                <w:sz w:val="16"/>
                <w:szCs w:val="16"/>
              </w:rPr>
            </w:pPr>
            <w:r w:rsidRPr="00EC2534">
              <w:rPr>
                <w:rFonts w:ascii="Garamond" w:hAnsi="Garamond"/>
                <w:sz w:val="16"/>
                <w:szCs w:val="16"/>
              </w:rPr>
              <w:t>0,00</w:t>
            </w:r>
          </w:p>
        </w:tc>
        <w:tc>
          <w:tcPr>
            <w:tcW w:w="298" w:type="pct"/>
            <w:vMerge w:val="restart"/>
            <w:vAlign w:val="center"/>
          </w:tcPr>
          <w:p w14:paraId="3D586BB7" w14:textId="77777777" w:rsidR="00764339" w:rsidRPr="00EC2534" w:rsidRDefault="00764339" w:rsidP="00EC2534">
            <w:pPr>
              <w:spacing w:after="0" w:line="276" w:lineRule="auto"/>
              <w:jc w:val="center"/>
              <w:rPr>
                <w:rFonts w:ascii="Garamond" w:hAnsi="Garamond"/>
                <w:sz w:val="16"/>
                <w:szCs w:val="16"/>
              </w:rPr>
            </w:pPr>
            <w:r w:rsidRPr="00EC2534">
              <w:rPr>
                <w:rFonts w:ascii="Garamond" w:hAnsi="Garamond"/>
                <w:sz w:val="16"/>
                <w:szCs w:val="16"/>
              </w:rPr>
              <w:t>-</w:t>
            </w:r>
          </w:p>
        </w:tc>
        <w:tc>
          <w:tcPr>
            <w:tcW w:w="216" w:type="pct"/>
            <w:tcBorders>
              <w:bottom w:val="single" w:sz="4" w:space="0" w:color="7030A0"/>
            </w:tcBorders>
            <w:vAlign w:val="center"/>
          </w:tcPr>
          <w:p w14:paraId="04292254" w14:textId="77777777" w:rsidR="00764339" w:rsidRPr="00EC2534" w:rsidRDefault="00764339" w:rsidP="00EC2534">
            <w:pPr>
              <w:spacing w:after="0" w:line="276" w:lineRule="auto"/>
              <w:jc w:val="center"/>
              <w:rPr>
                <w:rFonts w:ascii="Garamond" w:hAnsi="Garamond"/>
                <w:sz w:val="16"/>
                <w:szCs w:val="16"/>
              </w:rPr>
            </w:pPr>
            <w:r w:rsidRPr="00EC2534">
              <w:rPr>
                <w:rFonts w:ascii="Garamond" w:hAnsi="Garamond"/>
                <w:sz w:val="16"/>
                <w:szCs w:val="16"/>
              </w:rPr>
              <w:t>11 szt.</w:t>
            </w:r>
          </w:p>
        </w:tc>
        <w:tc>
          <w:tcPr>
            <w:tcW w:w="225" w:type="pct"/>
            <w:vMerge w:val="restart"/>
            <w:vAlign w:val="center"/>
          </w:tcPr>
          <w:p w14:paraId="391691A2" w14:textId="63E42E74" w:rsidR="00764339" w:rsidRPr="00EC2534" w:rsidRDefault="00764339" w:rsidP="00EC2534">
            <w:pPr>
              <w:spacing w:after="0" w:line="276" w:lineRule="auto"/>
              <w:jc w:val="center"/>
              <w:rPr>
                <w:rFonts w:ascii="Garamond" w:hAnsi="Garamond"/>
                <w:sz w:val="16"/>
                <w:szCs w:val="16"/>
              </w:rPr>
            </w:pPr>
            <w:r>
              <w:rPr>
                <w:rFonts w:ascii="Garamond" w:hAnsi="Garamond"/>
                <w:sz w:val="16"/>
                <w:szCs w:val="16"/>
              </w:rPr>
              <w:t>78,57</w:t>
            </w:r>
            <w:r w:rsidRPr="00EC2534">
              <w:rPr>
                <w:rFonts w:ascii="Garamond" w:hAnsi="Garamond"/>
                <w:sz w:val="16"/>
                <w:szCs w:val="16"/>
              </w:rPr>
              <w:t>%</w:t>
            </w:r>
          </w:p>
        </w:tc>
        <w:tc>
          <w:tcPr>
            <w:tcW w:w="340" w:type="pct"/>
            <w:vMerge w:val="restart"/>
            <w:vAlign w:val="center"/>
          </w:tcPr>
          <w:p w14:paraId="31DDD8A2" w14:textId="6EF803BA" w:rsidR="00764339" w:rsidRPr="00EC2534" w:rsidRDefault="00764339" w:rsidP="00EC2534">
            <w:pPr>
              <w:spacing w:after="0" w:line="276" w:lineRule="auto"/>
              <w:jc w:val="center"/>
              <w:rPr>
                <w:rFonts w:ascii="Garamond" w:hAnsi="Garamond"/>
                <w:sz w:val="16"/>
                <w:szCs w:val="16"/>
              </w:rPr>
            </w:pPr>
            <w:r>
              <w:rPr>
                <w:rFonts w:ascii="Garamond" w:hAnsi="Garamond"/>
                <w:sz w:val="16"/>
                <w:szCs w:val="16"/>
              </w:rPr>
              <w:t>5 654 695,54</w:t>
            </w:r>
          </w:p>
        </w:tc>
        <w:tc>
          <w:tcPr>
            <w:tcW w:w="304" w:type="pct"/>
            <w:vMerge w:val="restart"/>
            <w:vAlign w:val="center"/>
          </w:tcPr>
          <w:p w14:paraId="26CC7E18" w14:textId="77777777" w:rsidR="00764339" w:rsidRPr="00EC2534" w:rsidRDefault="00764339" w:rsidP="00EC2534">
            <w:pPr>
              <w:spacing w:after="0" w:line="276" w:lineRule="auto"/>
              <w:ind w:left="-123" w:right="-103"/>
              <w:jc w:val="center"/>
              <w:rPr>
                <w:rFonts w:ascii="Garamond" w:hAnsi="Garamond"/>
                <w:sz w:val="16"/>
                <w:szCs w:val="16"/>
              </w:rPr>
            </w:pPr>
            <w:r w:rsidRPr="00EC2534">
              <w:rPr>
                <w:rFonts w:ascii="Garamond" w:hAnsi="Garamond"/>
                <w:sz w:val="16"/>
                <w:szCs w:val="16"/>
              </w:rPr>
              <w:t>-</w:t>
            </w:r>
          </w:p>
        </w:tc>
        <w:tc>
          <w:tcPr>
            <w:tcW w:w="183" w:type="pct"/>
            <w:tcBorders>
              <w:bottom w:val="single" w:sz="4" w:space="0" w:color="7030A0"/>
            </w:tcBorders>
            <w:vAlign w:val="center"/>
          </w:tcPr>
          <w:p w14:paraId="0E0E1DE3" w14:textId="77777777" w:rsidR="00764339" w:rsidRPr="00EC2534" w:rsidRDefault="00764339" w:rsidP="00EC2534">
            <w:pPr>
              <w:spacing w:after="0" w:line="276" w:lineRule="auto"/>
              <w:jc w:val="center"/>
              <w:rPr>
                <w:rFonts w:ascii="Garamond" w:hAnsi="Garamond"/>
                <w:sz w:val="16"/>
                <w:szCs w:val="16"/>
              </w:rPr>
            </w:pPr>
            <w:r w:rsidRPr="00EC2534">
              <w:rPr>
                <w:rFonts w:ascii="Garamond" w:hAnsi="Garamond"/>
                <w:sz w:val="16"/>
                <w:szCs w:val="16"/>
              </w:rPr>
              <w:t>0 szt.</w:t>
            </w:r>
          </w:p>
        </w:tc>
        <w:tc>
          <w:tcPr>
            <w:tcW w:w="207" w:type="pct"/>
            <w:vMerge w:val="restart"/>
            <w:vAlign w:val="center"/>
          </w:tcPr>
          <w:p w14:paraId="4E9D45A9" w14:textId="77777777" w:rsidR="00764339" w:rsidRPr="00EC2534" w:rsidRDefault="00764339" w:rsidP="00EC2534">
            <w:pPr>
              <w:spacing w:after="0" w:line="276" w:lineRule="auto"/>
              <w:jc w:val="center"/>
              <w:rPr>
                <w:rFonts w:ascii="Garamond" w:hAnsi="Garamond"/>
                <w:sz w:val="16"/>
                <w:szCs w:val="16"/>
              </w:rPr>
            </w:pPr>
            <w:r w:rsidRPr="00EC2534">
              <w:rPr>
                <w:rFonts w:ascii="Garamond" w:hAnsi="Garamond"/>
                <w:sz w:val="16"/>
                <w:szCs w:val="16"/>
              </w:rPr>
              <w:t>100%</w:t>
            </w:r>
          </w:p>
        </w:tc>
        <w:tc>
          <w:tcPr>
            <w:tcW w:w="304" w:type="pct"/>
            <w:vAlign w:val="center"/>
          </w:tcPr>
          <w:p w14:paraId="02864714" w14:textId="77777777" w:rsidR="00764339" w:rsidRPr="00EC2534" w:rsidRDefault="00764339" w:rsidP="00EC2534">
            <w:pPr>
              <w:spacing w:after="0" w:line="276" w:lineRule="auto"/>
              <w:jc w:val="center"/>
              <w:rPr>
                <w:rFonts w:ascii="Garamond" w:hAnsi="Garamond"/>
                <w:sz w:val="16"/>
                <w:szCs w:val="16"/>
              </w:rPr>
            </w:pPr>
            <w:r w:rsidRPr="00EC2534">
              <w:rPr>
                <w:rFonts w:ascii="Garamond" w:hAnsi="Garamond"/>
                <w:sz w:val="16"/>
                <w:szCs w:val="16"/>
              </w:rPr>
              <w:t>0,00</w:t>
            </w:r>
          </w:p>
        </w:tc>
        <w:tc>
          <w:tcPr>
            <w:tcW w:w="260" w:type="pct"/>
            <w:vMerge w:val="restart"/>
            <w:vAlign w:val="center"/>
          </w:tcPr>
          <w:p w14:paraId="74618635" w14:textId="77777777" w:rsidR="00764339" w:rsidRPr="00EC2534" w:rsidRDefault="00764339" w:rsidP="00EC2534">
            <w:pPr>
              <w:spacing w:after="0" w:line="276" w:lineRule="auto"/>
              <w:jc w:val="center"/>
              <w:rPr>
                <w:rFonts w:ascii="Garamond" w:hAnsi="Garamond"/>
                <w:sz w:val="16"/>
                <w:szCs w:val="16"/>
              </w:rPr>
            </w:pPr>
            <w:r w:rsidRPr="00EC2534">
              <w:rPr>
                <w:rFonts w:ascii="Garamond" w:hAnsi="Garamond"/>
                <w:sz w:val="16"/>
                <w:szCs w:val="16"/>
              </w:rPr>
              <w:t>-</w:t>
            </w:r>
          </w:p>
        </w:tc>
        <w:tc>
          <w:tcPr>
            <w:tcW w:w="217" w:type="pct"/>
            <w:tcBorders>
              <w:bottom w:val="single" w:sz="4" w:space="0" w:color="7030A0"/>
            </w:tcBorders>
            <w:vAlign w:val="center"/>
          </w:tcPr>
          <w:p w14:paraId="5C668515" w14:textId="77777777" w:rsidR="00764339" w:rsidRPr="00EC2534" w:rsidRDefault="00764339" w:rsidP="00EC2534">
            <w:pPr>
              <w:spacing w:after="0" w:line="276" w:lineRule="auto"/>
              <w:jc w:val="center"/>
              <w:rPr>
                <w:rFonts w:ascii="Garamond" w:hAnsi="Garamond"/>
                <w:sz w:val="16"/>
                <w:szCs w:val="16"/>
              </w:rPr>
            </w:pPr>
            <w:r w:rsidRPr="00EC2534">
              <w:rPr>
                <w:rFonts w:ascii="Garamond" w:hAnsi="Garamond"/>
                <w:sz w:val="16"/>
                <w:szCs w:val="16"/>
              </w:rPr>
              <w:t>11 szt.</w:t>
            </w:r>
          </w:p>
        </w:tc>
        <w:tc>
          <w:tcPr>
            <w:tcW w:w="304" w:type="pct"/>
            <w:vAlign w:val="center"/>
          </w:tcPr>
          <w:p w14:paraId="640C61B3" w14:textId="1AB182CC" w:rsidR="00764339" w:rsidRPr="00EC2534" w:rsidRDefault="00764339" w:rsidP="00EC2534">
            <w:pPr>
              <w:spacing w:after="0" w:line="276" w:lineRule="auto"/>
              <w:ind w:left="-82" w:right="-108"/>
              <w:jc w:val="center"/>
              <w:rPr>
                <w:rFonts w:ascii="Garamond" w:hAnsi="Garamond"/>
                <w:sz w:val="16"/>
                <w:szCs w:val="16"/>
              </w:rPr>
            </w:pPr>
            <w:r>
              <w:rPr>
                <w:rFonts w:ascii="Garamond" w:hAnsi="Garamond"/>
                <w:sz w:val="16"/>
                <w:szCs w:val="16"/>
              </w:rPr>
              <w:t>5 654 695,54</w:t>
            </w:r>
          </w:p>
        </w:tc>
        <w:tc>
          <w:tcPr>
            <w:tcW w:w="305" w:type="pct"/>
            <w:vMerge w:val="restart"/>
            <w:vAlign w:val="center"/>
          </w:tcPr>
          <w:p w14:paraId="4A0CFF85" w14:textId="77777777" w:rsidR="00764339" w:rsidRPr="00EC2534" w:rsidRDefault="00764339" w:rsidP="00EC2534">
            <w:pPr>
              <w:spacing w:after="0" w:line="276" w:lineRule="auto"/>
              <w:ind w:left="-110" w:right="-110"/>
              <w:jc w:val="center"/>
              <w:rPr>
                <w:rFonts w:ascii="Garamond" w:hAnsi="Garamond"/>
                <w:sz w:val="16"/>
                <w:szCs w:val="16"/>
              </w:rPr>
            </w:pPr>
            <w:r w:rsidRPr="00EC2534">
              <w:rPr>
                <w:rFonts w:ascii="Garamond" w:hAnsi="Garamond"/>
                <w:sz w:val="16"/>
                <w:szCs w:val="16"/>
              </w:rPr>
              <w:t>-</w:t>
            </w:r>
          </w:p>
        </w:tc>
        <w:tc>
          <w:tcPr>
            <w:tcW w:w="261" w:type="pct"/>
            <w:vMerge w:val="restart"/>
            <w:vAlign w:val="center"/>
          </w:tcPr>
          <w:p w14:paraId="6FB375F1" w14:textId="77777777" w:rsidR="00764339" w:rsidRPr="00EC2534" w:rsidRDefault="00764339" w:rsidP="00EC2534">
            <w:pPr>
              <w:spacing w:after="0" w:line="276" w:lineRule="auto"/>
              <w:jc w:val="center"/>
              <w:rPr>
                <w:rFonts w:ascii="Garamond" w:hAnsi="Garamond"/>
                <w:sz w:val="16"/>
                <w:szCs w:val="16"/>
              </w:rPr>
            </w:pPr>
            <w:r w:rsidRPr="00EC2534">
              <w:rPr>
                <w:rFonts w:ascii="Garamond" w:hAnsi="Garamond"/>
                <w:sz w:val="16"/>
                <w:szCs w:val="16"/>
              </w:rPr>
              <w:t>RPO/ EFRR</w:t>
            </w:r>
          </w:p>
        </w:tc>
        <w:tc>
          <w:tcPr>
            <w:tcW w:w="217" w:type="pct"/>
            <w:vMerge w:val="restart"/>
            <w:vAlign w:val="center"/>
          </w:tcPr>
          <w:p w14:paraId="52C09C94" w14:textId="77777777" w:rsidR="00764339" w:rsidRPr="00EC2534" w:rsidRDefault="00764339" w:rsidP="00EC2534">
            <w:pPr>
              <w:spacing w:after="0" w:line="276" w:lineRule="auto"/>
              <w:jc w:val="center"/>
              <w:rPr>
                <w:rFonts w:ascii="Garamond" w:hAnsi="Garamond"/>
                <w:sz w:val="16"/>
                <w:szCs w:val="16"/>
              </w:rPr>
            </w:pPr>
            <w:r w:rsidRPr="00EC2534">
              <w:rPr>
                <w:rFonts w:ascii="Garamond" w:hAnsi="Garamond"/>
                <w:sz w:val="16"/>
                <w:szCs w:val="16"/>
              </w:rPr>
              <w:t>Realizacja LSR</w:t>
            </w:r>
          </w:p>
        </w:tc>
      </w:tr>
      <w:tr w:rsidR="00764339" w:rsidRPr="00EC2534" w14:paraId="5FF2A874" w14:textId="77777777" w:rsidTr="002B77FB">
        <w:trPr>
          <w:trHeight w:val="941"/>
        </w:trPr>
        <w:tc>
          <w:tcPr>
            <w:tcW w:w="348" w:type="pct"/>
            <w:vAlign w:val="center"/>
          </w:tcPr>
          <w:p w14:paraId="4B44176E" w14:textId="77777777" w:rsidR="00764339" w:rsidRDefault="00764339" w:rsidP="00EC2534">
            <w:pPr>
              <w:spacing w:after="0" w:line="276" w:lineRule="auto"/>
              <w:rPr>
                <w:rFonts w:ascii="Garamond" w:hAnsi="Garamond"/>
                <w:color w:val="FF0000"/>
                <w:sz w:val="16"/>
                <w:szCs w:val="16"/>
              </w:rPr>
            </w:pPr>
            <w:r>
              <w:rPr>
                <w:rFonts w:ascii="Garamond" w:hAnsi="Garamond"/>
                <w:color w:val="FF0000"/>
                <w:sz w:val="16"/>
                <w:szCs w:val="16"/>
              </w:rPr>
              <w:t>Przedsięwzięcie 2.2</w:t>
            </w:r>
            <w:r w:rsidRPr="00477C1C">
              <w:rPr>
                <w:rFonts w:ascii="Garamond" w:hAnsi="Garamond"/>
                <w:color w:val="FF0000"/>
                <w:sz w:val="16"/>
                <w:szCs w:val="16"/>
              </w:rPr>
              <w:t>.1</w:t>
            </w:r>
          </w:p>
          <w:p w14:paraId="05679187" w14:textId="6A96633B" w:rsidR="00764339" w:rsidRPr="00EC2534" w:rsidRDefault="00764339" w:rsidP="00EC2534">
            <w:pPr>
              <w:spacing w:after="0" w:line="276" w:lineRule="auto"/>
              <w:rPr>
                <w:rFonts w:ascii="Garamond" w:hAnsi="Garamond"/>
                <w:sz w:val="16"/>
                <w:szCs w:val="16"/>
              </w:rPr>
            </w:pPr>
            <w:r>
              <w:rPr>
                <w:rFonts w:ascii="Garamond" w:hAnsi="Garamond"/>
                <w:color w:val="FF0000"/>
                <w:sz w:val="16"/>
                <w:szCs w:val="16"/>
              </w:rPr>
              <w:t xml:space="preserve">Aktywność lokalnej młodzieży </w:t>
            </w:r>
          </w:p>
        </w:tc>
        <w:tc>
          <w:tcPr>
            <w:tcW w:w="311" w:type="pct"/>
            <w:vAlign w:val="center"/>
          </w:tcPr>
          <w:p w14:paraId="7146A03D" w14:textId="6247F4BE" w:rsidR="00764339" w:rsidRPr="00C83B7C" w:rsidRDefault="00764339" w:rsidP="00EC2534">
            <w:pPr>
              <w:spacing w:after="0" w:line="276" w:lineRule="auto"/>
              <w:rPr>
                <w:rFonts w:ascii="Garamond" w:hAnsi="Garamond"/>
                <w:color w:val="FF0000"/>
                <w:sz w:val="16"/>
                <w:szCs w:val="16"/>
              </w:rPr>
            </w:pPr>
            <w:r w:rsidRPr="00C83B7C">
              <w:rPr>
                <w:rFonts w:ascii="Garamond" w:hAnsi="Garamond"/>
                <w:color w:val="FF0000"/>
                <w:sz w:val="16"/>
                <w:szCs w:val="16"/>
              </w:rPr>
              <w:t>Liczba nowych i/lub ulepszonych miejsc aktywności dla lokalnej młodzieży</w:t>
            </w:r>
          </w:p>
        </w:tc>
        <w:tc>
          <w:tcPr>
            <w:tcW w:w="217" w:type="pct"/>
            <w:tcBorders>
              <w:bottom w:val="single" w:sz="4" w:space="0" w:color="7030A0"/>
            </w:tcBorders>
            <w:vAlign w:val="center"/>
          </w:tcPr>
          <w:p w14:paraId="3D7E26D7" w14:textId="42D6118E" w:rsidR="00764339" w:rsidRPr="00C83B7C" w:rsidRDefault="00764339" w:rsidP="00EC2534">
            <w:pPr>
              <w:spacing w:after="0" w:line="276" w:lineRule="auto"/>
              <w:jc w:val="center"/>
              <w:rPr>
                <w:rFonts w:ascii="Garamond" w:hAnsi="Garamond"/>
                <w:color w:val="FF0000"/>
                <w:sz w:val="16"/>
                <w:szCs w:val="16"/>
              </w:rPr>
            </w:pPr>
            <w:r w:rsidRPr="00C83B7C">
              <w:rPr>
                <w:rFonts w:ascii="Garamond" w:hAnsi="Garamond"/>
                <w:color w:val="FF0000"/>
                <w:sz w:val="16"/>
                <w:szCs w:val="16"/>
              </w:rPr>
              <w:t>0 szt.</w:t>
            </w:r>
          </w:p>
        </w:tc>
        <w:tc>
          <w:tcPr>
            <w:tcW w:w="216" w:type="pct"/>
            <w:vMerge/>
            <w:tcBorders>
              <w:bottom w:val="single" w:sz="4" w:space="0" w:color="7030A0"/>
            </w:tcBorders>
            <w:vAlign w:val="center"/>
          </w:tcPr>
          <w:p w14:paraId="2BA4E87D" w14:textId="1F8163DF" w:rsidR="00764339" w:rsidRPr="00EC2534" w:rsidRDefault="00764339" w:rsidP="00477C1C">
            <w:pPr>
              <w:spacing w:after="0" w:line="276" w:lineRule="auto"/>
              <w:rPr>
                <w:rFonts w:ascii="Garamond" w:hAnsi="Garamond"/>
                <w:sz w:val="16"/>
                <w:szCs w:val="16"/>
              </w:rPr>
            </w:pPr>
          </w:p>
        </w:tc>
        <w:tc>
          <w:tcPr>
            <w:tcW w:w="266" w:type="pct"/>
            <w:vMerge/>
            <w:vAlign w:val="center"/>
          </w:tcPr>
          <w:p w14:paraId="7077C9D7" w14:textId="77777777" w:rsidR="00764339" w:rsidRPr="00EC2534" w:rsidRDefault="00764339" w:rsidP="00EC2534">
            <w:pPr>
              <w:spacing w:after="0" w:line="276" w:lineRule="auto"/>
              <w:jc w:val="center"/>
              <w:rPr>
                <w:rFonts w:ascii="Garamond" w:hAnsi="Garamond"/>
                <w:sz w:val="16"/>
                <w:szCs w:val="16"/>
              </w:rPr>
            </w:pPr>
          </w:p>
        </w:tc>
        <w:tc>
          <w:tcPr>
            <w:tcW w:w="298" w:type="pct"/>
            <w:vMerge/>
            <w:vAlign w:val="center"/>
          </w:tcPr>
          <w:p w14:paraId="3E87336B" w14:textId="77777777" w:rsidR="00764339" w:rsidRPr="00EC2534" w:rsidRDefault="00764339" w:rsidP="00EC2534">
            <w:pPr>
              <w:spacing w:after="0" w:line="276" w:lineRule="auto"/>
              <w:jc w:val="center"/>
              <w:rPr>
                <w:rFonts w:ascii="Garamond" w:hAnsi="Garamond"/>
                <w:sz w:val="16"/>
                <w:szCs w:val="16"/>
              </w:rPr>
            </w:pPr>
          </w:p>
        </w:tc>
        <w:tc>
          <w:tcPr>
            <w:tcW w:w="216" w:type="pct"/>
            <w:tcBorders>
              <w:bottom w:val="single" w:sz="4" w:space="0" w:color="7030A0"/>
            </w:tcBorders>
            <w:vAlign w:val="center"/>
          </w:tcPr>
          <w:p w14:paraId="63CC6284" w14:textId="5911757B" w:rsidR="00764339" w:rsidRPr="00C83B7C" w:rsidRDefault="00764339" w:rsidP="00EC2534">
            <w:pPr>
              <w:spacing w:after="0" w:line="276" w:lineRule="auto"/>
              <w:jc w:val="center"/>
              <w:rPr>
                <w:rFonts w:ascii="Garamond" w:hAnsi="Garamond"/>
                <w:color w:val="FF0000"/>
                <w:sz w:val="16"/>
                <w:szCs w:val="16"/>
              </w:rPr>
            </w:pPr>
            <w:r>
              <w:rPr>
                <w:rFonts w:ascii="Garamond" w:hAnsi="Garamond"/>
                <w:sz w:val="16"/>
                <w:szCs w:val="16"/>
              </w:rPr>
              <w:t>0 szt.</w:t>
            </w:r>
          </w:p>
        </w:tc>
        <w:tc>
          <w:tcPr>
            <w:tcW w:w="225" w:type="pct"/>
            <w:vMerge/>
            <w:tcBorders>
              <w:bottom w:val="single" w:sz="4" w:space="0" w:color="7030A0"/>
            </w:tcBorders>
            <w:vAlign w:val="center"/>
          </w:tcPr>
          <w:p w14:paraId="32EC4935" w14:textId="166BD76B" w:rsidR="00764339" w:rsidRPr="00EC2534" w:rsidRDefault="00764339" w:rsidP="00EC2534">
            <w:pPr>
              <w:spacing w:after="0" w:line="276" w:lineRule="auto"/>
              <w:jc w:val="center"/>
              <w:rPr>
                <w:rFonts w:ascii="Garamond" w:hAnsi="Garamond"/>
                <w:sz w:val="16"/>
                <w:szCs w:val="16"/>
              </w:rPr>
            </w:pPr>
          </w:p>
        </w:tc>
        <w:tc>
          <w:tcPr>
            <w:tcW w:w="340" w:type="pct"/>
            <w:vMerge/>
            <w:vAlign w:val="center"/>
          </w:tcPr>
          <w:p w14:paraId="2DC13545" w14:textId="77777777" w:rsidR="00764339" w:rsidRPr="00EC2534" w:rsidRDefault="00764339" w:rsidP="00EC2534">
            <w:pPr>
              <w:spacing w:after="0" w:line="276" w:lineRule="auto"/>
              <w:jc w:val="center"/>
              <w:rPr>
                <w:rFonts w:ascii="Garamond" w:hAnsi="Garamond"/>
                <w:sz w:val="16"/>
                <w:szCs w:val="16"/>
              </w:rPr>
            </w:pPr>
          </w:p>
        </w:tc>
        <w:tc>
          <w:tcPr>
            <w:tcW w:w="304" w:type="pct"/>
            <w:vMerge/>
            <w:vAlign w:val="center"/>
          </w:tcPr>
          <w:p w14:paraId="682568B0" w14:textId="77777777" w:rsidR="00764339" w:rsidRPr="00EC2534" w:rsidRDefault="00764339" w:rsidP="00EC2534">
            <w:pPr>
              <w:spacing w:after="0" w:line="276" w:lineRule="auto"/>
              <w:ind w:left="-123" w:right="-103"/>
              <w:jc w:val="center"/>
              <w:rPr>
                <w:rFonts w:ascii="Garamond" w:hAnsi="Garamond"/>
                <w:sz w:val="16"/>
                <w:szCs w:val="16"/>
              </w:rPr>
            </w:pPr>
          </w:p>
        </w:tc>
        <w:tc>
          <w:tcPr>
            <w:tcW w:w="183" w:type="pct"/>
            <w:tcBorders>
              <w:bottom w:val="single" w:sz="4" w:space="0" w:color="7030A0"/>
            </w:tcBorders>
            <w:vAlign w:val="center"/>
          </w:tcPr>
          <w:p w14:paraId="7E2E12DB" w14:textId="3DF97748" w:rsidR="00764339" w:rsidRPr="00EC2534" w:rsidRDefault="00764339" w:rsidP="00EC2534">
            <w:pPr>
              <w:spacing w:after="0" w:line="276" w:lineRule="auto"/>
              <w:jc w:val="center"/>
              <w:rPr>
                <w:rFonts w:ascii="Garamond" w:hAnsi="Garamond"/>
                <w:sz w:val="16"/>
                <w:szCs w:val="16"/>
              </w:rPr>
            </w:pPr>
            <w:r w:rsidRPr="00C83B7C">
              <w:rPr>
                <w:rFonts w:ascii="Garamond" w:hAnsi="Garamond"/>
                <w:color w:val="FF0000"/>
                <w:sz w:val="16"/>
                <w:szCs w:val="16"/>
              </w:rPr>
              <w:t>3 szt.</w:t>
            </w:r>
          </w:p>
        </w:tc>
        <w:tc>
          <w:tcPr>
            <w:tcW w:w="207" w:type="pct"/>
            <w:vMerge/>
            <w:tcBorders>
              <w:bottom w:val="single" w:sz="4" w:space="0" w:color="7030A0"/>
            </w:tcBorders>
            <w:vAlign w:val="center"/>
          </w:tcPr>
          <w:p w14:paraId="4896637A" w14:textId="77777777" w:rsidR="00764339" w:rsidRPr="00EC2534" w:rsidRDefault="00764339" w:rsidP="00EC2534">
            <w:pPr>
              <w:spacing w:after="0" w:line="276" w:lineRule="auto"/>
              <w:jc w:val="center"/>
              <w:rPr>
                <w:rFonts w:ascii="Garamond" w:hAnsi="Garamond"/>
                <w:sz w:val="16"/>
                <w:szCs w:val="16"/>
              </w:rPr>
            </w:pPr>
          </w:p>
        </w:tc>
        <w:tc>
          <w:tcPr>
            <w:tcW w:w="304" w:type="pct"/>
            <w:vAlign w:val="center"/>
          </w:tcPr>
          <w:p w14:paraId="4C732C57" w14:textId="2B6BE99E" w:rsidR="00764339" w:rsidRPr="00C83B7C" w:rsidRDefault="00764339" w:rsidP="00EC2534">
            <w:pPr>
              <w:spacing w:after="0" w:line="276" w:lineRule="auto"/>
              <w:jc w:val="center"/>
              <w:rPr>
                <w:rFonts w:ascii="Garamond" w:hAnsi="Garamond"/>
                <w:color w:val="FF0000"/>
                <w:sz w:val="16"/>
                <w:szCs w:val="16"/>
              </w:rPr>
            </w:pPr>
            <w:r w:rsidRPr="00C83B7C">
              <w:rPr>
                <w:rFonts w:ascii="Garamond" w:hAnsi="Garamond"/>
                <w:color w:val="FF0000"/>
                <w:sz w:val="16"/>
                <w:szCs w:val="16"/>
              </w:rPr>
              <w:t>738 889,82</w:t>
            </w:r>
          </w:p>
        </w:tc>
        <w:tc>
          <w:tcPr>
            <w:tcW w:w="260" w:type="pct"/>
            <w:vMerge/>
            <w:vAlign w:val="center"/>
          </w:tcPr>
          <w:p w14:paraId="7978EA75" w14:textId="77777777" w:rsidR="00764339" w:rsidRPr="00EC2534" w:rsidRDefault="00764339" w:rsidP="00EC2534">
            <w:pPr>
              <w:spacing w:after="0" w:line="276" w:lineRule="auto"/>
              <w:jc w:val="center"/>
              <w:rPr>
                <w:rFonts w:ascii="Garamond" w:hAnsi="Garamond"/>
                <w:sz w:val="16"/>
                <w:szCs w:val="16"/>
              </w:rPr>
            </w:pPr>
          </w:p>
        </w:tc>
        <w:tc>
          <w:tcPr>
            <w:tcW w:w="217" w:type="pct"/>
            <w:tcBorders>
              <w:bottom w:val="single" w:sz="4" w:space="0" w:color="7030A0"/>
            </w:tcBorders>
            <w:vAlign w:val="center"/>
          </w:tcPr>
          <w:p w14:paraId="2EC77714" w14:textId="0D72CB2C" w:rsidR="00764339" w:rsidRPr="00C83B7C" w:rsidRDefault="00764339" w:rsidP="00EC2534">
            <w:pPr>
              <w:spacing w:after="0" w:line="276" w:lineRule="auto"/>
              <w:jc w:val="center"/>
              <w:rPr>
                <w:rFonts w:ascii="Garamond" w:hAnsi="Garamond"/>
                <w:color w:val="FF0000"/>
                <w:sz w:val="16"/>
                <w:szCs w:val="16"/>
              </w:rPr>
            </w:pPr>
            <w:r w:rsidRPr="00C83B7C">
              <w:rPr>
                <w:rFonts w:ascii="Garamond" w:hAnsi="Garamond"/>
                <w:color w:val="FF0000"/>
                <w:sz w:val="16"/>
                <w:szCs w:val="16"/>
              </w:rPr>
              <w:t>3 szt.</w:t>
            </w:r>
          </w:p>
        </w:tc>
        <w:tc>
          <w:tcPr>
            <w:tcW w:w="304" w:type="pct"/>
            <w:vAlign w:val="center"/>
          </w:tcPr>
          <w:p w14:paraId="352FF563" w14:textId="3E282F8E" w:rsidR="00764339" w:rsidRPr="00C83B7C" w:rsidRDefault="00764339" w:rsidP="00EC2534">
            <w:pPr>
              <w:spacing w:after="0" w:line="276" w:lineRule="auto"/>
              <w:ind w:left="-82" w:right="-108"/>
              <w:jc w:val="center"/>
              <w:rPr>
                <w:rFonts w:ascii="Garamond" w:hAnsi="Garamond"/>
                <w:color w:val="FF0000"/>
                <w:sz w:val="16"/>
                <w:szCs w:val="16"/>
              </w:rPr>
            </w:pPr>
            <w:r w:rsidRPr="00C83B7C">
              <w:rPr>
                <w:rFonts w:ascii="Garamond" w:hAnsi="Garamond"/>
                <w:color w:val="FF0000"/>
                <w:sz w:val="16"/>
                <w:szCs w:val="16"/>
              </w:rPr>
              <w:t>738 889,82</w:t>
            </w:r>
          </w:p>
        </w:tc>
        <w:tc>
          <w:tcPr>
            <w:tcW w:w="305" w:type="pct"/>
            <w:vMerge/>
            <w:vAlign w:val="center"/>
          </w:tcPr>
          <w:p w14:paraId="0BE59682" w14:textId="77777777" w:rsidR="00764339" w:rsidRPr="00EC2534" w:rsidRDefault="00764339" w:rsidP="00EC2534">
            <w:pPr>
              <w:spacing w:after="0" w:line="276" w:lineRule="auto"/>
              <w:ind w:left="-110" w:right="-110"/>
              <w:jc w:val="center"/>
              <w:rPr>
                <w:rFonts w:ascii="Garamond" w:hAnsi="Garamond"/>
                <w:sz w:val="16"/>
                <w:szCs w:val="16"/>
              </w:rPr>
            </w:pPr>
          </w:p>
        </w:tc>
        <w:tc>
          <w:tcPr>
            <w:tcW w:w="261" w:type="pct"/>
            <w:vMerge/>
            <w:tcBorders>
              <w:bottom w:val="single" w:sz="4" w:space="0" w:color="7030A0"/>
            </w:tcBorders>
            <w:vAlign w:val="center"/>
          </w:tcPr>
          <w:p w14:paraId="01CBADE8" w14:textId="77777777" w:rsidR="00764339" w:rsidRPr="00EC2534" w:rsidRDefault="00764339" w:rsidP="00EC2534">
            <w:pPr>
              <w:spacing w:after="0" w:line="276" w:lineRule="auto"/>
              <w:jc w:val="center"/>
              <w:rPr>
                <w:rFonts w:ascii="Garamond" w:hAnsi="Garamond"/>
                <w:sz w:val="16"/>
                <w:szCs w:val="16"/>
              </w:rPr>
            </w:pPr>
          </w:p>
        </w:tc>
        <w:tc>
          <w:tcPr>
            <w:tcW w:w="217" w:type="pct"/>
            <w:vMerge/>
            <w:tcBorders>
              <w:bottom w:val="single" w:sz="4" w:space="0" w:color="7030A0"/>
            </w:tcBorders>
            <w:vAlign w:val="center"/>
          </w:tcPr>
          <w:p w14:paraId="7DDB44FD" w14:textId="77777777" w:rsidR="00764339" w:rsidRPr="00EC2534" w:rsidRDefault="00764339" w:rsidP="00EC2534">
            <w:pPr>
              <w:spacing w:after="0" w:line="276" w:lineRule="auto"/>
              <w:jc w:val="center"/>
              <w:rPr>
                <w:rFonts w:ascii="Garamond" w:hAnsi="Garamond"/>
                <w:sz w:val="16"/>
                <w:szCs w:val="16"/>
              </w:rPr>
            </w:pPr>
          </w:p>
        </w:tc>
      </w:tr>
      <w:tr w:rsidR="00EC2534" w:rsidRPr="00EC2534" w14:paraId="730967DB" w14:textId="77777777" w:rsidTr="002B77FB">
        <w:trPr>
          <w:trHeight w:val="287"/>
        </w:trPr>
        <w:tc>
          <w:tcPr>
            <w:tcW w:w="659" w:type="pct"/>
            <w:gridSpan w:val="2"/>
            <w:vAlign w:val="center"/>
          </w:tcPr>
          <w:p w14:paraId="3D507052" w14:textId="77777777" w:rsidR="00EC2534" w:rsidRPr="00EC2534" w:rsidRDefault="00EC2534" w:rsidP="00EC2534">
            <w:pPr>
              <w:spacing w:after="0" w:line="276" w:lineRule="auto"/>
              <w:rPr>
                <w:rFonts w:ascii="Garamond" w:hAnsi="Garamond"/>
                <w:b/>
                <w:sz w:val="16"/>
                <w:szCs w:val="20"/>
              </w:rPr>
            </w:pPr>
            <w:r w:rsidRPr="00EC2534">
              <w:rPr>
                <w:rFonts w:ascii="Garamond" w:hAnsi="Garamond"/>
                <w:b/>
                <w:sz w:val="16"/>
                <w:szCs w:val="20"/>
              </w:rPr>
              <w:t>Razem cel szczegółowy 1</w:t>
            </w:r>
          </w:p>
        </w:tc>
        <w:tc>
          <w:tcPr>
            <w:tcW w:w="433" w:type="pct"/>
            <w:gridSpan w:val="2"/>
            <w:shd w:val="clear" w:color="auto" w:fill="B2A1C7"/>
            <w:vAlign w:val="center"/>
          </w:tcPr>
          <w:p w14:paraId="51F1DB45" w14:textId="77777777" w:rsidR="00EC2534" w:rsidRPr="00EC2534" w:rsidRDefault="00EC2534" w:rsidP="00EC2534">
            <w:pPr>
              <w:spacing w:after="0" w:line="276" w:lineRule="auto"/>
              <w:rPr>
                <w:rFonts w:ascii="Garamond" w:hAnsi="Garamond"/>
                <w:b/>
                <w:sz w:val="16"/>
                <w:szCs w:val="16"/>
              </w:rPr>
            </w:pPr>
          </w:p>
        </w:tc>
        <w:tc>
          <w:tcPr>
            <w:tcW w:w="266" w:type="pct"/>
            <w:vAlign w:val="center"/>
          </w:tcPr>
          <w:p w14:paraId="4675CBF8"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0,00</w:t>
            </w:r>
          </w:p>
        </w:tc>
        <w:tc>
          <w:tcPr>
            <w:tcW w:w="298" w:type="pct"/>
            <w:tcBorders>
              <w:bottom w:val="single" w:sz="4" w:space="0" w:color="7030A0"/>
            </w:tcBorders>
            <w:vAlign w:val="center"/>
          </w:tcPr>
          <w:p w14:paraId="301EC422"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w:t>
            </w:r>
          </w:p>
        </w:tc>
        <w:tc>
          <w:tcPr>
            <w:tcW w:w="441" w:type="pct"/>
            <w:gridSpan w:val="2"/>
            <w:shd w:val="clear" w:color="auto" w:fill="B2A1C7"/>
            <w:vAlign w:val="center"/>
          </w:tcPr>
          <w:p w14:paraId="27571A6E" w14:textId="77777777" w:rsidR="00EC2534" w:rsidRPr="00EC2534" w:rsidRDefault="00EC2534" w:rsidP="00EC2534">
            <w:pPr>
              <w:spacing w:after="0" w:line="276" w:lineRule="auto"/>
              <w:jc w:val="center"/>
              <w:rPr>
                <w:rFonts w:ascii="Garamond" w:hAnsi="Garamond"/>
                <w:sz w:val="16"/>
                <w:szCs w:val="16"/>
              </w:rPr>
            </w:pPr>
          </w:p>
        </w:tc>
        <w:tc>
          <w:tcPr>
            <w:tcW w:w="340" w:type="pct"/>
            <w:vAlign w:val="center"/>
          </w:tcPr>
          <w:p w14:paraId="539DABC7" w14:textId="4B79A8E9" w:rsidR="00EC2534" w:rsidRPr="002B77FB" w:rsidRDefault="00477C1C" w:rsidP="00EC2534">
            <w:pPr>
              <w:spacing w:after="0" w:line="276" w:lineRule="auto"/>
              <w:jc w:val="center"/>
              <w:rPr>
                <w:rFonts w:ascii="Garamond" w:hAnsi="Garamond"/>
                <w:b/>
                <w:bCs/>
                <w:sz w:val="16"/>
                <w:szCs w:val="16"/>
              </w:rPr>
            </w:pPr>
            <w:r w:rsidRPr="002B77FB">
              <w:rPr>
                <w:rFonts w:ascii="Garamond" w:hAnsi="Garamond"/>
                <w:b/>
                <w:bCs/>
                <w:sz w:val="16"/>
                <w:szCs w:val="16"/>
              </w:rPr>
              <w:t>5 654 695,54</w:t>
            </w:r>
          </w:p>
        </w:tc>
        <w:tc>
          <w:tcPr>
            <w:tcW w:w="304" w:type="pct"/>
            <w:vAlign w:val="center"/>
          </w:tcPr>
          <w:p w14:paraId="62D3C583" w14:textId="77777777" w:rsidR="00EC2534" w:rsidRPr="00EC2534" w:rsidRDefault="00EC2534" w:rsidP="00EC2534">
            <w:pPr>
              <w:spacing w:after="0" w:line="276" w:lineRule="auto"/>
              <w:ind w:left="-123" w:right="-103"/>
              <w:jc w:val="center"/>
              <w:rPr>
                <w:rFonts w:ascii="Garamond" w:hAnsi="Garamond"/>
                <w:b/>
                <w:sz w:val="16"/>
                <w:szCs w:val="16"/>
              </w:rPr>
            </w:pPr>
            <w:r w:rsidRPr="00EC2534">
              <w:rPr>
                <w:rFonts w:ascii="Garamond" w:hAnsi="Garamond"/>
                <w:b/>
                <w:sz w:val="16"/>
                <w:szCs w:val="16"/>
              </w:rPr>
              <w:t>-</w:t>
            </w:r>
          </w:p>
        </w:tc>
        <w:tc>
          <w:tcPr>
            <w:tcW w:w="390" w:type="pct"/>
            <w:gridSpan w:val="2"/>
            <w:shd w:val="clear" w:color="auto" w:fill="B2A1C7"/>
            <w:vAlign w:val="center"/>
          </w:tcPr>
          <w:p w14:paraId="714D12B8" w14:textId="77777777" w:rsidR="00EC2534" w:rsidRPr="00EC2534" w:rsidRDefault="00EC2534" w:rsidP="00EC2534">
            <w:pPr>
              <w:spacing w:after="0" w:line="276" w:lineRule="auto"/>
              <w:ind w:left="-114" w:right="-114"/>
              <w:jc w:val="center"/>
              <w:rPr>
                <w:rFonts w:ascii="Garamond" w:hAnsi="Garamond"/>
                <w:sz w:val="16"/>
                <w:szCs w:val="16"/>
              </w:rPr>
            </w:pPr>
          </w:p>
        </w:tc>
        <w:tc>
          <w:tcPr>
            <w:tcW w:w="304" w:type="pct"/>
            <w:vAlign w:val="center"/>
          </w:tcPr>
          <w:p w14:paraId="34D41EC5" w14:textId="2C1DE05C" w:rsidR="00EC2534" w:rsidRPr="002B77FB" w:rsidRDefault="00477C1C" w:rsidP="00EC2534">
            <w:pPr>
              <w:spacing w:after="0" w:line="276" w:lineRule="auto"/>
              <w:jc w:val="center"/>
              <w:rPr>
                <w:rFonts w:ascii="Garamond" w:hAnsi="Garamond"/>
                <w:b/>
                <w:bCs/>
                <w:color w:val="FF0000"/>
                <w:sz w:val="16"/>
                <w:szCs w:val="16"/>
              </w:rPr>
            </w:pPr>
            <w:r w:rsidRPr="002B77FB">
              <w:rPr>
                <w:rFonts w:ascii="Garamond" w:hAnsi="Garamond"/>
                <w:b/>
                <w:bCs/>
                <w:color w:val="FF0000"/>
                <w:sz w:val="16"/>
                <w:szCs w:val="16"/>
              </w:rPr>
              <w:t>738 889,82</w:t>
            </w:r>
          </w:p>
        </w:tc>
        <w:tc>
          <w:tcPr>
            <w:tcW w:w="260" w:type="pct"/>
            <w:vAlign w:val="center"/>
          </w:tcPr>
          <w:p w14:paraId="48AD4435"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w:t>
            </w:r>
          </w:p>
        </w:tc>
        <w:tc>
          <w:tcPr>
            <w:tcW w:w="217" w:type="pct"/>
            <w:shd w:val="clear" w:color="auto" w:fill="B2A1C7"/>
            <w:vAlign w:val="center"/>
          </w:tcPr>
          <w:p w14:paraId="3A1E7A86" w14:textId="77777777" w:rsidR="00EC2534" w:rsidRPr="00EC2534" w:rsidRDefault="00EC2534" w:rsidP="00EC2534">
            <w:pPr>
              <w:spacing w:after="0" w:line="276" w:lineRule="auto"/>
              <w:jc w:val="center"/>
              <w:rPr>
                <w:rFonts w:ascii="Garamond" w:hAnsi="Garamond"/>
                <w:sz w:val="16"/>
                <w:szCs w:val="16"/>
              </w:rPr>
            </w:pPr>
          </w:p>
        </w:tc>
        <w:tc>
          <w:tcPr>
            <w:tcW w:w="304" w:type="pct"/>
            <w:vAlign w:val="center"/>
          </w:tcPr>
          <w:p w14:paraId="3E4F3548" w14:textId="77777777" w:rsidR="00EC2534" w:rsidRPr="00EC2534" w:rsidRDefault="00EC2534" w:rsidP="00EC2534">
            <w:pPr>
              <w:spacing w:after="0" w:line="276" w:lineRule="auto"/>
              <w:ind w:left="-82" w:right="-108"/>
              <w:jc w:val="center"/>
              <w:rPr>
                <w:rFonts w:ascii="Garamond" w:hAnsi="Garamond"/>
                <w:b/>
                <w:sz w:val="16"/>
                <w:szCs w:val="16"/>
              </w:rPr>
            </w:pPr>
            <w:r w:rsidRPr="00EC2534">
              <w:rPr>
                <w:rFonts w:ascii="Garamond" w:hAnsi="Garamond"/>
                <w:b/>
                <w:sz w:val="16"/>
                <w:szCs w:val="16"/>
              </w:rPr>
              <w:t>6 393 585,36</w:t>
            </w:r>
          </w:p>
        </w:tc>
        <w:tc>
          <w:tcPr>
            <w:tcW w:w="305" w:type="pct"/>
            <w:vAlign w:val="center"/>
          </w:tcPr>
          <w:p w14:paraId="7FBBD362" w14:textId="77777777" w:rsidR="00EC2534" w:rsidRPr="00EC2534" w:rsidRDefault="00EC2534" w:rsidP="00EC2534">
            <w:pPr>
              <w:spacing w:after="0" w:line="276" w:lineRule="auto"/>
              <w:ind w:left="-110" w:right="-110"/>
              <w:jc w:val="center"/>
              <w:rPr>
                <w:rFonts w:ascii="Garamond" w:hAnsi="Garamond"/>
                <w:b/>
                <w:sz w:val="16"/>
                <w:szCs w:val="16"/>
              </w:rPr>
            </w:pPr>
            <w:r w:rsidRPr="00EC2534">
              <w:rPr>
                <w:rFonts w:ascii="Garamond" w:hAnsi="Garamond"/>
                <w:b/>
                <w:sz w:val="16"/>
                <w:szCs w:val="16"/>
              </w:rPr>
              <w:t>-</w:t>
            </w:r>
          </w:p>
        </w:tc>
        <w:tc>
          <w:tcPr>
            <w:tcW w:w="478" w:type="pct"/>
            <w:gridSpan w:val="2"/>
            <w:shd w:val="clear" w:color="auto" w:fill="B2A1C7"/>
            <w:vAlign w:val="center"/>
          </w:tcPr>
          <w:p w14:paraId="63A95AB3" w14:textId="77777777" w:rsidR="00EC2534" w:rsidRPr="00EC2534" w:rsidRDefault="00EC2534" w:rsidP="00EC2534">
            <w:pPr>
              <w:spacing w:after="0" w:line="276" w:lineRule="auto"/>
              <w:jc w:val="center"/>
              <w:rPr>
                <w:rFonts w:ascii="Garamond" w:hAnsi="Garamond"/>
                <w:sz w:val="16"/>
                <w:szCs w:val="16"/>
              </w:rPr>
            </w:pPr>
          </w:p>
        </w:tc>
      </w:tr>
      <w:tr w:rsidR="00EC2534" w:rsidRPr="00EC2534" w14:paraId="61DD9235" w14:textId="77777777" w:rsidTr="00A77310">
        <w:trPr>
          <w:trHeight w:val="278"/>
        </w:trPr>
        <w:tc>
          <w:tcPr>
            <w:tcW w:w="5000" w:type="pct"/>
            <w:gridSpan w:val="19"/>
            <w:vAlign w:val="center"/>
          </w:tcPr>
          <w:p w14:paraId="4AE22CCD" w14:textId="77777777" w:rsidR="00EC2534" w:rsidRPr="00EC2534" w:rsidRDefault="00EC2534" w:rsidP="00EC2534">
            <w:pPr>
              <w:spacing w:after="0" w:line="276" w:lineRule="auto"/>
              <w:rPr>
                <w:rFonts w:ascii="Garamond" w:hAnsi="Garamond"/>
                <w:sz w:val="16"/>
                <w:szCs w:val="16"/>
              </w:rPr>
            </w:pPr>
            <w:r w:rsidRPr="00EC2534">
              <w:rPr>
                <w:rFonts w:ascii="Garamond" w:hAnsi="Garamond"/>
                <w:sz w:val="16"/>
                <w:szCs w:val="16"/>
              </w:rPr>
              <w:t xml:space="preserve">Cel szczegółowy 2 Zachowanie obiektów dziedzictwa lokalnego </w:t>
            </w:r>
          </w:p>
        </w:tc>
      </w:tr>
      <w:tr w:rsidR="00EC2534" w:rsidRPr="00EC2534" w14:paraId="601FCF09" w14:textId="77777777" w:rsidTr="002B77FB">
        <w:tc>
          <w:tcPr>
            <w:tcW w:w="348" w:type="pct"/>
            <w:vAlign w:val="center"/>
          </w:tcPr>
          <w:p w14:paraId="0C3EDE03" w14:textId="77777777" w:rsidR="00EC2534" w:rsidRPr="00EC2534" w:rsidRDefault="00EC2534" w:rsidP="00EC2534">
            <w:pPr>
              <w:spacing w:after="0" w:line="276" w:lineRule="auto"/>
              <w:rPr>
                <w:rFonts w:ascii="Garamond" w:hAnsi="Garamond"/>
                <w:sz w:val="16"/>
                <w:szCs w:val="16"/>
              </w:rPr>
            </w:pPr>
            <w:r w:rsidRPr="00EC2534">
              <w:rPr>
                <w:rFonts w:ascii="Garamond" w:hAnsi="Garamond"/>
                <w:sz w:val="16"/>
                <w:szCs w:val="16"/>
              </w:rPr>
              <w:t>Przedsięwzięcie 2.2.1 Zachowanie lokalnego dziedzictwa</w:t>
            </w:r>
          </w:p>
          <w:p w14:paraId="62D7DC00" w14:textId="77777777" w:rsidR="00EC2534" w:rsidRPr="00EC2534" w:rsidRDefault="00EC2534" w:rsidP="00EC2534">
            <w:pPr>
              <w:spacing w:after="0" w:line="276" w:lineRule="auto"/>
              <w:rPr>
                <w:rFonts w:ascii="Garamond" w:hAnsi="Garamond"/>
                <w:sz w:val="16"/>
                <w:szCs w:val="16"/>
              </w:rPr>
            </w:pPr>
          </w:p>
        </w:tc>
        <w:tc>
          <w:tcPr>
            <w:tcW w:w="311" w:type="pct"/>
            <w:vAlign w:val="center"/>
          </w:tcPr>
          <w:p w14:paraId="0E1FCDB6" w14:textId="77777777" w:rsidR="00EC2534" w:rsidRPr="00EC2534" w:rsidRDefault="00EC2534" w:rsidP="00EC2534">
            <w:pPr>
              <w:spacing w:after="0" w:line="276" w:lineRule="auto"/>
              <w:rPr>
                <w:rFonts w:ascii="Garamond" w:hAnsi="Garamond"/>
                <w:sz w:val="16"/>
                <w:szCs w:val="20"/>
              </w:rPr>
            </w:pPr>
            <w:r w:rsidRPr="00EC2534">
              <w:rPr>
                <w:rFonts w:ascii="Garamond" w:hAnsi="Garamond"/>
                <w:sz w:val="16"/>
                <w:szCs w:val="20"/>
              </w:rPr>
              <w:t>Liczba zabytków poddanych procesom konserwatorskim lub restauratorskim</w:t>
            </w:r>
          </w:p>
        </w:tc>
        <w:tc>
          <w:tcPr>
            <w:tcW w:w="217" w:type="pct"/>
            <w:tcBorders>
              <w:bottom w:val="single" w:sz="4" w:space="0" w:color="7030A0"/>
            </w:tcBorders>
            <w:vAlign w:val="center"/>
          </w:tcPr>
          <w:p w14:paraId="75236D32"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2 szt.</w:t>
            </w:r>
          </w:p>
        </w:tc>
        <w:tc>
          <w:tcPr>
            <w:tcW w:w="216" w:type="pct"/>
            <w:tcBorders>
              <w:bottom w:val="single" w:sz="4" w:space="0" w:color="7030A0"/>
            </w:tcBorders>
            <w:vAlign w:val="center"/>
          </w:tcPr>
          <w:p w14:paraId="6B210C33"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100%</w:t>
            </w:r>
          </w:p>
        </w:tc>
        <w:tc>
          <w:tcPr>
            <w:tcW w:w="266" w:type="pct"/>
            <w:vAlign w:val="center"/>
          </w:tcPr>
          <w:p w14:paraId="6DDDF63D" w14:textId="77777777" w:rsidR="00EC2534" w:rsidRPr="00EC2534" w:rsidRDefault="00EC2534" w:rsidP="00EC2534">
            <w:pPr>
              <w:spacing w:after="0"/>
              <w:jc w:val="center"/>
              <w:rPr>
                <w:rFonts w:ascii="Garamond" w:hAnsi="Garamond"/>
                <w:sz w:val="16"/>
                <w:szCs w:val="20"/>
              </w:rPr>
            </w:pPr>
            <w:r w:rsidRPr="00EC2534">
              <w:rPr>
                <w:rFonts w:ascii="Garamond" w:hAnsi="Garamond"/>
                <w:sz w:val="16"/>
                <w:szCs w:val="20"/>
              </w:rPr>
              <w:t>-</w:t>
            </w:r>
          </w:p>
        </w:tc>
        <w:tc>
          <w:tcPr>
            <w:tcW w:w="298" w:type="pct"/>
            <w:vAlign w:val="center"/>
          </w:tcPr>
          <w:p w14:paraId="773C69C8" w14:textId="6714DE0B" w:rsidR="00EC2534" w:rsidRPr="00EC2534" w:rsidRDefault="00D10188" w:rsidP="00EC2534">
            <w:pPr>
              <w:spacing w:after="0" w:line="276" w:lineRule="auto"/>
              <w:jc w:val="center"/>
              <w:rPr>
                <w:rFonts w:ascii="Garamond" w:hAnsi="Garamond"/>
                <w:sz w:val="16"/>
                <w:szCs w:val="16"/>
              </w:rPr>
            </w:pPr>
            <w:r>
              <w:rPr>
                <w:rFonts w:ascii="Garamond" w:hAnsi="Garamond"/>
                <w:sz w:val="16"/>
                <w:szCs w:val="16"/>
              </w:rPr>
              <w:t>42 141,45</w:t>
            </w:r>
          </w:p>
        </w:tc>
        <w:tc>
          <w:tcPr>
            <w:tcW w:w="216" w:type="pct"/>
            <w:tcBorders>
              <w:bottom w:val="single" w:sz="4" w:space="0" w:color="7030A0"/>
            </w:tcBorders>
            <w:vAlign w:val="center"/>
          </w:tcPr>
          <w:p w14:paraId="63B325F3"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0 szt.</w:t>
            </w:r>
          </w:p>
        </w:tc>
        <w:tc>
          <w:tcPr>
            <w:tcW w:w="225" w:type="pct"/>
            <w:tcBorders>
              <w:bottom w:val="single" w:sz="4" w:space="0" w:color="7030A0"/>
            </w:tcBorders>
            <w:vAlign w:val="center"/>
          </w:tcPr>
          <w:p w14:paraId="6AC3C4B3"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100%</w:t>
            </w:r>
          </w:p>
        </w:tc>
        <w:tc>
          <w:tcPr>
            <w:tcW w:w="340" w:type="pct"/>
            <w:vAlign w:val="center"/>
          </w:tcPr>
          <w:p w14:paraId="735DF6AB"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t>
            </w:r>
          </w:p>
        </w:tc>
        <w:tc>
          <w:tcPr>
            <w:tcW w:w="304" w:type="pct"/>
            <w:vAlign w:val="center"/>
          </w:tcPr>
          <w:p w14:paraId="76CCF0AF"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0,00</w:t>
            </w:r>
          </w:p>
        </w:tc>
        <w:tc>
          <w:tcPr>
            <w:tcW w:w="183" w:type="pct"/>
            <w:tcBorders>
              <w:bottom w:val="single" w:sz="4" w:space="0" w:color="7030A0"/>
            </w:tcBorders>
            <w:vAlign w:val="center"/>
          </w:tcPr>
          <w:p w14:paraId="2F3A5F70"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 xml:space="preserve">0 szt. </w:t>
            </w:r>
          </w:p>
        </w:tc>
        <w:tc>
          <w:tcPr>
            <w:tcW w:w="207" w:type="pct"/>
            <w:tcBorders>
              <w:bottom w:val="single" w:sz="4" w:space="0" w:color="7030A0"/>
            </w:tcBorders>
            <w:vAlign w:val="center"/>
          </w:tcPr>
          <w:p w14:paraId="6D6C1AE2"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100%</w:t>
            </w:r>
          </w:p>
        </w:tc>
        <w:tc>
          <w:tcPr>
            <w:tcW w:w="304" w:type="pct"/>
            <w:vAlign w:val="center"/>
          </w:tcPr>
          <w:p w14:paraId="67505014"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t>
            </w:r>
          </w:p>
        </w:tc>
        <w:tc>
          <w:tcPr>
            <w:tcW w:w="260" w:type="pct"/>
            <w:vAlign w:val="center"/>
          </w:tcPr>
          <w:p w14:paraId="0F1CF266"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0,00</w:t>
            </w:r>
          </w:p>
        </w:tc>
        <w:tc>
          <w:tcPr>
            <w:tcW w:w="217" w:type="pct"/>
            <w:tcBorders>
              <w:bottom w:val="single" w:sz="4" w:space="0" w:color="7030A0"/>
            </w:tcBorders>
            <w:vAlign w:val="center"/>
          </w:tcPr>
          <w:p w14:paraId="648BF271"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2 szt.</w:t>
            </w:r>
          </w:p>
        </w:tc>
        <w:tc>
          <w:tcPr>
            <w:tcW w:w="304" w:type="pct"/>
            <w:vAlign w:val="center"/>
          </w:tcPr>
          <w:p w14:paraId="67E0CC83"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t>
            </w:r>
          </w:p>
        </w:tc>
        <w:tc>
          <w:tcPr>
            <w:tcW w:w="305" w:type="pct"/>
            <w:vAlign w:val="center"/>
          </w:tcPr>
          <w:p w14:paraId="3612BA45" w14:textId="70748AB5" w:rsidR="00EC2534" w:rsidRPr="00EC2534" w:rsidRDefault="00D10188" w:rsidP="00EC2534">
            <w:pPr>
              <w:spacing w:after="0" w:line="276" w:lineRule="auto"/>
              <w:jc w:val="center"/>
              <w:rPr>
                <w:rFonts w:ascii="Garamond" w:hAnsi="Garamond"/>
                <w:sz w:val="16"/>
                <w:szCs w:val="16"/>
              </w:rPr>
            </w:pPr>
            <w:r>
              <w:rPr>
                <w:rFonts w:ascii="Garamond" w:hAnsi="Garamond"/>
                <w:sz w:val="16"/>
                <w:szCs w:val="16"/>
              </w:rPr>
              <w:t>42 141,45</w:t>
            </w:r>
          </w:p>
        </w:tc>
        <w:tc>
          <w:tcPr>
            <w:tcW w:w="261" w:type="pct"/>
            <w:tcBorders>
              <w:bottom w:val="single" w:sz="4" w:space="0" w:color="7030A0"/>
            </w:tcBorders>
            <w:vAlign w:val="center"/>
          </w:tcPr>
          <w:p w14:paraId="0780CC80"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PROW</w:t>
            </w:r>
          </w:p>
        </w:tc>
        <w:tc>
          <w:tcPr>
            <w:tcW w:w="217" w:type="pct"/>
            <w:tcBorders>
              <w:bottom w:val="single" w:sz="4" w:space="0" w:color="7030A0"/>
            </w:tcBorders>
            <w:vAlign w:val="center"/>
          </w:tcPr>
          <w:p w14:paraId="7331FF66"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Realizacja LSR</w:t>
            </w:r>
          </w:p>
        </w:tc>
      </w:tr>
      <w:tr w:rsidR="00EC2534" w:rsidRPr="00EC2534" w14:paraId="48E7D921" w14:textId="77777777" w:rsidTr="002B77FB">
        <w:trPr>
          <w:trHeight w:val="432"/>
        </w:trPr>
        <w:tc>
          <w:tcPr>
            <w:tcW w:w="659" w:type="pct"/>
            <w:gridSpan w:val="2"/>
            <w:vAlign w:val="center"/>
          </w:tcPr>
          <w:p w14:paraId="3F566429" w14:textId="77777777" w:rsidR="00EC2534" w:rsidRPr="00EC2534" w:rsidRDefault="00EC2534" w:rsidP="00EC2534">
            <w:pPr>
              <w:spacing w:after="0" w:line="276" w:lineRule="auto"/>
              <w:rPr>
                <w:rFonts w:ascii="Garamond" w:hAnsi="Garamond"/>
                <w:b/>
                <w:sz w:val="16"/>
                <w:szCs w:val="20"/>
              </w:rPr>
            </w:pPr>
            <w:r w:rsidRPr="00EC2534">
              <w:rPr>
                <w:rFonts w:ascii="Garamond" w:hAnsi="Garamond"/>
                <w:b/>
                <w:sz w:val="16"/>
                <w:szCs w:val="20"/>
              </w:rPr>
              <w:lastRenderedPageBreak/>
              <w:t>Razem cel szczegółowy 2</w:t>
            </w:r>
          </w:p>
        </w:tc>
        <w:tc>
          <w:tcPr>
            <w:tcW w:w="433" w:type="pct"/>
            <w:gridSpan w:val="2"/>
            <w:shd w:val="clear" w:color="auto" w:fill="B2A1C7"/>
            <w:vAlign w:val="center"/>
          </w:tcPr>
          <w:p w14:paraId="704D5534" w14:textId="77777777" w:rsidR="00EC2534" w:rsidRPr="00EC2534" w:rsidRDefault="00EC2534" w:rsidP="00EC2534">
            <w:pPr>
              <w:spacing w:after="0" w:line="276" w:lineRule="auto"/>
              <w:jc w:val="center"/>
              <w:rPr>
                <w:rFonts w:ascii="Garamond" w:hAnsi="Garamond"/>
                <w:sz w:val="16"/>
                <w:szCs w:val="16"/>
              </w:rPr>
            </w:pPr>
          </w:p>
        </w:tc>
        <w:tc>
          <w:tcPr>
            <w:tcW w:w="266" w:type="pct"/>
            <w:vAlign w:val="center"/>
          </w:tcPr>
          <w:p w14:paraId="61CAA3B3" w14:textId="77777777" w:rsidR="00EC2534" w:rsidRPr="00EC2534" w:rsidRDefault="00EC2534" w:rsidP="00EC2534">
            <w:pPr>
              <w:spacing w:after="0"/>
              <w:jc w:val="center"/>
              <w:rPr>
                <w:rFonts w:ascii="Garamond" w:hAnsi="Garamond"/>
                <w:b/>
                <w:sz w:val="16"/>
                <w:szCs w:val="20"/>
              </w:rPr>
            </w:pPr>
            <w:r w:rsidRPr="00EC2534">
              <w:rPr>
                <w:rFonts w:ascii="Garamond" w:hAnsi="Garamond"/>
                <w:b/>
                <w:sz w:val="16"/>
                <w:szCs w:val="20"/>
              </w:rPr>
              <w:t>-</w:t>
            </w:r>
          </w:p>
        </w:tc>
        <w:tc>
          <w:tcPr>
            <w:tcW w:w="298" w:type="pct"/>
            <w:vAlign w:val="center"/>
          </w:tcPr>
          <w:p w14:paraId="35F6F4F3" w14:textId="56C54E49" w:rsidR="00EC2534" w:rsidRPr="00EC2534" w:rsidRDefault="00D10188" w:rsidP="00EC2534">
            <w:pPr>
              <w:spacing w:after="0" w:line="276" w:lineRule="auto"/>
              <w:jc w:val="center"/>
              <w:rPr>
                <w:rFonts w:ascii="Garamond" w:hAnsi="Garamond"/>
                <w:b/>
                <w:sz w:val="16"/>
                <w:szCs w:val="16"/>
              </w:rPr>
            </w:pPr>
            <w:r>
              <w:rPr>
                <w:rFonts w:ascii="Garamond" w:hAnsi="Garamond"/>
                <w:b/>
                <w:sz w:val="16"/>
                <w:szCs w:val="16"/>
              </w:rPr>
              <w:t>42 141,45</w:t>
            </w:r>
          </w:p>
        </w:tc>
        <w:tc>
          <w:tcPr>
            <w:tcW w:w="441" w:type="pct"/>
            <w:gridSpan w:val="2"/>
            <w:shd w:val="clear" w:color="auto" w:fill="B2A1C7"/>
            <w:vAlign w:val="center"/>
          </w:tcPr>
          <w:p w14:paraId="5E1FEFD5" w14:textId="77777777" w:rsidR="00EC2534" w:rsidRPr="00EC2534" w:rsidRDefault="00EC2534" w:rsidP="00EC2534">
            <w:pPr>
              <w:spacing w:after="0" w:line="276" w:lineRule="auto"/>
              <w:jc w:val="center"/>
              <w:rPr>
                <w:rFonts w:ascii="Garamond" w:hAnsi="Garamond"/>
                <w:sz w:val="16"/>
                <w:szCs w:val="16"/>
              </w:rPr>
            </w:pPr>
          </w:p>
        </w:tc>
        <w:tc>
          <w:tcPr>
            <w:tcW w:w="340" w:type="pct"/>
            <w:vAlign w:val="center"/>
          </w:tcPr>
          <w:p w14:paraId="0A40AB41"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w:t>
            </w:r>
          </w:p>
        </w:tc>
        <w:tc>
          <w:tcPr>
            <w:tcW w:w="304" w:type="pct"/>
            <w:vAlign w:val="center"/>
          </w:tcPr>
          <w:p w14:paraId="6DF68D2A"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0,00</w:t>
            </w:r>
          </w:p>
        </w:tc>
        <w:tc>
          <w:tcPr>
            <w:tcW w:w="390" w:type="pct"/>
            <w:gridSpan w:val="2"/>
            <w:shd w:val="clear" w:color="auto" w:fill="B2A1C7"/>
            <w:vAlign w:val="center"/>
          </w:tcPr>
          <w:p w14:paraId="26927913" w14:textId="77777777" w:rsidR="00EC2534" w:rsidRPr="00EC2534" w:rsidRDefault="00EC2534" w:rsidP="00EC2534">
            <w:pPr>
              <w:spacing w:after="0" w:line="276" w:lineRule="auto"/>
              <w:jc w:val="center"/>
              <w:rPr>
                <w:rFonts w:ascii="Garamond" w:hAnsi="Garamond"/>
                <w:sz w:val="16"/>
                <w:szCs w:val="16"/>
              </w:rPr>
            </w:pPr>
          </w:p>
        </w:tc>
        <w:tc>
          <w:tcPr>
            <w:tcW w:w="304" w:type="pct"/>
            <w:vAlign w:val="center"/>
          </w:tcPr>
          <w:p w14:paraId="5C3B8845"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w:t>
            </w:r>
          </w:p>
        </w:tc>
        <w:tc>
          <w:tcPr>
            <w:tcW w:w="260" w:type="pct"/>
            <w:vAlign w:val="center"/>
          </w:tcPr>
          <w:p w14:paraId="72E7AC02"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0,00</w:t>
            </w:r>
          </w:p>
        </w:tc>
        <w:tc>
          <w:tcPr>
            <w:tcW w:w="217" w:type="pct"/>
            <w:shd w:val="clear" w:color="auto" w:fill="B2A1C7"/>
            <w:vAlign w:val="center"/>
          </w:tcPr>
          <w:p w14:paraId="3CBECCFA" w14:textId="77777777" w:rsidR="00EC2534" w:rsidRPr="00EC2534" w:rsidRDefault="00EC2534" w:rsidP="00EC2534">
            <w:pPr>
              <w:spacing w:after="0" w:line="276" w:lineRule="auto"/>
              <w:jc w:val="center"/>
              <w:rPr>
                <w:rFonts w:ascii="Garamond" w:hAnsi="Garamond"/>
                <w:sz w:val="16"/>
                <w:szCs w:val="16"/>
              </w:rPr>
            </w:pPr>
          </w:p>
        </w:tc>
        <w:tc>
          <w:tcPr>
            <w:tcW w:w="304" w:type="pct"/>
            <w:vAlign w:val="center"/>
          </w:tcPr>
          <w:p w14:paraId="7ECA5D38"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w:t>
            </w:r>
          </w:p>
        </w:tc>
        <w:tc>
          <w:tcPr>
            <w:tcW w:w="305" w:type="pct"/>
            <w:vAlign w:val="center"/>
          </w:tcPr>
          <w:p w14:paraId="34673BB5" w14:textId="31D9A938" w:rsidR="00EC2534" w:rsidRPr="00EC2534" w:rsidRDefault="00D10188" w:rsidP="00EC2534">
            <w:pPr>
              <w:spacing w:after="0" w:line="276" w:lineRule="auto"/>
              <w:jc w:val="center"/>
              <w:rPr>
                <w:rFonts w:ascii="Garamond" w:hAnsi="Garamond"/>
                <w:b/>
                <w:sz w:val="16"/>
                <w:szCs w:val="16"/>
              </w:rPr>
            </w:pPr>
            <w:r>
              <w:rPr>
                <w:rFonts w:ascii="Garamond" w:hAnsi="Garamond"/>
                <w:b/>
                <w:sz w:val="16"/>
                <w:szCs w:val="16"/>
              </w:rPr>
              <w:t>42 141,45</w:t>
            </w:r>
          </w:p>
        </w:tc>
        <w:tc>
          <w:tcPr>
            <w:tcW w:w="478" w:type="pct"/>
            <w:gridSpan w:val="2"/>
            <w:shd w:val="clear" w:color="auto" w:fill="B2A1C7"/>
            <w:vAlign w:val="center"/>
          </w:tcPr>
          <w:p w14:paraId="776A6D16" w14:textId="77777777" w:rsidR="00EC2534" w:rsidRPr="00EC2534" w:rsidRDefault="00EC2534" w:rsidP="00EC2534">
            <w:pPr>
              <w:spacing w:after="0" w:line="276" w:lineRule="auto"/>
              <w:jc w:val="center"/>
              <w:rPr>
                <w:rFonts w:ascii="Garamond" w:hAnsi="Garamond"/>
                <w:sz w:val="16"/>
                <w:szCs w:val="16"/>
              </w:rPr>
            </w:pPr>
          </w:p>
        </w:tc>
      </w:tr>
      <w:tr w:rsidR="00EC2534" w:rsidRPr="00EC2534" w14:paraId="68289279" w14:textId="77777777" w:rsidTr="00E11B78">
        <w:trPr>
          <w:trHeight w:val="410"/>
        </w:trPr>
        <w:tc>
          <w:tcPr>
            <w:tcW w:w="5000" w:type="pct"/>
            <w:gridSpan w:val="19"/>
            <w:vAlign w:val="center"/>
          </w:tcPr>
          <w:p w14:paraId="0181B5D0" w14:textId="77777777" w:rsidR="00EC2534" w:rsidRPr="00EC2534" w:rsidRDefault="00EC2534" w:rsidP="00EC2534">
            <w:pPr>
              <w:spacing w:after="0" w:line="276" w:lineRule="auto"/>
              <w:rPr>
                <w:rFonts w:ascii="Garamond" w:hAnsi="Garamond"/>
                <w:sz w:val="16"/>
                <w:szCs w:val="16"/>
              </w:rPr>
            </w:pPr>
            <w:r w:rsidRPr="00EC2534">
              <w:rPr>
                <w:rFonts w:ascii="Garamond" w:hAnsi="Garamond"/>
                <w:sz w:val="16"/>
                <w:szCs w:val="16"/>
              </w:rPr>
              <w:t>Cel szczegółowy 3 Poprawa stanu i jakości infrastruktury dostępnej dla mieszkańców i turystów</w:t>
            </w:r>
          </w:p>
        </w:tc>
      </w:tr>
      <w:tr w:rsidR="003F53DB" w:rsidRPr="00EC2534" w14:paraId="1F37B046" w14:textId="77777777" w:rsidTr="002B77FB">
        <w:trPr>
          <w:trHeight w:val="1917"/>
        </w:trPr>
        <w:tc>
          <w:tcPr>
            <w:tcW w:w="348" w:type="pct"/>
            <w:vMerge w:val="restart"/>
            <w:vAlign w:val="center"/>
          </w:tcPr>
          <w:p w14:paraId="778828B6" w14:textId="77777777" w:rsidR="003F53DB" w:rsidRPr="00BD4C36" w:rsidRDefault="003F53DB" w:rsidP="00BD4C36">
            <w:pPr>
              <w:spacing w:after="0" w:line="276" w:lineRule="auto"/>
              <w:rPr>
                <w:rFonts w:ascii="Garamond" w:hAnsi="Garamond"/>
                <w:sz w:val="16"/>
                <w:szCs w:val="16"/>
              </w:rPr>
            </w:pPr>
            <w:r w:rsidRPr="00BD4C36">
              <w:rPr>
                <w:rFonts w:ascii="Garamond" w:hAnsi="Garamond"/>
                <w:sz w:val="16"/>
                <w:szCs w:val="16"/>
              </w:rPr>
              <w:t>Przedsięwzięcie 2.3.1</w:t>
            </w:r>
            <w:r w:rsidRPr="00BD4C36">
              <w:rPr>
                <w:rFonts w:ascii="Garamond" w:hAnsi="Garamond" w:cs="Arial"/>
                <w:sz w:val="16"/>
                <w:szCs w:val="16"/>
              </w:rPr>
              <w:t xml:space="preserve"> Budowa lub przebudowa infrastruktury rekreacyjnej, turystycznej lub kulturalnej </w:t>
            </w:r>
          </w:p>
        </w:tc>
        <w:tc>
          <w:tcPr>
            <w:tcW w:w="311" w:type="pct"/>
            <w:vAlign w:val="center"/>
          </w:tcPr>
          <w:p w14:paraId="3D8EC3FB" w14:textId="77777777" w:rsidR="003F53DB" w:rsidRPr="00BD4C36" w:rsidRDefault="003F53DB" w:rsidP="00EC2534">
            <w:pPr>
              <w:spacing w:after="0" w:line="276" w:lineRule="auto"/>
              <w:rPr>
                <w:rFonts w:ascii="Garamond" w:hAnsi="Garamond"/>
                <w:sz w:val="16"/>
                <w:szCs w:val="20"/>
              </w:rPr>
            </w:pPr>
            <w:r w:rsidRPr="00BD4C36">
              <w:rPr>
                <w:rFonts w:ascii="Garamond" w:hAnsi="Garamond"/>
                <w:sz w:val="16"/>
                <w:szCs w:val="16"/>
              </w:rPr>
              <w:t>Liczba nowych obiektów infrastruktury turystycznej i rekreacyjnej</w:t>
            </w:r>
          </w:p>
        </w:tc>
        <w:tc>
          <w:tcPr>
            <w:tcW w:w="217" w:type="pct"/>
            <w:tcBorders>
              <w:bottom w:val="single" w:sz="4" w:space="0" w:color="7030A0"/>
            </w:tcBorders>
            <w:vAlign w:val="center"/>
          </w:tcPr>
          <w:p w14:paraId="29014362" w14:textId="77777777" w:rsidR="003F53DB" w:rsidRPr="00BD4C36" w:rsidRDefault="003F53DB" w:rsidP="00EC2534">
            <w:pPr>
              <w:spacing w:after="0" w:line="276" w:lineRule="auto"/>
              <w:jc w:val="center"/>
              <w:rPr>
                <w:rFonts w:ascii="Garamond" w:hAnsi="Garamond"/>
                <w:sz w:val="16"/>
                <w:szCs w:val="16"/>
              </w:rPr>
            </w:pPr>
            <w:r w:rsidRPr="00BD4C36">
              <w:rPr>
                <w:rFonts w:ascii="Garamond" w:hAnsi="Garamond"/>
                <w:sz w:val="16"/>
                <w:szCs w:val="16"/>
              </w:rPr>
              <w:t>7 szt.</w:t>
            </w:r>
          </w:p>
        </w:tc>
        <w:tc>
          <w:tcPr>
            <w:tcW w:w="216" w:type="pct"/>
            <w:vMerge w:val="restart"/>
            <w:vAlign w:val="center"/>
          </w:tcPr>
          <w:p w14:paraId="3082E038" w14:textId="77777777" w:rsidR="003F53DB" w:rsidRPr="00BD4C36" w:rsidRDefault="003F53DB" w:rsidP="00EC2534">
            <w:pPr>
              <w:spacing w:after="0" w:line="276" w:lineRule="auto"/>
              <w:ind w:left="-36" w:right="-35"/>
              <w:jc w:val="center"/>
              <w:rPr>
                <w:rFonts w:ascii="Garamond" w:hAnsi="Garamond"/>
                <w:sz w:val="16"/>
                <w:szCs w:val="16"/>
              </w:rPr>
            </w:pPr>
            <w:r w:rsidRPr="00BD4C36">
              <w:rPr>
                <w:rFonts w:ascii="Garamond" w:hAnsi="Garamond"/>
                <w:sz w:val="16"/>
                <w:szCs w:val="16"/>
              </w:rPr>
              <w:t>56,25%</w:t>
            </w:r>
          </w:p>
        </w:tc>
        <w:tc>
          <w:tcPr>
            <w:tcW w:w="266" w:type="pct"/>
            <w:vMerge w:val="restart"/>
            <w:vAlign w:val="center"/>
          </w:tcPr>
          <w:p w14:paraId="27E0811D" w14:textId="77777777" w:rsidR="003F53DB" w:rsidRPr="00BD4C36" w:rsidRDefault="003F53DB" w:rsidP="00EC2534">
            <w:pPr>
              <w:spacing w:after="0"/>
              <w:ind w:left="-174" w:right="-119"/>
              <w:jc w:val="center"/>
              <w:rPr>
                <w:rFonts w:ascii="Garamond" w:hAnsi="Garamond"/>
                <w:sz w:val="16"/>
                <w:szCs w:val="20"/>
              </w:rPr>
            </w:pPr>
            <w:r w:rsidRPr="00BD4C36">
              <w:rPr>
                <w:rFonts w:ascii="Garamond" w:hAnsi="Garamond"/>
                <w:sz w:val="16"/>
                <w:szCs w:val="20"/>
              </w:rPr>
              <w:t>-</w:t>
            </w:r>
          </w:p>
        </w:tc>
        <w:tc>
          <w:tcPr>
            <w:tcW w:w="298" w:type="pct"/>
            <w:vMerge w:val="restart"/>
            <w:vAlign w:val="center"/>
          </w:tcPr>
          <w:p w14:paraId="6AC5F4EC" w14:textId="77777777" w:rsidR="003F53DB" w:rsidRPr="00BD4C36" w:rsidRDefault="003F53DB" w:rsidP="00EC2534">
            <w:pPr>
              <w:spacing w:after="0" w:line="276" w:lineRule="auto"/>
              <w:jc w:val="center"/>
              <w:rPr>
                <w:rFonts w:ascii="Garamond" w:hAnsi="Garamond"/>
                <w:sz w:val="16"/>
                <w:szCs w:val="16"/>
              </w:rPr>
            </w:pPr>
            <w:r w:rsidRPr="00BD4C36">
              <w:rPr>
                <w:rFonts w:ascii="Garamond" w:hAnsi="Garamond"/>
                <w:sz w:val="16"/>
                <w:szCs w:val="16"/>
              </w:rPr>
              <w:t>252 538,82</w:t>
            </w:r>
          </w:p>
        </w:tc>
        <w:tc>
          <w:tcPr>
            <w:tcW w:w="216" w:type="pct"/>
            <w:tcBorders>
              <w:bottom w:val="single" w:sz="4" w:space="0" w:color="7030A0"/>
            </w:tcBorders>
            <w:vAlign w:val="center"/>
          </w:tcPr>
          <w:p w14:paraId="4751F533" w14:textId="77777777" w:rsidR="003F53DB" w:rsidRPr="00BD4C36" w:rsidRDefault="003F53DB" w:rsidP="00EC2534">
            <w:pPr>
              <w:spacing w:after="0" w:line="276" w:lineRule="auto"/>
              <w:jc w:val="center"/>
              <w:rPr>
                <w:rFonts w:ascii="Garamond" w:hAnsi="Garamond"/>
                <w:sz w:val="16"/>
                <w:szCs w:val="16"/>
              </w:rPr>
            </w:pPr>
            <w:r w:rsidRPr="00BD4C36">
              <w:rPr>
                <w:rFonts w:ascii="Garamond" w:hAnsi="Garamond"/>
                <w:sz w:val="16"/>
                <w:szCs w:val="16"/>
              </w:rPr>
              <w:t>2 szt.</w:t>
            </w:r>
          </w:p>
        </w:tc>
        <w:tc>
          <w:tcPr>
            <w:tcW w:w="225" w:type="pct"/>
            <w:vMerge w:val="restart"/>
            <w:vAlign w:val="center"/>
          </w:tcPr>
          <w:p w14:paraId="2E387BEC" w14:textId="77777777" w:rsidR="003F53DB" w:rsidRPr="00BD4C36" w:rsidRDefault="003F53DB" w:rsidP="00EC2534">
            <w:pPr>
              <w:spacing w:after="0" w:line="276" w:lineRule="auto"/>
              <w:ind w:left="-106" w:right="-174"/>
              <w:jc w:val="center"/>
              <w:rPr>
                <w:rFonts w:ascii="Garamond" w:hAnsi="Garamond"/>
                <w:sz w:val="16"/>
                <w:szCs w:val="16"/>
              </w:rPr>
            </w:pPr>
            <w:r w:rsidRPr="00BD4C36">
              <w:rPr>
                <w:rFonts w:ascii="Garamond" w:hAnsi="Garamond"/>
                <w:sz w:val="16"/>
                <w:szCs w:val="16"/>
              </w:rPr>
              <w:t>68,75%</w:t>
            </w:r>
          </w:p>
        </w:tc>
        <w:tc>
          <w:tcPr>
            <w:tcW w:w="340" w:type="pct"/>
            <w:vMerge w:val="restart"/>
            <w:vAlign w:val="center"/>
          </w:tcPr>
          <w:p w14:paraId="47F6D0C5" w14:textId="77777777" w:rsidR="003F53DB" w:rsidRPr="00BD4C36" w:rsidRDefault="003F53DB" w:rsidP="00EC2534">
            <w:pPr>
              <w:spacing w:after="0" w:line="276" w:lineRule="auto"/>
              <w:jc w:val="center"/>
              <w:rPr>
                <w:rFonts w:ascii="Garamond" w:hAnsi="Garamond"/>
                <w:sz w:val="16"/>
                <w:szCs w:val="16"/>
              </w:rPr>
            </w:pPr>
            <w:r w:rsidRPr="00BD4C36">
              <w:rPr>
                <w:rFonts w:ascii="Garamond" w:hAnsi="Garamond"/>
                <w:sz w:val="16"/>
                <w:szCs w:val="16"/>
              </w:rPr>
              <w:t>-</w:t>
            </w:r>
          </w:p>
        </w:tc>
        <w:tc>
          <w:tcPr>
            <w:tcW w:w="304" w:type="pct"/>
            <w:vMerge w:val="restart"/>
            <w:vAlign w:val="center"/>
          </w:tcPr>
          <w:p w14:paraId="62B3ECB5" w14:textId="77777777" w:rsidR="003F53DB" w:rsidRPr="00BD4C36" w:rsidRDefault="003F53DB" w:rsidP="00EC2534">
            <w:pPr>
              <w:spacing w:after="0" w:line="276" w:lineRule="auto"/>
              <w:jc w:val="center"/>
              <w:rPr>
                <w:rFonts w:ascii="Garamond" w:hAnsi="Garamond"/>
                <w:sz w:val="16"/>
                <w:szCs w:val="16"/>
              </w:rPr>
            </w:pPr>
            <w:r w:rsidRPr="00BD4C36">
              <w:rPr>
                <w:rFonts w:ascii="Garamond" w:hAnsi="Garamond"/>
                <w:sz w:val="16"/>
                <w:szCs w:val="16"/>
              </w:rPr>
              <w:t>152 461,18</w:t>
            </w:r>
          </w:p>
        </w:tc>
        <w:tc>
          <w:tcPr>
            <w:tcW w:w="183" w:type="pct"/>
            <w:vAlign w:val="center"/>
          </w:tcPr>
          <w:p w14:paraId="2B8CBF1C" w14:textId="2A4D0705" w:rsidR="003F53DB" w:rsidRPr="00BD4C36" w:rsidRDefault="003F53DB" w:rsidP="00EC2534">
            <w:pPr>
              <w:spacing w:after="0" w:line="276" w:lineRule="auto"/>
              <w:jc w:val="center"/>
              <w:rPr>
                <w:rFonts w:ascii="Garamond" w:hAnsi="Garamond"/>
                <w:sz w:val="16"/>
                <w:szCs w:val="16"/>
              </w:rPr>
            </w:pPr>
            <w:r>
              <w:rPr>
                <w:rFonts w:ascii="Garamond" w:hAnsi="Garamond"/>
                <w:sz w:val="16"/>
                <w:szCs w:val="16"/>
              </w:rPr>
              <w:t>5</w:t>
            </w:r>
            <w:r w:rsidRPr="00BD4C36">
              <w:rPr>
                <w:rFonts w:ascii="Garamond" w:hAnsi="Garamond"/>
                <w:sz w:val="16"/>
                <w:szCs w:val="16"/>
              </w:rPr>
              <w:t xml:space="preserve"> szt.</w:t>
            </w:r>
          </w:p>
        </w:tc>
        <w:tc>
          <w:tcPr>
            <w:tcW w:w="207" w:type="pct"/>
            <w:vMerge w:val="restart"/>
            <w:vAlign w:val="center"/>
          </w:tcPr>
          <w:p w14:paraId="518C6977" w14:textId="15871C04" w:rsidR="003F53DB" w:rsidRPr="00BD4C36" w:rsidRDefault="003F53DB" w:rsidP="003F53DB">
            <w:pPr>
              <w:spacing w:after="0" w:line="276" w:lineRule="auto"/>
              <w:jc w:val="center"/>
              <w:rPr>
                <w:rFonts w:ascii="Garamond" w:hAnsi="Garamond"/>
                <w:sz w:val="16"/>
                <w:szCs w:val="16"/>
              </w:rPr>
            </w:pPr>
            <w:r w:rsidRPr="00BD4C36">
              <w:rPr>
                <w:rFonts w:ascii="Garamond" w:hAnsi="Garamond"/>
                <w:sz w:val="16"/>
                <w:szCs w:val="16"/>
              </w:rPr>
              <w:t>100%</w:t>
            </w:r>
          </w:p>
        </w:tc>
        <w:tc>
          <w:tcPr>
            <w:tcW w:w="304" w:type="pct"/>
            <w:vMerge w:val="restart"/>
            <w:vAlign w:val="center"/>
          </w:tcPr>
          <w:p w14:paraId="12B6E156" w14:textId="77777777" w:rsidR="003F53DB" w:rsidRPr="00BD4C36" w:rsidRDefault="003F53DB" w:rsidP="00EC2534">
            <w:pPr>
              <w:spacing w:after="0" w:line="276" w:lineRule="auto"/>
              <w:jc w:val="center"/>
              <w:rPr>
                <w:rFonts w:ascii="Garamond" w:hAnsi="Garamond"/>
                <w:sz w:val="16"/>
                <w:szCs w:val="16"/>
              </w:rPr>
            </w:pPr>
            <w:r w:rsidRPr="00BD4C36">
              <w:rPr>
                <w:rFonts w:ascii="Garamond" w:hAnsi="Garamond"/>
                <w:sz w:val="16"/>
                <w:szCs w:val="16"/>
              </w:rPr>
              <w:t>-</w:t>
            </w:r>
          </w:p>
        </w:tc>
        <w:tc>
          <w:tcPr>
            <w:tcW w:w="260" w:type="pct"/>
            <w:vMerge w:val="restart"/>
            <w:vAlign w:val="center"/>
          </w:tcPr>
          <w:p w14:paraId="0CEF5153" w14:textId="278B5741" w:rsidR="003F53DB" w:rsidRPr="002B77FB" w:rsidRDefault="003F53DB" w:rsidP="00EC2534">
            <w:pPr>
              <w:spacing w:after="0" w:line="276" w:lineRule="auto"/>
              <w:jc w:val="center"/>
              <w:rPr>
                <w:rFonts w:ascii="Garamond" w:hAnsi="Garamond"/>
                <w:sz w:val="15"/>
                <w:szCs w:val="15"/>
              </w:rPr>
            </w:pPr>
            <w:r w:rsidRPr="002B77FB">
              <w:rPr>
                <w:rFonts w:ascii="Garamond" w:hAnsi="Garamond"/>
                <w:sz w:val="15"/>
                <w:szCs w:val="15"/>
              </w:rPr>
              <w:t>210 000,00</w:t>
            </w:r>
          </w:p>
        </w:tc>
        <w:tc>
          <w:tcPr>
            <w:tcW w:w="217" w:type="pct"/>
            <w:tcBorders>
              <w:bottom w:val="single" w:sz="4" w:space="0" w:color="7030A0"/>
            </w:tcBorders>
            <w:vAlign w:val="center"/>
          </w:tcPr>
          <w:p w14:paraId="540F8FA7" w14:textId="5B3FFC14" w:rsidR="003F53DB" w:rsidRPr="00BD4C36" w:rsidRDefault="003F53DB" w:rsidP="00EC2534">
            <w:pPr>
              <w:spacing w:after="0" w:line="276" w:lineRule="auto"/>
              <w:jc w:val="center"/>
              <w:rPr>
                <w:rFonts w:ascii="Garamond" w:hAnsi="Garamond"/>
                <w:sz w:val="16"/>
                <w:szCs w:val="16"/>
              </w:rPr>
            </w:pPr>
            <w:r w:rsidRPr="00BD4C36">
              <w:rPr>
                <w:rFonts w:ascii="Garamond" w:hAnsi="Garamond"/>
                <w:sz w:val="16"/>
                <w:szCs w:val="16"/>
              </w:rPr>
              <w:t>1</w:t>
            </w:r>
            <w:r w:rsidR="00F80E11">
              <w:rPr>
                <w:rFonts w:ascii="Garamond" w:hAnsi="Garamond"/>
                <w:sz w:val="16"/>
                <w:szCs w:val="16"/>
              </w:rPr>
              <w:t>4</w:t>
            </w:r>
            <w:r w:rsidRPr="00BD4C36">
              <w:rPr>
                <w:rFonts w:ascii="Garamond" w:hAnsi="Garamond"/>
                <w:sz w:val="16"/>
                <w:szCs w:val="16"/>
              </w:rPr>
              <w:t xml:space="preserve"> szt.</w:t>
            </w:r>
          </w:p>
        </w:tc>
        <w:tc>
          <w:tcPr>
            <w:tcW w:w="304" w:type="pct"/>
            <w:vMerge w:val="restart"/>
            <w:vAlign w:val="center"/>
          </w:tcPr>
          <w:p w14:paraId="7406E3D7" w14:textId="77777777" w:rsidR="003F53DB" w:rsidRPr="00BD4C36" w:rsidRDefault="003F53DB" w:rsidP="00EC2534">
            <w:pPr>
              <w:spacing w:after="0" w:line="276" w:lineRule="auto"/>
              <w:jc w:val="center"/>
              <w:rPr>
                <w:rFonts w:ascii="Garamond" w:hAnsi="Garamond"/>
                <w:sz w:val="16"/>
                <w:szCs w:val="16"/>
              </w:rPr>
            </w:pPr>
            <w:r w:rsidRPr="00BD4C36">
              <w:rPr>
                <w:rFonts w:ascii="Garamond" w:hAnsi="Garamond"/>
                <w:sz w:val="16"/>
                <w:szCs w:val="16"/>
              </w:rPr>
              <w:t>-</w:t>
            </w:r>
          </w:p>
        </w:tc>
        <w:tc>
          <w:tcPr>
            <w:tcW w:w="305" w:type="pct"/>
            <w:vMerge w:val="restart"/>
            <w:vAlign w:val="center"/>
          </w:tcPr>
          <w:p w14:paraId="475F97B5" w14:textId="6DD99971" w:rsidR="003F53DB" w:rsidRPr="00BD4C36" w:rsidRDefault="003F53DB" w:rsidP="00EC2534">
            <w:pPr>
              <w:spacing w:after="0" w:line="276" w:lineRule="auto"/>
              <w:jc w:val="center"/>
              <w:rPr>
                <w:rFonts w:ascii="Garamond" w:hAnsi="Garamond"/>
                <w:sz w:val="16"/>
                <w:szCs w:val="16"/>
              </w:rPr>
            </w:pPr>
            <w:r>
              <w:rPr>
                <w:rFonts w:ascii="Garamond" w:hAnsi="Garamond"/>
                <w:sz w:val="16"/>
                <w:szCs w:val="16"/>
              </w:rPr>
              <w:t>615 000,00</w:t>
            </w:r>
          </w:p>
        </w:tc>
        <w:tc>
          <w:tcPr>
            <w:tcW w:w="261" w:type="pct"/>
            <w:vMerge w:val="restart"/>
            <w:vAlign w:val="center"/>
          </w:tcPr>
          <w:p w14:paraId="394BC41C" w14:textId="77777777" w:rsidR="003F53DB" w:rsidRPr="00BD4C36" w:rsidRDefault="003F53DB" w:rsidP="00EC2534">
            <w:pPr>
              <w:spacing w:after="0" w:line="276" w:lineRule="auto"/>
              <w:jc w:val="center"/>
              <w:rPr>
                <w:rFonts w:ascii="Garamond" w:hAnsi="Garamond"/>
                <w:sz w:val="16"/>
                <w:szCs w:val="16"/>
              </w:rPr>
            </w:pPr>
            <w:r w:rsidRPr="00BD4C36">
              <w:rPr>
                <w:rFonts w:ascii="Garamond" w:hAnsi="Garamond"/>
                <w:sz w:val="16"/>
                <w:szCs w:val="16"/>
              </w:rPr>
              <w:t>PROW</w:t>
            </w:r>
          </w:p>
        </w:tc>
        <w:tc>
          <w:tcPr>
            <w:tcW w:w="217" w:type="pct"/>
            <w:vMerge w:val="restart"/>
            <w:vAlign w:val="center"/>
          </w:tcPr>
          <w:p w14:paraId="2AAF3958" w14:textId="77777777" w:rsidR="003F53DB" w:rsidRPr="00EC2534" w:rsidRDefault="003F53DB" w:rsidP="00EC2534">
            <w:pPr>
              <w:spacing w:after="0" w:line="276" w:lineRule="auto"/>
              <w:jc w:val="center"/>
              <w:rPr>
                <w:rFonts w:ascii="Garamond" w:hAnsi="Garamond"/>
                <w:sz w:val="16"/>
                <w:szCs w:val="16"/>
              </w:rPr>
            </w:pPr>
            <w:r w:rsidRPr="00EC2534">
              <w:rPr>
                <w:rFonts w:ascii="Garamond" w:hAnsi="Garamond"/>
                <w:sz w:val="16"/>
                <w:szCs w:val="16"/>
              </w:rPr>
              <w:t>Realizacja LSR</w:t>
            </w:r>
          </w:p>
        </w:tc>
      </w:tr>
      <w:tr w:rsidR="003F53DB" w:rsidRPr="00EC2534" w14:paraId="7E741EB1" w14:textId="77777777" w:rsidTr="002B77FB">
        <w:trPr>
          <w:trHeight w:val="1954"/>
        </w:trPr>
        <w:tc>
          <w:tcPr>
            <w:tcW w:w="348" w:type="pct"/>
            <w:vMerge/>
            <w:vAlign w:val="center"/>
          </w:tcPr>
          <w:p w14:paraId="367235F6" w14:textId="77777777" w:rsidR="003F53DB" w:rsidRPr="00BD4C36" w:rsidRDefault="003F53DB" w:rsidP="003F53DB">
            <w:pPr>
              <w:spacing w:after="0" w:line="276" w:lineRule="auto"/>
              <w:rPr>
                <w:rFonts w:ascii="Garamond" w:hAnsi="Garamond"/>
                <w:sz w:val="16"/>
                <w:szCs w:val="16"/>
              </w:rPr>
            </w:pPr>
          </w:p>
        </w:tc>
        <w:tc>
          <w:tcPr>
            <w:tcW w:w="311" w:type="pct"/>
            <w:vAlign w:val="center"/>
          </w:tcPr>
          <w:p w14:paraId="568CF19D" w14:textId="77777777" w:rsidR="003F53DB" w:rsidRPr="00BD4C36" w:rsidRDefault="003F53DB" w:rsidP="003F53DB">
            <w:pPr>
              <w:spacing w:after="0" w:line="276" w:lineRule="auto"/>
              <w:rPr>
                <w:rFonts w:ascii="Garamond" w:hAnsi="Garamond"/>
                <w:sz w:val="16"/>
              </w:rPr>
            </w:pPr>
            <w:r w:rsidRPr="00BD4C36">
              <w:rPr>
                <w:rFonts w:ascii="Garamond" w:hAnsi="Garamond"/>
                <w:sz w:val="16"/>
                <w:szCs w:val="16"/>
              </w:rPr>
              <w:t>Liczba przebudowanych obiektów infrastruktury turystycznej i rekreacyjnej</w:t>
            </w:r>
          </w:p>
        </w:tc>
        <w:tc>
          <w:tcPr>
            <w:tcW w:w="217" w:type="pct"/>
            <w:tcBorders>
              <w:bottom w:val="single" w:sz="4" w:space="0" w:color="7030A0"/>
            </w:tcBorders>
            <w:vAlign w:val="center"/>
          </w:tcPr>
          <w:p w14:paraId="781DE64E" w14:textId="77777777" w:rsidR="003F53DB" w:rsidRPr="00BD4C36" w:rsidRDefault="003F53DB" w:rsidP="003F53DB">
            <w:pPr>
              <w:spacing w:after="0" w:line="276" w:lineRule="auto"/>
              <w:jc w:val="center"/>
              <w:rPr>
                <w:rFonts w:ascii="Garamond" w:hAnsi="Garamond"/>
                <w:sz w:val="16"/>
                <w:szCs w:val="16"/>
              </w:rPr>
            </w:pPr>
            <w:r w:rsidRPr="00BD4C36">
              <w:rPr>
                <w:rFonts w:ascii="Garamond" w:hAnsi="Garamond"/>
                <w:sz w:val="16"/>
                <w:szCs w:val="16"/>
              </w:rPr>
              <w:t>2 szt.</w:t>
            </w:r>
          </w:p>
        </w:tc>
        <w:tc>
          <w:tcPr>
            <w:tcW w:w="216" w:type="pct"/>
            <w:vMerge/>
            <w:vAlign w:val="center"/>
          </w:tcPr>
          <w:p w14:paraId="2E19291C" w14:textId="77777777" w:rsidR="003F53DB" w:rsidRPr="00BD4C36" w:rsidRDefault="003F53DB" w:rsidP="003F53DB">
            <w:pPr>
              <w:spacing w:after="0" w:line="276" w:lineRule="auto"/>
              <w:jc w:val="center"/>
              <w:rPr>
                <w:rFonts w:ascii="Garamond" w:hAnsi="Garamond"/>
                <w:sz w:val="16"/>
                <w:szCs w:val="16"/>
              </w:rPr>
            </w:pPr>
          </w:p>
        </w:tc>
        <w:tc>
          <w:tcPr>
            <w:tcW w:w="266" w:type="pct"/>
            <w:vMerge/>
            <w:vAlign w:val="center"/>
          </w:tcPr>
          <w:p w14:paraId="164AEADF" w14:textId="77777777" w:rsidR="003F53DB" w:rsidRPr="00BD4C36" w:rsidRDefault="003F53DB" w:rsidP="003F53DB">
            <w:pPr>
              <w:spacing w:after="0"/>
              <w:jc w:val="center"/>
              <w:rPr>
                <w:rFonts w:ascii="Garamond" w:hAnsi="Garamond"/>
                <w:sz w:val="16"/>
                <w:szCs w:val="20"/>
              </w:rPr>
            </w:pPr>
          </w:p>
        </w:tc>
        <w:tc>
          <w:tcPr>
            <w:tcW w:w="298" w:type="pct"/>
            <w:vMerge/>
            <w:vAlign w:val="center"/>
          </w:tcPr>
          <w:p w14:paraId="53211C5E" w14:textId="77777777" w:rsidR="003F53DB" w:rsidRPr="00BD4C36" w:rsidRDefault="003F53DB" w:rsidP="003F53DB">
            <w:pPr>
              <w:spacing w:after="0" w:line="276" w:lineRule="auto"/>
              <w:jc w:val="center"/>
              <w:rPr>
                <w:rFonts w:ascii="Garamond" w:hAnsi="Garamond"/>
                <w:sz w:val="16"/>
                <w:szCs w:val="16"/>
              </w:rPr>
            </w:pPr>
          </w:p>
        </w:tc>
        <w:tc>
          <w:tcPr>
            <w:tcW w:w="216" w:type="pct"/>
            <w:tcBorders>
              <w:bottom w:val="single" w:sz="4" w:space="0" w:color="7030A0"/>
            </w:tcBorders>
            <w:vAlign w:val="center"/>
          </w:tcPr>
          <w:p w14:paraId="384A1432" w14:textId="77777777" w:rsidR="003F53DB" w:rsidRPr="00BD4C36" w:rsidRDefault="003F53DB" w:rsidP="003F53DB">
            <w:pPr>
              <w:spacing w:after="0" w:line="276" w:lineRule="auto"/>
              <w:jc w:val="center"/>
              <w:rPr>
                <w:rFonts w:ascii="Garamond" w:hAnsi="Garamond"/>
                <w:sz w:val="16"/>
                <w:szCs w:val="16"/>
              </w:rPr>
            </w:pPr>
            <w:r w:rsidRPr="00BD4C36">
              <w:rPr>
                <w:rFonts w:ascii="Garamond" w:hAnsi="Garamond"/>
                <w:sz w:val="16"/>
                <w:szCs w:val="16"/>
              </w:rPr>
              <w:t>0 szt.</w:t>
            </w:r>
          </w:p>
        </w:tc>
        <w:tc>
          <w:tcPr>
            <w:tcW w:w="225" w:type="pct"/>
            <w:vMerge/>
            <w:vAlign w:val="center"/>
          </w:tcPr>
          <w:p w14:paraId="0CF59809" w14:textId="77777777" w:rsidR="003F53DB" w:rsidRPr="00BD4C36" w:rsidRDefault="003F53DB" w:rsidP="003F53DB">
            <w:pPr>
              <w:spacing w:after="0" w:line="276" w:lineRule="auto"/>
              <w:jc w:val="center"/>
              <w:rPr>
                <w:rFonts w:ascii="Garamond" w:hAnsi="Garamond"/>
                <w:sz w:val="16"/>
                <w:szCs w:val="16"/>
              </w:rPr>
            </w:pPr>
          </w:p>
        </w:tc>
        <w:tc>
          <w:tcPr>
            <w:tcW w:w="340" w:type="pct"/>
            <w:vMerge/>
            <w:vAlign w:val="center"/>
          </w:tcPr>
          <w:p w14:paraId="44D64AE4" w14:textId="77777777" w:rsidR="003F53DB" w:rsidRPr="00BD4C36" w:rsidRDefault="003F53DB" w:rsidP="003F53DB">
            <w:pPr>
              <w:spacing w:after="0" w:line="276" w:lineRule="auto"/>
              <w:jc w:val="center"/>
              <w:rPr>
                <w:rFonts w:ascii="Garamond" w:hAnsi="Garamond"/>
                <w:sz w:val="16"/>
                <w:szCs w:val="16"/>
              </w:rPr>
            </w:pPr>
          </w:p>
        </w:tc>
        <w:tc>
          <w:tcPr>
            <w:tcW w:w="304" w:type="pct"/>
            <w:vMerge/>
            <w:vAlign w:val="center"/>
          </w:tcPr>
          <w:p w14:paraId="6C03DA74" w14:textId="77777777" w:rsidR="003F53DB" w:rsidRPr="00BD4C36" w:rsidRDefault="003F53DB" w:rsidP="003F53DB">
            <w:pPr>
              <w:spacing w:after="0" w:line="276" w:lineRule="auto"/>
              <w:jc w:val="center"/>
              <w:rPr>
                <w:rFonts w:ascii="Garamond" w:hAnsi="Garamond"/>
                <w:sz w:val="16"/>
                <w:szCs w:val="16"/>
              </w:rPr>
            </w:pPr>
          </w:p>
        </w:tc>
        <w:tc>
          <w:tcPr>
            <w:tcW w:w="183" w:type="pct"/>
            <w:tcBorders>
              <w:bottom w:val="single" w:sz="4" w:space="0" w:color="7030A0"/>
            </w:tcBorders>
            <w:vAlign w:val="center"/>
          </w:tcPr>
          <w:p w14:paraId="6AE074DF" w14:textId="77777777" w:rsidR="003F53DB" w:rsidRPr="00BD4C36" w:rsidRDefault="003F53DB" w:rsidP="003F53DB">
            <w:pPr>
              <w:spacing w:after="0" w:line="276" w:lineRule="auto"/>
              <w:jc w:val="center"/>
              <w:rPr>
                <w:rFonts w:ascii="Garamond" w:hAnsi="Garamond"/>
                <w:sz w:val="16"/>
                <w:szCs w:val="16"/>
              </w:rPr>
            </w:pPr>
            <w:r w:rsidRPr="00BD4C36">
              <w:rPr>
                <w:rFonts w:ascii="Garamond" w:hAnsi="Garamond"/>
                <w:sz w:val="16"/>
                <w:szCs w:val="16"/>
              </w:rPr>
              <w:t>0 szt.</w:t>
            </w:r>
          </w:p>
        </w:tc>
        <w:tc>
          <w:tcPr>
            <w:tcW w:w="207" w:type="pct"/>
            <w:vMerge/>
            <w:vAlign w:val="center"/>
          </w:tcPr>
          <w:p w14:paraId="3FF07C08" w14:textId="7DA09BD4" w:rsidR="003F53DB" w:rsidRPr="00BD4C36" w:rsidRDefault="003F53DB" w:rsidP="003F53DB">
            <w:pPr>
              <w:spacing w:after="0" w:line="276" w:lineRule="auto"/>
              <w:jc w:val="center"/>
              <w:rPr>
                <w:rFonts w:ascii="Garamond" w:hAnsi="Garamond"/>
                <w:sz w:val="16"/>
                <w:szCs w:val="16"/>
              </w:rPr>
            </w:pPr>
          </w:p>
        </w:tc>
        <w:tc>
          <w:tcPr>
            <w:tcW w:w="304" w:type="pct"/>
            <w:vMerge/>
            <w:vAlign w:val="center"/>
          </w:tcPr>
          <w:p w14:paraId="07D323D7" w14:textId="77777777" w:rsidR="003F53DB" w:rsidRPr="00BD4C36" w:rsidRDefault="003F53DB" w:rsidP="003F53DB">
            <w:pPr>
              <w:spacing w:after="0" w:line="276" w:lineRule="auto"/>
              <w:jc w:val="center"/>
              <w:rPr>
                <w:rFonts w:ascii="Garamond" w:hAnsi="Garamond"/>
                <w:sz w:val="16"/>
                <w:szCs w:val="16"/>
              </w:rPr>
            </w:pPr>
          </w:p>
        </w:tc>
        <w:tc>
          <w:tcPr>
            <w:tcW w:w="260" w:type="pct"/>
            <w:vMerge/>
            <w:vAlign w:val="center"/>
          </w:tcPr>
          <w:p w14:paraId="4A1295EB" w14:textId="77777777" w:rsidR="003F53DB" w:rsidRPr="00BD4C36" w:rsidRDefault="003F53DB" w:rsidP="003F53DB">
            <w:pPr>
              <w:spacing w:after="0" w:line="276" w:lineRule="auto"/>
              <w:jc w:val="center"/>
              <w:rPr>
                <w:rFonts w:ascii="Garamond" w:hAnsi="Garamond"/>
                <w:sz w:val="16"/>
                <w:szCs w:val="16"/>
              </w:rPr>
            </w:pPr>
          </w:p>
        </w:tc>
        <w:tc>
          <w:tcPr>
            <w:tcW w:w="217" w:type="pct"/>
            <w:tcBorders>
              <w:bottom w:val="single" w:sz="4" w:space="0" w:color="7030A0"/>
            </w:tcBorders>
            <w:vAlign w:val="center"/>
          </w:tcPr>
          <w:p w14:paraId="460E35A8" w14:textId="77777777" w:rsidR="003F53DB" w:rsidRPr="00BD4C36" w:rsidRDefault="003F53DB" w:rsidP="003F53DB">
            <w:pPr>
              <w:spacing w:after="0" w:line="276" w:lineRule="auto"/>
              <w:jc w:val="center"/>
              <w:rPr>
                <w:rFonts w:ascii="Garamond" w:hAnsi="Garamond"/>
                <w:sz w:val="16"/>
                <w:szCs w:val="16"/>
              </w:rPr>
            </w:pPr>
            <w:r w:rsidRPr="00BD4C36">
              <w:rPr>
                <w:rFonts w:ascii="Garamond" w:hAnsi="Garamond"/>
                <w:sz w:val="16"/>
                <w:szCs w:val="16"/>
              </w:rPr>
              <w:t>2 szt.</w:t>
            </w:r>
          </w:p>
        </w:tc>
        <w:tc>
          <w:tcPr>
            <w:tcW w:w="304" w:type="pct"/>
            <w:vMerge/>
            <w:vAlign w:val="center"/>
          </w:tcPr>
          <w:p w14:paraId="2A2D4D57" w14:textId="77777777" w:rsidR="003F53DB" w:rsidRPr="00BD4C36" w:rsidRDefault="003F53DB" w:rsidP="003F53DB">
            <w:pPr>
              <w:spacing w:after="0" w:line="276" w:lineRule="auto"/>
              <w:jc w:val="center"/>
              <w:rPr>
                <w:rFonts w:ascii="Garamond" w:hAnsi="Garamond"/>
                <w:sz w:val="16"/>
                <w:szCs w:val="16"/>
              </w:rPr>
            </w:pPr>
          </w:p>
        </w:tc>
        <w:tc>
          <w:tcPr>
            <w:tcW w:w="305" w:type="pct"/>
            <w:vMerge/>
            <w:vAlign w:val="center"/>
          </w:tcPr>
          <w:p w14:paraId="26FCDE3F" w14:textId="77777777" w:rsidR="003F53DB" w:rsidRPr="00BD4C36" w:rsidRDefault="003F53DB" w:rsidP="003F53DB">
            <w:pPr>
              <w:spacing w:after="0" w:line="276" w:lineRule="auto"/>
              <w:jc w:val="center"/>
              <w:rPr>
                <w:rFonts w:ascii="Garamond" w:hAnsi="Garamond"/>
                <w:sz w:val="16"/>
                <w:szCs w:val="16"/>
              </w:rPr>
            </w:pPr>
          </w:p>
        </w:tc>
        <w:tc>
          <w:tcPr>
            <w:tcW w:w="261" w:type="pct"/>
            <w:vMerge/>
            <w:vAlign w:val="center"/>
          </w:tcPr>
          <w:p w14:paraId="4DE6CFFB" w14:textId="77777777" w:rsidR="003F53DB" w:rsidRPr="00BD4C36" w:rsidRDefault="003F53DB" w:rsidP="003F53DB">
            <w:pPr>
              <w:spacing w:after="0" w:line="276" w:lineRule="auto"/>
              <w:rPr>
                <w:rFonts w:ascii="Garamond" w:hAnsi="Garamond"/>
                <w:sz w:val="16"/>
                <w:szCs w:val="16"/>
              </w:rPr>
            </w:pPr>
          </w:p>
        </w:tc>
        <w:tc>
          <w:tcPr>
            <w:tcW w:w="217" w:type="pct"/>
            <w:vMerge/>
            <w:vAlign w:val="center"/>
          </w:tcPr>
          <w:p w14:paraId="2AC5B9C2" w14:textId="77777777" w:rsidR="003F53DB" w:rsidRPr="00EC2534" w:rsidRDefault="003F53DB" w:rsidP="003F53DB">
            <w:pPr>
              <w:spacing w:after="0" w:line="276" w:lineRule="auto"/>
              <w:jc w:val="center"/>
              <w:rPr>
                <w:rFonts w:ascii="Garamond" w:hAnsi="Garamond"/>
                <w:sz w:val="16"/>
                <w:szCs w:val="16"/>
              </w:rPr>
            </w:pPr>
          </w:p>
        </w:tc>
      </w:tr>
      <w:tr w:rsidR="003F53DB" w:rsidRPr="00EC2534" w14:paraId="586901C5" w14:textId="77777777" w:rsidTr="002B77FB">
        <w:trPr>
          <w:trHeight w:val="357"/>
        </w:trPr>
        <w:tc>
          <w:tcPr>
            <w:tcW w:w="659" w:type="pct"/>
            <w:gridSpan w:val="2"/>
            <w:vAlign w:val="center"/>
          </w:tcPr>
          <w:p w14:paraId="60C4801B" w14:textId="77777777" w:rsidR="003F53DB" w:rsidRPr="00EC2534" w:rsidRDefault="003F53DB" w:rsidP="003F53DB">
            <w:pPr>
              <w:spacing w:after="0" w:line="276" w:lineRule="auto"/>
              <w:rPr>
                <w:rFonts w:ascii="Garamond" w:hAnsi="Garamond"/>
                <w:b/>
                <w:sz w:val="16"/>
                <w:szCs w:val="20"/>
              </w:rPr>
            </w:pPr>
            <w:r w:rsidRPr="00EC2534">
              <w:rPr>
                <w:rFonts w:ascii="Garamond" w:hAnsi="Garamond"/>
                <w:b/>
                <w:sz w:val="16"/>
                <w:szCs w:val="20"/>
              </w:rPr>
              <w:t>Razem cel szczegółowy 3</w:t>
            </w:r>
          </w:p>
        </w:tc>
        <w:tc>
          <w:tcPr>
            <w:tcW w:w="433" w:type="pct"/>
            <w:gridSpan w:val="2"/>
            <w:shd w:val="clear" w:color="auto" w:fill="B2A1C7"/>
            <w:vAlign w:val="center"/>
          </w:tcPr>
          <w:p w14:paraId="6D736CD7" w14:textId="77777777" w:rsidR="003F53DB" w:rsidRPr="00EC2534" w:rsidRDefault="003F53DB" w:rsidP="003F53DB">
            <w:pPr>
              <w:spacing w:after="0" w:line="276" w:lineRule="auto"/>
              <w:jc w:val="center"/>
              <w:rPr>
                <w:rFonts w:ascii="Garamond" w:hAnsi="Garamond"/>
                <w:sz w:val="16"/>
                <w:szCs w:val="16"/>
              </w:rPr>
            </w:pPr>
          </w:p>
        </w:tc>
        <w:tc>
          <w:tcPr>
            <w:tcW w:w="266" w:type="pct"/>
            <w:vAlign w:val="center"/>
          </w:tcPr>
          <w:p w14:paraId="00235691" w14:textId="77777777" w:rsidR="003F53DB" w:rsidRPr="00EC2534" w:rsidRDefault="003F53DB" w:rsidP="003F53DB">
            <w:pPr>
              <w:spacing w:after="0"/>
              <w:ind w:left="-174" w:right="-119"/>
              <w:jc w:val="center"/>
              <w:rPr>
                <w:rFonts w:ascii="Garamond" w:hAnsi="Garamond"/>
                <w:b/>
                <w:sz w:val="16"/>
                <w:szCs w:val="20"/>
              </w:rPr>
            </w:pPr>
            <w:r w:rsidRPr="00EC2534">
              <w:rPr>
                <w:rFonts w:ascii="Garamond" w:hAnsi="Garamond"/>
                <w:b/>
                <w:sz w:val="16"/>
                <w:szCs w:val="20"/>
              </w:rPr>
              <w:t>-</w:t>
            </w:r>
          </w:p>
        </w:tc>
        <w:tc>
          <w:tcPr>
            <w:tcW w:w="298" w:type="pct"/>
            <w:vAlign w:val="center"/>
          </w:tcPr>
          <w:p w14:paraId="66BC9FDC" w14:textId="77777777" w:rsidR="003F53DB" w:rsidRPr="00EC2534" w:rsidRDefault="003F53DB" w:rsidP="003F53DB">
            <w:pPr>
              <w:spacing w:after="0" w:line="276" w:lineRule="auto"/>
              <w:jc w:val="center"/>
              <w:rPr>
                <w:rFonts w:ascii="Garamond" w:hAnsi="Garamond"/>
                <w:b/>
                <w:sz w:val="16"/>
                <w:szCs w:val="16"/>
              </w:rPr>
            </w:pPr>
            <w:r w:rsidRPr="00EC2534">
              <w:rPr>
                <w:rFonts w:ascii="Garamond" w:hAnsi="Garamond"/>
                <w:b/>
                <w:sz w:val="16"/>
                <w:szCs w:val="16"/>
              </w:rPr>
              <w:t>252 538,82</w:t>
            </w:r>
          </w:p>
        </w:tc>
        <w:tc>
          <w:tcPr>
            <w:tcW w:w="441" w:type="pct"/>
            <w:gridSpan w:val="2"/>
            <w:shd w:val="clear" w:color="auto" w:fill="B2A1C7"/>
            <w:vAlign w:val="center"/>
          </w:tcPr>
          <w:p w14:paraId="6D4DBB0C" w14:textId="77777777" w:rsidR="003F53DB" w:rsidRPr="00EC2534" w:rsidRDefault="003F53DB" w:rsidP="003F53DB">
            <w:pPr>
              <w:spacing w:after="0" w:line="276" w:lineRule="auto"/>
              <w:jc w:val="center"/>
              <w:rPr>
                <w:rFonts w:ascii="Garamond" w:hAnsi="Garamond"/>
                <w:sz w:val="16"/>
                <w:szCs w:val="16"/>
              </w:rPr>
            </w:pPr>
          </w:p>
        </w:tc>
        <w:tc>
          <w:tcPr>
            <w:tcW w:w="340" w:type="pct"/>
            <w:vAlign w:val="center"/>
          </w:tcPr>
          <w:p w14:paraId="5A0DBAD0" w14:textId="77777777" w:rsidR="003F53DB" w:rsidRPr="00EC2534" w:rsidRDefault="003F53DB" w:rsidP="003F53DB">
            <w:pPr>
              <w:spacing w:after="0" w:line="276" w:lineRule="auto"/>
              <w:jc w:val="center"/>
              <w:rPr>
                <w:rFonts w:ascii="Garamond" w:hAnsi="Garamond"/>
                <w:b/>
                <w:sz w:val="16"/>
                <w:szCs w:val="16"/>
              </w:rPr>
            </w:pPr>
            <w:r w:rsidRPr="00EC2534">
              <w:rPr>
                <w:rFonts w:ascii="Garamond" w:hAnsi="Garamond"/>
                <w:b/>
                <w:sz w:val="16"/>
                <w:szCs w:val="16"/>
              </w:rPr>
              <w:t>-</w:t>
            </w:r>
          </w:p>
        </w:tc>
        <w:tc>
          <w:tcPr>
            <w:tcW w:w="304" w:type="pct"/>
            <w:vAlign w:val="center"/>
          </w:tcPr>
          <w:p w14:paraId="5BC4965A" w14:textId="77777777" w:rsidR="003F53DB" w:rsidRPr="00EC2534" w:rsidRDefault="003F53DB" w:rsidP="003F53DB">
            <w:pPr>
              <w:spacing w:after="0" w:line="276" w:lineRule="auto"/>
              <w:jc w:val="center"/>
              <w:rPr>
                <w:rFonts w:ascii="Garamond" w:hAnsi="Garamond"/>
                <w:b/>
                <w:sz w:val="16"/>
                <w:szCs w:val="16"/>
              </w:rPr>
            </w:pPr>
            <w:r w:rsidRPr="00EC2534">
              <w:rPr>
                <w:rFonts w:ascii="Garamond" w:hAnsi="Garamond"/>
                <w:b/>
                <w:sz w:val="16"/>
                <w:szCs w:val="16"/>
              </w:rPr>
              <w:t>152 461,18</w:t>
            </w:r>
          </w:p>
        </w:tc>
        <w:tc>
          <w:tcPr>
            <w:tcW w:w="390" w:type="pct"/>
            <w:gridSpan w:val="2"/>
            <w:shd w:val="clear" w:color="auto" w:fill="B2A1C7"/>
            <w:vAlign w:val="center"/>
          </w:tcPr>
          <w:p w14:paraId="1FC8DDE7" w14:textId="77777777" w:rsidR="003F53DB" w:rsidRPr="00EC2534" w:rsidRDefault="003F53DB" w:rsidP="003F53DB">
            <w:pPr>
              <w:spacing w:after="0" w:line="276" w:lineRule="auto"/>
              <w:jc w:val="center"/>
              <w:rPr>
                <w:rFonts w:ascii="Garamond" w:hAnsi="Garamond"/>
                <w:sz w:val="16"/>
                <w:szCs w:val="16"/>
              </w:rPr>
            </w:pPr>
          </w:p>
        </w:tc>
        <w:tc>
          <w:tcPr>
            <w:tcW w:w="304" w:type="pct"/>
            <w:vAlign w:val="center"/>
          </w:tcPr>
          <w:p w14:paraId="77F5AD46" w14:textId="77777777" w:rsidR="003F53DB" w:rsidRPr="00EC2534" w:rsidRDefault="003F53DB" w:rsidP="003F53DB">
            <w:pPr>
              <w:spacing w:after="0" w:line="276" w:lineRule="auto"/>
              <w:jc w:val="center"/>
              <w:rPr>
                <w:rFonts w:ascii="Garamond" w:hAnsi="Garamond"/>
                <w:b/>
                <w:sz w:val="16"/>
                <w:szCs w:val="16"/>
              </w:rPr>
            </w:pPr>
            <w:r w:rsidRPr="00EC2534">
              <w:rPr>
                <w:rFonts w:ascii="Garamond" w:hAnsi="Garamond"/>
                <w:b/>
                <w:sz w:val="16"/>
                <w:szCs w:val="16"/>
              </w:rPr>
              <w:t>-</w:t>
            </w:r>
          </w:p>
        </w:tc>
        <w:tc>
          <w:tcPr>
            <w:tcW w:w="260" w:type="pct"/>
            <w:vAlign w:val="center"/>
          </w:tcPr>
          <w:p w14:paraId="270545C6" w14:textId="77777777" w:rsidR="003F53DB" w:rsidRPr="002B77FB" w:rsidRDefault="003F53DB" w:rsidP="003F53DB">
            <w:pPr>
              <w:spacing w:after="0" w:line="276" w:lineRule="auto"/>
              <w:jc w:val="center"/>
              <w:rPr>
                <w:rFonts w:ascii="Garamond" w:hAnsi="Garamond"/>
                <w:b/>
                <w:sz w:val="15"/>
                <w:szCs w:val="15"/>
              </w:rPr>
            </w:pPr>
            <w:r w:rsidRPr="002B77FB">
              <w:rPr>
                <w:rFonts w:ascii="Garamond" w:hAnsi="Garamond"/>
                <w:b/>
                <w:sz w:val="15"/>
                <w:szCs w:val="15"/>
              </w:rPr>
              <w:t>210 000,00</w:t>
            </w:r>
          </w:p>
        </w:tc>
        <w:tc>
          <w:tcPr>
            <w:tcW w:w="217" w:type="pct"/>
            <w:shd w:val="clear" w:color="auto" w:fill="B2A1C7"/>
            <w:vAlign w:val="center"/>
          </w:tcPr>
          <w:p w14:paraId="105293C6" w14:textId="77777777" w:rsidR="003F53DB" w:rsidRPr="00BD4C36" w:rsidRDefault="003F53DB" w:rsidP="003F53DB">
            <w:pPr>
              <w:spacing w:after="0" w:line="276" w:lineRule="auto"/>
              <w:jc w:val="center"/>
              <w:rPr>
                <w:rFonts w:ascii="Garamond" w:hAnsi="Garamond"/>
                <w:sz w:val="16"/>
                <w:szCs w:val="16"/>
              </w:rPr>
            </w:pPr>
          </w:p>
        </w:tc>
        <w:tc>
          <w:tcPr>
            <w:tcW w:w="304" w:type="pct"/>
            <w:vAlign w:val="center"/>
          </w:tcPr>
          <w:p w14:paraId="4AFBDA69" w14:textId="77777777" w:rsidR="003F53DB" w:rsidRPr="00BD4C36" w:rsidRDefault="003F53DB" w:rsidP="003F53DB">
            <w:pPr>
              <w:spacing w:after="0" w:line="276" w:lineRule="auto"/>
              <w:jc w:val="center"/>
              <w:rPr>
                <w:rFonts w:ascii="Garamond" w:hAnsi="Garamond"/>
                <w:b/>
                <w:sz w:val="16"/>
                <w:szCs w:val="16"/>
              </w:rPr>
            </w:pPr>
            <w:r w:rsidRPr="00BD4C36">
              <w:rPr>
                <w:rFonts w:ascii="Garamond" w:hAnsi="Garamond"/>
                <w:b/>
                <w:sz w:val="16"/>
                <w:szCs w:val="16"/>
              </w:rPr>
              <w:t>-</w:t>
            </w:r>
          </w:p>
        </w:tc>
        <w:tc>
          <w:tcPr>
            <w:tcW w:w="305" w:type="pct"/>
            <w:vAlign w:val="center"/>
          </w:tcPr>
          <w:p w14:paraId="3AF6D2EC" w14:textId="77777777" w:rsidR="003F53DB" w:rsidRPr="00BD4C36" w:rsidRDefault="003F53DB" w:rsidP="003F53DB">
            <w:pPr>
              <w:spacing w:after="0" w:line="276" w:lineRule="auto"/>
              <w:jc w:val="center"/>
              <w:rPr>
                <w:rFonts w:ascii="Garamond" w:hAnsi="Garamond"/>
                <w:b/>
                <w:sz w:val="16"/>
                <w:szCs w:val="16"/>
              </w:rPr>
            </w:pPr>
            <w:r w:rsidRPr="00BD4C36">
              <w:rPr>
                <w:rFonts w:ascii="Garamond" w:hAnsi="Garamond"/>
                <w:b/>
                <w:sz w:val="16"/>
                <w:szCs w:val="16"/>
              </w:rPr>
              <w:t>615 000,00</w:t>
            </w:r>
          </w:p>
        </w:tc>
        <w:tc>
          <w:tcPr>
            <w:tcW w:w="478" w:type="pct"/>
            <w:gridSpan w:val="2"/>
            <w:shd w:val="clear" w:color="auto" w:fill="B2A1C7"/>
            <w:vAlign w:val="center"/>
          </w:tcPr>
          <w:p w14:paraId="2A068D57" w14:textId="77777777" w:rsidR="003F53DB" w:rsidRPr="00EC2534" w:rsidRDefault="003F53DB" w:rsidP="003F53DB">
            <w:pPr>
              <w:spacing w:after="0" w:line="276" w:lineRule="auto"/>
              <w:jc w:val="center"/>
              <w:rPr>
                <w:rFonts w:ascii="Garamond" w:hAnsi="Garamond"/>
                <w:sz w:val="16"/>
                <w:szCs w:val="16"/>
              </w:rPr>
            </w:pPr>
          </w:p>
        </w:tc>
      </w:tr>
      <w:tr w:rsidR="003F53DB" w:rsidRPr="00EC2534" w14:paraId="737ECB4E" w14:textId="77777777" w:rsidTr="00793F07">
        <w:trPr>
          <w:trHeight w:val="317"/>
        </w:trPr>
        <w:tc>
          <w:tcPr>
            <w:tcW w:w="5000" w:type="pct"/>
            <w:gridSpan w:val="19"/>
            <w:vAlign w:val="center"/>
          </w:tcPr>
          <w:p w14:paraId="4F75C120" w14:textId="77777777" w:rsidR="003F53DB" w:rsidRPr="00EC2534" w:rsidRDefault="003F53DB" w:rsidP="003F53DB">
            <w:pPr>
              <w:spacing w:after="0" w:line="276" w:lineRule="auto"/>
              <w:rPr>
                <w:rFonts w:ascii="Garamond" w:hAnsi="Garamond"/>
                <w:sz w:val="16"/>
                <w:szCs w:val="16"/>
              </w:rPr>
            </w:pPr>
            <w:r w:rsidRPr="00EC2534">
              <w:rPr>
                <w:rFonts w:ascii="Garamond" w:hAnsi="Garamond"/>
                <w:sz w:val="16"/>
                <w:szCs w:val="16"/>
              </w:rPr>
              <w:t>Cel szczegółowy 4 Promocja lokalnych zasobów</w:t>
            </w:r>
          </w:p>
        </w:tc>
      </w:tr>
      <w:tr w:rsidR="003F53DB" w:rsidRPr="00EC2534" w14:paraId="7EA298D0" w14:textId="77777777" w:rsidTr="002B77FB">
        <w:tc>
          <w:tcPr>
            <w:tcW w:w="348" w:type="pct"/>
            <w:vMerge w:val="restart"/>
            <w:vAlign w:val="center"/>
          </w:tcPr>
          <w:p w14:paraId="624A51A4" w14:textId="77777777" w:rsidR="003F53DB" w:rsidRPr="00EC2534" w:rsidRDefault="003F53DB" w:rsidP="003F53DB">
            <w:pPr>
              <w:spacing w:after="0" w:line="276" w:lineRule="auto"/>
              <w:rPr>
                <w:rFonts w:ascii="Garamond" w:hAnsi="Garamond" w:cs="Arial"/>
                <w:sz w:val="16"/>
                <w:szCs w:val="16"/>
              </w:rPr>
            </w:pPr>
            <w:r w:rsidRPr="00EC2534">
              <w:rPr>
                <w:rFonts w:ascii="Garamond" w:hAnsi="Garamond"/>
                <w:sz w:val="16"/>
                <w:szCs w:val="16"/>
              </w:rPr>
              <w:t>Przedsięwzięcie 2.4.1</w:t>
            </w:r>
            <w:r w:rsidRPr="00EC2534">
              <w:rPr>
                <w:rFonts w:ascii="Garamond" w:hAnsi="Garamond" w:cs="Arial"/>
                <w:sz w:val="16"/>
                <w:szCs w:val="16"/>
              </w:rPr>
              <w:t xml:space="preserve"> Promocja obszaru, w tym </w:t>
            </w:r>
          </w:p>
          <w:p w14:paraId="582AE668" w14:textId="77777777" w:rsidR="003F53DB" w:rsidRPr="00EC2534" w:rsidRDefault="003F53DB" w:rsidP="003F53DB">
            <w:pPr>
              <w:spacing w:after="0" w:line="276" w:lineRule="auto"/>
              <w:rPr>
                <w:rFonts w:ascii="Garamond" w:hAnsi="Garamond"/>
                <w:sz w:val="16"/>
                <w:szCs w:val="16"/>
              </w:rPr>
            </w:pPr>
            <w:r w:rsidRPr="00EC2534">
              <w:rPr>
                <w:rFonts w:ascii="Garamond" w:hAnsi="Garamond"/>
                <w:sz w:val="16"/>
                <w:szCs w:val="16"/>
              </w:rPr>
              <w:t xml:space="preserve"> lokalnych zasobów, tradycji i zwyczajów, produktów lub usług lokalnych</w:t>
            </w:r>
          </w:p>
        </w:tc>
        <w:tc>
          <w:tcPr>
            <w:tcW w:w="311" w:type="pct"/>
            <w:shd w:val="clear" w:color="auto" w:fill="auto"/>
            <w:vAlign w:val="center"/>
          </w:tcPr>
          <w:p w14:paraId="00D5F7DB" w14:textId="77777777" w:rsidR="003F53DB" w:rsidRPr="00EC2534" w:rsidRDefault="003F53DB" w:rsidP="003F53DB">
            <w:pPr>
              <w:spacing w:after="0" w:line="276" w:lineRule="auto"/>
              <w:rPr>
                <w:rFonts w:ascii="Garamond" w:hAnsi="Garamond"/>
                <w:sz w:val="16"/>
                <w:szCs w:val="16"/>
              </w:rPr>
            </w:pPr>
            <w:r w:rsidRPr="00EC2534">
              <w:rPr>
                <w:rFonts w:ascii="Garamond" w:hAnsi="Garamond"/>
                <w:sz w:val="16"/>
                <w:szCs w:val="16"/>
              </w:rPr>
              <w:t>Liczba przedsięwzięć mających na celu promocję obszaru LGD</w:t>
            </w:r>
          </w:p>
        </w:tc>
        <w:tc>
          <w:tcPr>
            <w:tcW w:w="217" w:type="pct"/>
            <w:vAlign w:val="center"/>
          </w:tcPr>
          <w:p w14:paraId="2B923865"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0 szt.</w:t>
            </w:r>
          </w:p>
        </w:tc>
        <w:tc>
          <w:tcPr>
            <w:tcW w:w="216" w:type="pct"/>
            <w:vAlign w:val="center"/>
          </w:tcPr>
          <w:p w14:paraId="238A3823"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0%</w:t>
            </w:r>
          </w:p>
        </w:tc>
        <w:tc>
          <w:tcPr>
            <w:tcW w:w="266" w:type="pct"/>
            <w:vAlign w:val="center"/>
          </w:tcPr>
          <w:p w14:paraId="08985399"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w:t>
            </w:r>
          </w:p>
        </w:tc>
        <w:tc>
          <w:tcPr>
            <w:tcW w:w="298" w:type="pct"/>
            <w:vAlign w:val="center"/>
          </w:tcPr>
          <w:p w14:paraId="56CBCB3E"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0,00</w:t>
            </w:r>
          </w:p>
        </w:tc>
        <w:tc>
          <w:tcPr>
            <w:tcW w:w="216" w:type="pct"/>
            <w:vAlign w:val="center"/>
          </w:tcPr>
          <w:p w14:paraId="6340E39F"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27 szt.</w:t>
            </w:r>
          </w:p>
        </w:tc>
        <w:tc>
          <w:tcPr>
            <w:tcW w:w="225" w:type="pct"/>
            <w:vAlign w:val="center"/>
          </w:tcPr>
          <w:p w14:paraId="4B69480B"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100%</w:t>
            </w:r>
          </w:p>
        </w:tc>
        <w:tc>
          <w:tcPr>
            <w:tcW w:w="340" w:type="pct"/>
            <w:vAlign w:val="center"/>
          </w:tcPr>
          <w:p w14:paraId="20FD9C73"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w:t>
            </w:r>
          </w:p>
        </w:tc>
        <w:tc>
          <w:tcPr>
            <w:tcW w:w="304" w:type="pct"/>
            <w:vAlign w:val="center"/>
          </w:tcPr>
          <w:p w14:paraId="3C67A212" w14:textId="38ECB114" w:rsidR="003F53DB" w:rsidRPr="00EC2534" w:rsidRDefault="003F53DB" w:rsidP="003F53DB">
            <w:pPr>
              <w:spacing w:after="0" w:line="276" w:lineRule="auto"/>
              <w:jc w:val="center"/>
              <w:rPr>
                <w:rFonts w:ascii="Garamond" w:hAnsi="Garamond"/>
                <w:sz w:val="16"/>
                <w:szCs w:val="16"/>
              </w:rPr>
            </w:pPr>
            <w:r>
              <w:rPr>
                <w:rFonts w:ascii="Garamond" w:hAnsi="Garamond"/>
                <w:sz w:val="16"/>
                <w:szCs w:val="16"/>
              </w:rPr>
              <w:t>98 485,87</w:t>
            </w:r>
          </w:p>
        </w:tc>
        <w:tc>
          <w:tcPr>
            <w:tcW w:w="183" w:type="pct"/>
            <w:vAlign w:val="center"/>
          </w:tcPr>
          <w:p w14:paraId="6EC17284"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0 szt.</w:t>
            </w:r>
          </w:p>
        </w:tc>
        <w:tc>
          <w:tcPr>
            <w:tcW w:w="207" w:type="pct"/>
            <w:vAlign w:val="center"/>
          </w:tcPr>
          <w:p w14:paraId="0E5313F6"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100%</w:t>
            </w:r>
          </w:p>
        </w:tc>
        <w:tc>
          <w:tcPr>
            <w:tcW w:w="304" w:type="pct"/>
            <w:vAlign w:val="center"/>
          </w:tcPr>
          <w:p w14:paraId="24318E53"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w:t>
            </w:r>
          </w:p>
        </w:tc>
        <w:tc>
          <w:tcPr>
            <w:tcW w:w="260" w:type="pct"/>
            <w:vAlign w:val="center"/>
          </w:tcPr>
          <w:p w14:paraId="1C2DC458"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0,00</w:t>
            </w:r>
          </w:p>
        </w:tc>
        <w:tc>
          <w:tcPr>
            <w:tcW w:w="217" w:type="pct"/>
            <w:vAlign w:val="center"/>
          </w:tcPr>
          <w:p w14:paraId="22D234AB"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27 szt.</w:t>
            </w:r>
          </w:p>
        </w:tc>
        <w:tc>
          <w:tcPr>
            <w:tcW w:w="304" w:type="pct"/>
            <w:vAlign w:val="center"/>
          </w:tcPr>
          <w:p w14:paraId="753B4FA5"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w:t>
            </w:r>
          </w:p>
        </w:tc>
        <w:tc>
          <w:tcPr>
            <w:tcW w:w="305" w:type="pct"/>
            <w:vAlign w:val="center"/>
          </w:tcPr>
          <w:p w14:paraId="7F6B70BD" w14:textId="4A16A74B" w:rsidR="003F53DB" w:rsidRPr="00EC2534" w:rsidRDefault="003F53DB" w:rsidP="003F53DB">
            <w:pPr>
              <w:spacing w:after="0" w:line="276" w:lineRule="auto"/>
              <w:jc w:val="center"/>
              <w:rPr>
                <w:rFonts w:ascii="Garamond" w:hAnsi="Garamond"/>
                <w:sz w:val="16"/>
                <w:szCs w:val="16"/>
              </w:rPr>
            </w:pPr>
            <w:r>
              <w:rPr>
                <w:rFonts w:ascii="Garamond" w:hAnsi="Garamond"/>
                <w:sz w:val="16"/>
                <w:szCs w:val="16"/>
              </w:rPr>
              <w:t>98 485,87</w:t>
            </w:r>
          </w:p>
        </w:tc>
        <w:tc>
          <w:tcPr>
            <w:tcW w:w="261" w:type="pct"/>
            <w:vAlign w:val="center"/>
          </w:tcPr>
          <w:p w14:paraId="57D0EFFB"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PROW</w:t>
            </w:r>
          </w:p>
        </w:tc>
        <w:tc>
          <w:tcPr>
            <w:tcW w:w="217" w:type="pct"/>
            <w:vAlign w:val="center"/>
          </w:tcPr>
          <w:p w14:paraId="05934AA0"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 xml:space="preserve">Realizacja LSR </w:t>
            </w:r>
          </w:p>
        </w:tc>
      </w:tr>
      <w:tr w:rsidR="003F53DB" w:rsidRPr="00EC2534" w14:paraId="739D8830" w14:textId="77777777" w:rsidTr="002B77FB">
        <w:tc>
          <w:tcPr>
            <w:tcW w:w="348" w:type="pct"/>
            <w:vMerge/>
            <w:vAlign w:val="center"/>
          </w:tcPr>
          <w:p w14:paraId="3ECD68B6" w14:textId="77777777" w:rsidR="003F53DB" w:rsidRPr="00EC2534" w:rsidRDefault="003F53DB" w:rsidP="003F53DB">
            <w:pPr>
              <w:spacing w:after="0" w:line="276" w:lineRule="auto"/>
              <w:rPr>
                <w:rFonts w:ascii="Garamond" w:hAnsi="Garamond"/>
                <w:sz w:val="16"/>
                <w:szCs w:val="16"/>
              </w:rPr>
            </w:pPr>
          </w:p>
        </w:tc>
        <w:tc>
          <w:tcPr>
            <w:tcW w:w="311" w:type="pct"/>
            <w:shd w:val="clear" w:color="auto" w:fill="auto"/>
            <w:vAlign w:val="center"/>
          </w:tcPr>
          <w:p w14:paraId="6936DF6A" w14:textId="77777777" w:rsidR="003F53DB" w:rsidRPr="00EC2534" w:rsidRDefault="003F53DB" w:rsidP="003F53DB">
            <w:pPr>
              <w:spacing w:after="0" w:line="276" w:lineRule="auto"/>
              <w:rPr>
                <w:rFonts w:ascii="Garamond" w:hAnsi="Garamond"/>
                <w:sz w:val="16"/>
                <w:szCs w:val="16"/>
              </w:rPr>
            </w:pPr>
            <w:r w:rsidRPr="00EC2534">
              <w:rPr>
                <w:rFonts w:ascii="Garamond" w:hAnsi="Garamond"/>
                <w:sz w:val="16"/>
                <w:szCs w:val="16"/>
              </w:rPr>
              <w:t>Liczba zrealizowanych projektów współpracy</w:t>
            </w:r>
          </w:p>
        </w:tc>
        <w:tc>
          <w:tcPr>
            <w:tcW w:w="217" w:type="pct"/>
            <w:vAlign w:val="center"/>
          </w:tcPr>
          <w:p w14:paraId="7925C26A"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1 szt.</w:t>
            </w:r>
          </w:p>
        </w:tc>
        <w:tc>
          <w:tcPr>
            <w:tcW w:w="216" w:type="pct"/>
            <w:vAlign w:val="center"/>
          </w:tcPr>
          <w:p w14:paraId="38A065B4"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50%</w:t>
            </w:r>
          </w:p>
        </w:tc>
        <w:tc>
          <w:tcPr>
            <w:tcW w:w="266" w:type="pct"/>
            <w:vAlign w:val="center"/>
          </w:tcPr>
          <w:p w14:paraId="7C6A7457"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w:t>
            </w:r>
          </w:p>
        </w:tc>
        <w:tc>
          <w:tcPr>
            <w:tcW w:w="298" w:type="pct"/>
            <w:vAlign w:val="center"/>
          </w:tcPr>
          <w:p w14:paraId="1AFE3886"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7 507,25</w:t>
            </w:r>
          </w:p>
        </w:tc>
        <w:tc>
          <w:tcPr>
            <w:tcW w:w="216" w:type="pct"/>
            <w:vAlign w:val="center"/>
          </w:tcPr>
          <w:p w14:paraId="25CB3D87" w14:textId="77777777" w:rsidR="003F53DB" w:rsidRPr="00E11B78" w:rsidRDefault="003F53DB" w:rsidP="003F53DB">
            <w:pPr>
              <w:spacing w:after="0" w:line="276" w:lineRule="auto"/>
              <w:jc w:val="center"/>
              <w:rPr>
                <w:rFonts w:ascii="Garamond" w:hAnsi="Garamond"/>
                <w:color w:val="000000" w:themeColor="text1"/>
                <w:sz w:val="16"/>
                <w:szCs w:val="16"/>
              </w:rPr>
            </w:pPr>
            <w:r w:rsidRPr="00E11B78">
              <w:rPr>
                <w:rFonts w:ascii="Garamond" w:hAnsi="Garamond"/>
                <w:color w:val="000000" w:themeColor="text1"/>
                <w:sz w:val="16"/>
                <w:szCs w:val="16"/>
              </w:rPr>
              <w:t>1 szt.</w:t>
            </w:r>
          </w:p>
        </w:tc>
        <w:tc>
          <w:tcPr>
            <w:tcW w:w="225" w:type="pct"/>
            <w:vAlign w:val="center"/>
          </w:tcPr>
          <w:p w14:paraId="01043D83" w14:textId="77777777" w:rsidR="003F53DB" w:rsidRPr="00E11B78" w:rsidRDefault="003F53DB" w:rsidP="003F53DB">
            <w:pPr>
              <w:spacing w:after="0" w:line="276" w:lineRule="auto"/>
              <w:jc w:val="center"/>
              <w:rPr>
                <w:rFonts w:ascii="Garamond" w:hAnsi="Garamond"/>
                <w:color w:val="000000" w:themeColor="text1"/>
                <w:sz w:val="16"/>
                <w:szCs w:val="16"/>
              </w:rPr>
            </w:pPr>
            <w:r w:rsidRPr="00E11B78">
              <w:rPr>
                <w:rFonts w:ascii="Garamond" w:hAnsi="Garamond"/>
                <w:color w:val="000000" w:themeColor="text1"/>
                <w:sz w:val="16"/>
                <w:szCs w:val="16"/>
              </w:rPr>
              <w:t>100%</w:t>
            </w:r>
          </w:p>
        </w:tc>
        <w:tc>
          <w:tcPr>
            <w:tcW w:w="340" w:type="pct"/>
            <w:vAlign w:val="center"/>
          </w:tcPr>
          <w:p w14:paraId="1AB8796C"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w:t>
            </w:r>
          </w:p>
        </w:tc>
        <w:tc>
          <w:tcPr>
            <w:tcW w:w="304" w:type="pct"/>
            <w:vAlign w:val="center"/>
          </w:tcPr>
          <w:p w14:paraId="3216EBDE"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14 992,75</w:t>
            </w:r>
          </w:p>
        </w:tc>
        <w:tc>
          <w:tcPr>
            <w:tcW w:w="183" w:type="pct"/>
            <w:vAlign w:val="center"/>
          </w:tcPr>
          <w:p w14:paraId="34637B81"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0 szt.</w:t>
            </w:r>
          </w:p>
        </w:tc>
        <w:tc>
          <w:tcPr>
            <w:tcW w:w="207" w:type="pct"/>
            <w:vAlign w:val="center"/>
          </w:tcPr>
          <w:p w14:paraId="6785C982"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100%</w:t>
            </w:r>
          </w:p>
        </w:tc>
        <w:tc>
          <w:tcPr>
            <w:tcW w:w="304" w:type="pct"/>
            <w:vAlign w:val="center"/>
          </w:tcPr>
          <w:p w14:paraId="129066EB"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w:t>
            </w:r>
          </w:p>
        </w:tc>
        <w:tc>
          <w:tcPr>
            <w:tcW w:w="260" w:type="pct"/>
            <w:vAlign w:val="center"/>
          </w:tcPr>
          <w:p w14:paraId="48C909B5"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0,00</w:t>
            </w:r>
          </w:p>
        </w:tc>
        <w:tc>
          <w:tcPr>
            <w:tcW w:w="217" w:type="pct"/>
            <w:vAlign w:val="center"/>
          </w:tcPr>
          <w:p w14:paraId="63863167"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2 szt.</w:t>
            </w:r>
          </w:p>
        </w:tc>
        <w:tc>
          <w:tcPr>
            <w:tcW w:w="304" w:type="pct"/>
            <w:vAlign w:val="center"/>
          </w:tcPr>
          <w:p w14:paraId="2E2235A7"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w:t>
            </w:r>
          </w:p>
        </w:tc>
        <w:tc>
          <w:tcPr>
            <w:tcW w:w="305" w:type="pct"/>
            <w:vAlign w:val="center"/>
          </w:tcPr>
          <w:p w14:paraId="71711D75"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22 500,00</w:t>
            </w:r>
          </w:p>
        </w:tc>
        <w:tc>
          <w:tcPr>
            <w:tcW w:w="261" w:type="pct"/>
            <w:vAlign w:val="center"/>
          </w:tcPr>
          <w:p w14:paraId="1B8410E2"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PROW</w:t>
            </w:r>
          </w:p>
        </w:tc>
        <w:tc>
          <w:tcPr>
            <w:tcW w:w="217" w:type="pct"/>
            <w:vAlign w:val="center"/>
          </w:tcPr>
          <w:p w14:paraId="34887FD9" w14:textId="77777777" w:rsidR="003F53DB" w:rsidRPr="00EC2534" w:rsidRDefault="003F53DB" w:rsidP="003F53DB">
            <w:pPr>
              <w:spacing w:after="0" w:line="276" w:lineRule="auto"/>
              <w:jc w:val="center"/>
              <w:rPr>
                <w:rFonts w:ascii="Garamond" w:hAnsi="Garamond"/>
                <w:sz w:val="16"/>
                <w:szCs w:val="16"/>
              </w:rPr>
            </w:pPr>
            <w:r w:rsidRPr="00EC2534">
              <w:rPr>
                <w:rFonts w:ascii="Garamond" w:hAnsi="Garamond"/>
                <w:sz w:val="16"/>
                <w:szCs w:val="16"/>
              </w:rPr>
              <w:t>Współpraca</w:t>
            </w:r>
          </w:p>
        </w:tc>
      </w:tr>
      <w:tr w:rsidR="003F53DB" w:rsidRPr="00EC2534" w14:paraId="2352BA2C" w14:textId="77777777" w:rsidTr="002B77FB">
        <w:trPr>
          <w:trHeight w:val="305"/>
        </w:trPr>
        <w:tc>
          <w:tcPr>
            <w:tcW w:w="659" w:type="pct"/>
            <w:gridSpan w:val="2"/>
            <w:vAlign w:val="center"/>
          </w:tcPr>
          <w:p w14:paraId="7D7E89E7" w14:textId="77777777" w:rsidR="003F53DB" w:rsidRPr="00EC2534" w:rsidRDefault="003F53DB" w:rsidP="003F53DB">
            <w:pPr>
              <w:spacing w:after="0" w:line="276" w:lineRule="auto"/>
              <w:rPr>
                <w:rFonts w:ascii="Garamond" w:hAnsi="Garamond"/>
                <w:b/>
                <w:sz w:val="16"/>
                <w:szCs w:val="20"/>
              </w:rPr>
            </w:pPr>
            <w:r w:rsidRPr="00EC2534">
              <w:rPr>
                <w:rFonts w:ascii="Garamond" w:hAnsi="Garamond"/>
                <w:b/>
                <w:sz w:val="16"/>
                <w:szCs w:val="20"/>
              </w:rPr>
              <w:t>Razem cel szczegółowy 4</w:t>
            </w:r>
          </w:p>
        </w:tc>
        <w:tc>
          <w:tcPr>
            <w:tcW w:w="433" w:type="pct"/>
            <w:gridSpan w:val="2"/>
            <w:shd w:val="clear" w:color="auto" w:fill="B2A1C7"/>
            <w:vAlign w:val="center"/>
          </w:tcPr>
          <w:p w14:paraId="7A7D557B" w14:textId="77777777" w:rsidR="003F53DB" w:rsidRPr="00EC2534" w:rsidRDefault="003F53DB" w:rsidP="003F53DB">
            <w:pPr>
              <w:spacing w:after="0" w:line="276" w:lineRule="auto"/>
              <w:jc w:val="center"/>
              <w:rPr>
                <w:rFonts w:ascii="Garamond" w:hAnsi="Garamond"/>
                <w:sz w:val="16"/>
                <w:szCs w:val="16"/>
              </w:rPr>
            </w:pPr>
          </w:p>
        </w:tc>
        <w:tc>
          <w:tcPr>
            <w:tcW w:w="266" w:type="pct"/>
            <w:vAlign w:val="center"/>
          </w:tcPr>
          <w:p w14:paraId="3545458C" w14:textId="77777777" w:rsidR="003F53DB" w:rsidRPr="00EC2534" w:rsidRDefault="003F53DB" w:rsidP="003F53DB">
            <w:pPr>
              <w:spacing w:after="0"/>
              <w:ind w:left="-174" w:right="-119"/>
              <w:jc w:val="center"/>
              <w:rPr>
                <w:rFonts w:ascii="Garamond" w:hAnsi="Garamond"/>
                <w:b/>
                <w:sz w:val="16"/>
                <w:szCs w:val="20"/>
              </w:rPr>
            </w:pPr>
            <w:r w:rsidRPr="00EC2534">
              <w:rPr>
                <w:rFonts w:ascii="Garamond" w:hAnsi="Garamond"/>
                <w:b/>
                <w:sz w:val="16"/>
                <w:szCs w:val="20"/>
              </w:rPr>
              <w:t>-</w:t>
            </w:r>
          </w:p>
        </w:tc>
        <w:tc>
          <w:tcPr>
            <w:tcW w:w="298" w:type="pct"/>
            <w:vAlign w:val="center"/>
          </w:tcPr>
          <w:p w14:paraId="3D89DB0F" w14:textId="77777777" w:rsidR="003F53DB" w:rsidRPr="00EC2534" w:rsidRDefault="003F53DB" w:rsidP="003F53DB">
            <w:pPr>
              <w:spacing w:after="0" w:line="276" w:lineRule="auto"/>
              <w:jc w:val="center"/>
              <w:rPr>
                <w:rFonts w:ascii="Garamond" w:hAnsi="Garamond"/>
                <w:b/>
                <w:sz w:val="16"/>
                <w:szCs w:val="16"/>
              </w:rPr>
            </w:pPr>
            <w:r w:rsidRPr="00EC2534">
              <w:rPr>
                <w:rFonts w:ascii="Garamond" w:hAnsi="Garamond"/>
                <w:b/>
                <w:sz w:val="16"/>
                <w:szCs w:val="16"/>
              </w:rPr>
              <w:t>7 507,25</w:t>
            </w:r>
          </w:p>
        </w:tc>
        <w:tc>
          <w:tcPr>
            <w:tcW w:w="441" w:type="pct"/>
            <w:gridSpan w:val="2"/>
            <w:shd w:val="clear" w:color="auto" w:fill="B2A1C7"/>
            <w:vAlign w:val="center"/>
          </w:tcPr>
          <w:p w14:paraId="6CA5A810" w14:textId="77777777" w:rsidR="003F53DB" w:rsidRPr="00EC2534" w:rsidRDefault="003F53DB" w:rsidP="003F53DB">
            <w:pPr>
              <w:spacing w:after="0" w:line="276" w:lineRule="auto"/>
              <w:jc w:val="center"/>
              <w:rPr>
                <w:rFonts w:ascii="Garamond" w:hAnsi="Garamond"/>
                <w:sz w:val="16"/>
                <w:szCs w:val="16"/>
              </w:rPr>
            </w:pPr>
          </w:p>
        </w:tc>
        <w:tc>
          <w:tcPr>
            <w:tcW w:w="340" w:type="pct"/>
            <w:vAlign w:val="center"/>
          </w:tcPr>
          <w:p w14:paraId="2A2D50F2" w14:textId="77777777" w:rsidR="003F53DB" w:rsidRPr="00EC2534" w:rsidRDefault="003F53DB" w:rsidP="003F53DB">
            <w:pPr>
              <w:spacing w:after="0" w:line="276" w:lineRule="auto"/>
              <w:jc w:val="center"/>
              <w:rPr>
                <w:rFonts w:ascii="Garamond" w:hAnsi="Garamond"/>
                <w:b/>
                <w:sz w:val="16"/>
                <w:szCs w:val="16"/>
              </w:rPr>
            </w:pPr>
            <w:r w:rsidRPr="00EC2534">
              <w:rPr>
                <w:rFonts w:ascii="Garamond" w:hAnsi="Garamond"/>
                <w:b/>
                <w:sz w:val="16"/>
                <w:szCs w:val="16"/>
              </w:rPr>
              <w:t>-</w:t>
            </w:r>
          </w:p>
        </w:tc>
        <w:tc>
          <w:tcPr>
            <w:tcW w:w="304" w:type="pct"/>
            <w:vAlign w:val="center"/>
          </w:tcPr>
          <w:p w14:paraId="27871361" w14:textId="0DC1D53C" w:rsidR="003F53DB" w:rsidRPr="00EC2534" w:rsidRDefault="003F53DB" w:rsidP="003F53DB">
            <w:pPr>
              <w:spacing w:after="0" w:line="276" w:lineRule="auto"/>
              <w:ind w:left="-110"/>
              <w:jc w:val="center"/>
              <w:rPr>
                <w:rFonts w:ascii="Garamond" w:hAnsi="Garamond"/>
                <w:b/>
                <w:sz w:val="16"/>
                <w:szCs w:val="16"/>
              </w:rPr>
            </w:pPr>
            <w:r>
              <w:rPr>
                <w:rFonts w:ascii="Garamond" w:hAnsi="Garamond"/>
                <w:b/>
                <w:sz w:val="16"/>
                <w:szCs w:val="16"/>
              </w:rPr>
              <w:t>113 478,62</w:t>
            </w:r>
          </w:p>
        </w:tc>
        <w:tc>
          <w:tcPr>
            <w:tcW w:w="390" w:type="pct"/>
            <w:gridSpan w:val="2"/>
            <w:shd w:val="clear" w:color="auto" w:fill="B2A1C7"/>
            <w:vAlign w:val="center"/>
          </w:tcPr>
          <w:p w14:paraId="03FF4450" w14:textId="77777777" w:rsidR="003F53DB" w:rsidRPr="00EC2534" w:rsidRDefault="003F53DB" w:rsidP="003F53DB">
            <w:pPr>
              <w:spacing w:after="0" w:line="276" w:lineRule="auto"/>
              <w:jc w:val="center"/>
              <w:rPr>
                <w:rFonts w:ascii="Garamond" w:hAnsi="Garamond"/>
                <w:sz w:val="16"/>
                <w:szCs w:val="16"/>
              </w:rPr>
            </w:pPr>
          </w:p>
        </w:tc>
        <w:tc>
          <w:tcPr>
            <w:tcW w:w="304" w:type="pct"/>
            <w:vAlign w:val="center"/>
          </w:tcPr>
          <w:p w14:paraId="72EC5CE5" w14:textId="77777777" w:rsidR="003F53DB" w:rsidRPr="00EC2534" w:rsidRDefault="003F53DB" w:rsidP="003F53DB">
            <w:pPr>
              <w:spacing w:after="0" w:line="276" w:lineRule="auto"/>
              <w:jc w:val="center"/>
              <w:rPr>
                <w:rFonts w:ascii="Garamond" w:hAnsi="Garamond"/>
                <w:b/>
                <w:sz w:val="16"/>
                <w:szCs w:val="16"/>
              </w:rPr>
            </w:pPr>
            <w:r w:rsidRPr="00EC2534">
              <w:rPr>
                <w:rFonts w:ascii="Garamond" w:hAnsi="Garamond"/>
                <w:b/>
                <w:sz w:val="16"/>
                <w:szCs w:val="16"/>
              </w:rPr>
              <w:t>-</w:t>
            </w:r>
          </w:p>
        </w:tc>
        <w:tc>
          <w:tcPr>
            <w:tcW w:w="260" w:type="pct"/>
            <w:vAlign w:val="center"/>
          </w:tcPr>
          <w:p w14:paraId="70B4A0FE" w14:textId="77777777" w:rsidR="003F53DB" w:rsidRPr="00EC2534" w:rsidRDefault="003F53DB" w:rsidP="003F53DB">
            <w:pPr>
              <w:spacing w:after="0" w:line="276" w:lineRule="auto"/>
              <w:jc w:val="center"/>
              <w:rPr>
                <w:rFonts w:ascii="Garamond" w:hAnsi="Garamond"/>
                <w:b/>
                <w:sz w:val="16"/>
                <w:szCs w:val="16"/>
              </w:rPr>
            </w:pPr>
            <w:r w:rsidRPr="00EC2534">
              <w:rPr>
                <w:rFonts w:ascii="Garamond" w:hAnsi="Garamond"/>
                <w:b/>
                <w:sz w:val="16"/>
                <w:szCs w:val="16"/>
              </w:rPr>
              <w:t>0,00</w:t>
            </w:r>
          </w:p>
        </w:tc>
        <w:tc>
          <w:tcPr>
            <w:tcW w:w="217" w:type="pct"/>
            <w:shd w:val="clear" w:color="auto" w:fill="B2A1C7"/>
            <w:vAlign w:val="center"/>
          </w:tcPr>
          <w:p w14:paraId="5C912E60" w14:textId="77777777" w:rsidR="003F53DB" w:rsidRPr="00EC2534" w:rsidRDefault="003F53DB" w:rsidP="003F53DB">
            <w:pPr>
              <w:spacing w:after="0" w:line="276" w:lineRule="auto"/>
              <w:jc w:val="center"/>
              <w:rPr>
                <w:rFonts w:ascii="Garamond" w:hAnsi="Garamond"/>
                <w:sz w:val="16"/>
                <w:szCs w:val="16"/>
              </w:rPr>
            </w:pPr>
          </w:p>
        </w:tc>
        <w:tc>
          <w:tcPr>
            <w:tcW w:w="304" w:type="pct"/>
            <w:vAlign w:val="center"/>
          </w:tcPr>
          <w:p w14:paraId="48AD0DB0" w14:textId="77777777" w:rsidR="003F53DB" w:rsidRPr="00EC2534" w:rsidRDefault="003F53DB" w:rsidP="003F53DB">
            <w:pPr>
              <w:spacing w:after="0" w:line="276" w:lineRule="auto"/>
              <w:jc w:val="center"/>
              <w:rPr>
                <w:rFonts w:ascii="Garamond" w:hAnsi="Garamond"/>
                <w:b/>
                <w:sz w:val="16"/>
                <w:szCs w:val="16"/>
              </w:rPr>
            </w:pPr>
            <w:r w:rsidRPr="00EC2534">
              <w:rPr>
                <w:rFonts w:ascii="Garamond" w:hAnsi="Garamond"/>
                <w:b/>
                <w:sz w:val="16"/>
                <w:szCs w:val="16"/>
              </w:rPr>
              <w:t>-</w:t>
            </w:r>
          </w:p>
        </w:tc>
        <w:tc>
          <w:tcPr>
            <w:tcW w:w="305" w:type="pct"/>
            <w:vAlign w:val="center"/>
          </w:tcPr>
          <w:p w14:paraId="31F2F999" w14:textId="57537142" w:rsidR="003F53DB" w:rsidRPr="00EC2534" w:rsidRDefault="003F53DB" w:rsidP="003F53DB">
            <w:pPr>
              <w:spacing w:after="0" w:line="276" w:lineRule="auto"/>
              <w:jc w:val="center"/>
              <w:rPr>
                <w:rFonts w:ascii="Garamond" w:hAnsi="Garamond"/>
                <w:b/>
                <w:sz w:val="16"/>
                <w:szCs w:val="16"/>
              </w:rPr>
            </w:pPr>
            <w:r>
              <w:rPr>
                <w:rFonts w:ascii="Garamond" w:hAnsi="Garamond"/>
                <w:b/>
                <w:sz w:val="16"/>
                <w:szCs w:val="16"/>
              </w:rPr>
              <w:t>120 985,87</w:t>
            </w:r>
          </w:p>
        </w:tc>
        <w:tc>
          <w:tcPr>
            <w:tcW w:w="478" w:type="pct"/>
            <w:gridSpan w:val="2"/>
            <w:shd w:val="clear" w:color="auto" w:fill="B2A1C7"/>
            <w:vAlign w:val="center"/>
          </w:tcPr>
          <w:p w14:paraId="515E2232" w14:textId="77777777" w:rsidR="003F53DB" w:rsidRPr="00EC2534" w:rsidRDefault="003F53DB" w:rsidP="003F53DB">
            <w:pPr>
              <w:spacing w:after="0" w:line="276" w:lineRule="auto"/>
              <w:jc w:val="center"/>
              <w:rPr>
                <w:rFonts w:ascii="Garamond" w:hAnsi="Garamond"/>
                <w:sz w:val="16"/>
                <w:szCs w:val="16"/>
              </w:rPr>
            </w:pPr>
          </w:p>
        </w:tc>
      </w:tr>
      <w:tr w:rsidR="003F53DB" w:rsidRPr="00EC2534" w14:paraId="73036C68" w14:textId="77777777" w:rsidTr="002B77FB">
        <w:trPr>
          <w:trHeight w:val="305"/>
        </w:trPr>
        <w:tc>
          <w:tcPr>
            <w:tcW w:w="659" w:type="pct"/>
            <w:gridSpan w:val="2"/>
            <w:vAlign w:val="center"/>
          </w:tcPr>
          <w:p w14:paraId="37BCF3F0" w14:textId="77777777" w:rsidR="003F53DB" w:rsidRPr="00EC2534" w:rsidRDefault="003F53DB" w:rsidP="003F53DB">
            <w:pPr>
              <w:spacing w:after="0" w:line="276" w:lineRule="auto"/>
              <w:rPr>
                <w:rFonts w:ascii="Garamond" w:hAnsi="Garamond"/>
                <w:b/>
                <w:sz w:val="16"/>
                <w:szCs w:val="20"/>
              </w:rPr>
            </w:pPr>
            <w:r w:rsidRPr="00EC2534">
              <w:rPr>
                <w:rFonts w:ascii="Garamond" w:hAnsi="Garamond"/>
                <w:b/>
                <w:sz w:val="16"/>
                <w:szCs w:val="20"/>
              </w:rPr>
              <w:t>Razem cel ogólny 2</w:t>
            </w:r>
          </w:p>
        </w:tc>
        <w:tc>
          <w:tcPr>
            <w:tcW w:w="433" w:type="pct"/>
            <w:gridSpan w:val="2"/>
            <w:shd w:val="clear" w:color="auto" w:fill="B2A1C7"/>
            <w:vAlign w:val="center"/>
          </w:tcPr>
          <w:p w14:paraId="66E722BD" w14:textId="77777777" w:rsidR="003F53DB" w:rsidRPr="00EC2534" w:rsidRDefault="003F53DB" w:rsidP="003F53DB">
            <w:pPr>
              <w:spacing w:after="0" w:line="276" w:lineRule="auto"/>
              <w:jc w:val="center"/>
              <w:rPr>
                <w:rFonts w:ascii="Garamond" w:hAnsi="Garamond"/>
                <w:sz w:val="16"/>
                <w:szCs w:val="16"/>
              </w:rPr>
            </w:pPr>
          </w:p>
        </w:tc>
        <w:tc>
          <w:tcPr>
            <w:tcW w:w="266" w:type="pct"/>
            <w:vAlign w:val="center"/>
          </w:tcPr>
          <w:p w14:paraId="4C2CA3B9" w14:textId="77777777" w:rsidR="003F53DB" w:rsidRPr="00EC2534" w:rsidRDefault="003F53DB" w:rsidP="003F53DB">
            <w:pPr>
              <w:spacing w:after="0"/>
              <w:ind w:left="-174" w:right="-119"/>
              <w:jc w:val="center"/>
              <w:rPr>
                <w:rFonts w:ascii="Garamond" w:hAnsi="Garamond"/>
                <w:b/>
                <w:sz w:val="16"/>
                <w:szCs w:val="20"/>
              </w:rPr>
            </w:pPr>
            <w:r w:rsidRPr="00EC2534">
              <w:rPr>
                <w:rFonts w:ascii="Garamond" w:hAnsi="Garamond"/>
                <w:b/>
                <w:sz w:val="16"/>
                <w:szCs w:val="20"/>
              </w:rPr>
              <w:t>0,00</w:t>
            </w:r>
          </w:p>
        </w:tc>
        <w:tc>
          <w:tcPr>
            <w:tcW w:w="298" w:type="pct"/>
            <w:vAlign w:val="center"/>
          </w:tcPr>
          <w:p w14:paraId="6791BBBC" w14:textId="172DAF18" w:rsidR="003F53DB" w:rsidRPr="00EC2534" w:rsidRDefault="00093A15" w:rsidP="003F53DB">
            <w:pPr>
              <w:spacing w:after="0" w:line="276" w:lineRule="auto"/>
              <w:jc w:val="center"/>
              <w:rPr>
                <w:rFonts w:ascii="Garamond" w:hAnsi="Garamond"/>
                <w:b/>
                <w:sz w:val="16"/>
                <w:szCs w:val="16"/>
              </w:rPr>
            </w:pPr>
            <w:r>
              <w:rPr>
                <w:rFonts w:ascii="Garamond" w:hAnsi="Garamond"/>
                <w:b/>
                <w:sz w:val="16"/>
                <w:szCs w:val="16"/>
              </w:rPr>
              <w:t>302 187,52</w:t>
            </w:r>
          </w:p>
        </w:tc>
        <w:tc>
          <w:tcPr>
            <w:tcW w:w="441" w:type="pct"/>
            <w:gridSpan w:val="2"/>
            <w:shd w:val="clear" w:color="auto" w:fill="B2A1C7"/>
            <w:vAlign w:val="center"/>
          </w:tcPr>
          <w:p w14:paraId="5CDBF8BB" w14:textId="77777777" w:rsidR="003F53DB" w:rsidRPr="00EC2534" w:rsidRDefault="003F53DB" w:rsidP="003F53DB">
            <w:pPr>
              <w:spacing w:after="0" w:line="276" w:lineRule="auto"/>
              <w:jc w:val="center"/>
              <w:rPr>
                <w:rFonts w:ascii="Garamond" w:hAnsi="Garamond"/>
                <w:sz w:val="16"/>
                <w:szCs w:val="16"/>
              </w:rPr>
            </w:pPr>
          </w:p>
        </w:tc>
        <w:tc>
          <w:tcPr>
            <w:tcW w:w="340" w:type="pct"/>
            <w:vAlign w:val="center"/>
          </w:tcPr>
          <w:p w14:paraId="7DE20B2D" w14:textId="6C3D7783" w:rsidR="003F53DB" w:rsidRPr="00EC2534" w:rsidRDefault="002B77FB" w:rsidP="003F53DB">
            <w:pPr>
              <w:spacing w:after="0" w:line="276" w:lineRule="auto"/>
              <w:jc w:val="center"/>
              <w:rPr>
                <w:rFonts w:ascii="Garamond" w:hAnsi="Garamond"/>
                <w:b/>
                <w:sz w:val="16"/>
                <w:szCs w:val="16"/>
              </w:rPr>
            </w:pPr>
            <w:r w:rsidRPr="002B77FB">
              <w:rPr>
                <w:rFonts w:ascii="Garamond" w:hAnsi="Garamond"/>
                <w:b/>
                <w:bCs/>
                <w:sz w:val="16"/>
                <w:szCs w:val="16"/>
              </w:rPr>
              <w:t>5 654 695,54</w:t>
            </w:r>
          </w:p>
        </w:tc>
        <w:tc>
          <w:tcPr>
            <w:tcW w:w="304" w:type="pct"/>
            <w:vAlign w:val="center"/>
          </w:tcPr>
          <w:p w14:paraId="63D3B71B" w14:textId="39EB2A56" w:rsidR="003F53DB" w:rsidRPr="00EC2534" w:rsidRDefault="003F53DB" w:rsidP="003F53DB">
            <w:pPr>
              <w:spacing w:after="0" w:line="276" w:lineRule="auto"/>
              <w:ind w:left="-123"/>
              <w:jc w:val="center"/>
              <w:rPr>
                <w:rFonts w:ascii="Garamond" w:hAnsi="Garamond"/>
                <w:b/>
                <w:sz w:val="16"/>
                <w:szCs w:val="16"/>
              </w:rPr>
            </w:pPr>
            <w:r>
              <w:rPr>
                <w:rFonts w:ascii="Garamond" w:hAnsi="Garamond"/>
                <w:b/>
                <w:sz w:val="16"/>
                <w:szCs w:val="16"/>
              </w:rPr>
              <w:t>265 939,80</w:t>
            </w:r>
          </w:p>
        </w:tc>
        <w:tc>
          <w:tcPr>
            <w:tcW w:w="390" w:type="pct"/>
            <w:gridSpan w:val="2"/>
            <w:shd w:val="clear" w:color="auto" w:fill="B2A1C7"/>
            <w:vAlign w:val="center"/>
          </w:tcPr>
          <w:p w14:paraId="4C246717" w14:textId="77777777" w:rsidR="003F53DB" w:rsidRPr="00EC2534" w:rsidRDefault="003F53DB" w:rsidP="003F53DB">
            <w:pPr>
              <w:spacing w:after="0" w:line="276" w:lineRule="auto"/>
              <w:jc w:val="center"/>
              <w:rPr>
                <w:rFonts w:ascii="Garamond" w:hAnsi="Garamond"/>
                <w:sz w:val="16"/>
                <w:szCs w:val="16"/>
              </w:rPr>
            </w:pPr>
          </w:p>
        </w:tc>
        <w:tc>
          <w:tcPr>
            <w:tcW w:w="304" w:type="pct"/>
            <w:vAlign w:val="center"/>
          </w:tcPr>
          <w:p w14:paraId="2B93C6DB" w14:textId="72981CB0" w:rsidR="003F53DB" w:rsidRPr="002B77FB" w:rsidRDefault="00F80E11" w:rsidP="003F53DB">
            <w:pPr>
              <w:spacing w:after="0" w:line="276" w:lineRule="auto"/>
              <w:jc w:val="center"/>
              <w:rPr>
                <w:rFonts w:ascii="Garamond" w:hAnsi="Garamond"/>
                <w:b/>
                <w:bCs/>
                <w:sz w:val="16"/>
                <w:szCs w:val="16"/>
              </w:rPr>
            </w:pPr>
            <w:r w:rsidRPr="002B77FB">
              <w:rPr>
                <w:rFonts w:ascii="Garamond" w:hAnsi="Garamond"/>
                <w:b/>
                <w:bCs/>
                <w:color w:val="FF0000"/>
                <w:sz w:val="16"/>
                <w:szCs w:val="16"/>
              </w:rPr>
              <w:t>738 889,82</w:t>
            </w:r>
          </w:p>
        </w:tc>
        <w:tc>
          <w:tcPr>
            <w:tcW w:w="260" w:type="pct"/>
            <w:vAlign w:val="center"/>
          </w:tcPr>
          <w:p w14:paraId="5F408FCE" w14:textId="77777777" w:rsidR="003F53DB" w:rsidRPr="002B77FB" w:rsidRDefault="003F53DB" w:rsidP="003F53DB">
            <w:pPr>
              <w:spacing w:after="0" w:line="276" w:lineRule="auto"/>
              <w:jc w:val="center"/>
              <w:rPr>
                <w:rFonts w:ascii="Garamond" w:hAnsi="Garamond"/>
                <w:b/>
                <w:sz w:val="15"/>
                <w:szCs w:val="15"/>
              </w:rPr>
            </w:pPr>
            <w:r w:rsidRPr="002B77FB">
              <w:rPr>
                <w:rFonts w:ascii="Garamond" w:hAnsi="Garamond"/>
                <w:b/>
                <w:sz w:val="15"/>
                <w:szCs w:val="15"/>
              </w:rPr>
              <w:t>210 000,00</w:t>
            </w:r>
          </w:p>
        </w:tc>
        <w:tc>
          <w:tcPr>
            <w:tcW w:w="217" w:type="pct"/>
            <w:shd w:val="clear" w:color="auto" w:fill="B2A1C7"/>
            <w:vAlign w:val="center"/>
          </w:tcPr>
          <w:p w14:paraId="4AD9C048" w14:textId="77777777" w:rsidR="003F53DB" w:rsidRPr="00BD4C36" w:rsidRDefault="003F53DB" w:rsidP="003F53DB">
            <w:pPr>
              <w:spacing w:after="0" w:line="276" w:lineRule="auto"/>
              <w:jc w:val="center"/>
              <w:rPr>
                <w:rFonts w:ascii="Garamond" w:hAnsi="Garamond"/>
                <w:sz w:val="16"/>
                <w:szCs w:val="16"/>
              </w:rPr>
            </w:pPr>
          </w:p>
        </w:tc>
        <w:tc>
          <w:tcPr>
            <w:tcW w:w="304" w:type="pct"/>
            <w:vAlign w:val="center"/>
          </w:tcPr>
          <w:p w14:paraId="1EB259F5" w14:textId="77777777" w:rsidR="003F53DB" w:rsidRPr="00BD4C36" w:rsidRDefault="003F53DB" w:rsidP="003F53DB">
            <w:pPr>
              <w:spacing w:after="0" w:line="276" w:lineRule="auto"/>
              <w:ind w:left="-105" w:right="-106"/>
              <w:jc w:val="center"/>
              <w:rPr>
                <w:rFonts w:ascii="Garamond" w:hAnsi="Garamond"/>
                <w:b/>
                <w:sz w:val="16"/>
                <w:szCs w:val="16"/>
              </w:rPr>
            </w:pPr>
            <w:r w:rsidRPr="00BD4C36">
              <w:rPr>
                <w:rFonts w:ascii="Garamond" w:hAnsi="Garamond"/>
                <w:b/>
                <w:sz w:val="16"/>
                <w:szCs w:val="16"/>
              </w:rPr>
              <w:t>6 393 585,36</w:t>
            </w:r>
          </w:p>
        </w:tc>
        <w:tc>
          <w:tcPr>
            <w:tcW w:w="305" w:type="pct"/>
            <w:vAlign w:val="center"/>
          </w:tcPr>
          <w:p w14:paraId="3B31D0A4" w14:textId="3F39CD97" w:rsidR="003F53DB" w:rsidRPr="00BD4C36" w:rsidRDefault="003F53DB" w:rsidP="003F53DB">
            <w:pPr>
              <w:spacing w:after="0" w:line="276" w:lineRule="auto"/>
              <w:jc w:val="center"/>
              <w:rPr>
                <w:rFonts w:ascii="Garamond" w:hAnsi="Garamond"/>
                <w:b/>
                <w:sz w:val="16"/>
                <w:szCs w:val="16"/>
              </w:rPr>
            </w:pPr>
            <w:r>
              <w:rPr>
                <w:rFonts w:ascii="Garamond" w:hAnsi="Garamond"/>
                <w:b/>
                <w:sz w:val="16"/>
                <w:szCs w:val="16"/>
              </w:rPr>
              <w:t>778 127,32</w:t>
            </w:r>
          </w:p>
        </w:tc>
        <w:tc>
          <w:tcPr>
            <w:tcW w:w="478" w:type="pct"/>
            <w:gridSpan w:val="2"/>
            <w:shd w:val="clear" w:color="auto" w:fill="B2A1C7"/>
            <w:vAlign w:val="center"/>
          </w:tcPr>
          <w:p w14:paraId="011DE5BE" w14:textId="77777777" w:rsidR="003F53DB" w:rsidRPr="00EC2534" w:rsidRDefault="003F53DB" w:rsidP="003F53DB">
            <w:pPr>
              <w:spacing w:after="0" w:line="276" w:lineRule="auto"/>
              <w:jc w:val="center"/>
              <w:rPr>
                <w:rFonts w:ascii="Garamond" w:hAnsi="Garamond"/>
                <w:sz w:val="16"/>
                <w:szCs w:val="16"/>
              </w:rPr>
            </w:pPr>
          </w:p>
        </w:tc>
      </w:tr>
    </w:tbl>
    <w:p w14:paraId="6562CF6F" w14:textId="77777777" w:rsidR="00EC2534" w:rsidRDefault="00EC2534">
      <w:pPr>
        <w:spacing w:after="0" w:line="240" w:lineRule="auto"/>
      </w:pPr>
    </w:p>
    <w:p w14:paraId="1ABCD23B" w14:textId="5CDFB47A" w:rsidR="00EC2534" w:rsidRDefault="00EC2534">
      <w:pPr>
        <w:spacing w:after="0" w:line="240" w:lineRule="auto"/>
      </w:pPr>
    </w:p>
    <w:p w14:paraId="0D1BA602" w14:textId="77777777" w:rsidR="003F53DB" w:rsidRDefault="003F53DB">
      <w:pPr>
        <w:spacing w:after="0" w:line="240" w:lineRule="auto"/>
      </w:pPr>
    </w:p>
    <w:tbl>
      <w:tblPr>
        <w:tblW w:w="5724" w:type="pct"/>
        <w:tblInd w:w="-1139"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ayout w:type="fixed"/>
        <w:tblLook w:val="00A0" w:firstRow="1" w:lastRow="0" w:firstColumn="1" w:lastColumn="0" w:noHBand="0" w:noVBand="0"/>
      </w:tblPr>
      <w:tblGrid>
        <w:gridCol w:w="1134"/>
        <w:gridCol w:w="993"/>
        <w:gridCol w:w="708"/>
        <w:gridCol w:w="708"/>
        <w:gridCol w:w="993"/>
        <w:gridCol w:w="852"/>
        <w:gridCol w:w="708"/>
        <w:gridCol w:w="615"/>
        <w:gridCol w:w="993"/>
        <w:gridCol w:w="1000"/>
        <w:gridCol w:w="708"/>
        <w:gridCol w:w="702"/>
        <w:gridCol w:w="705"/>
        <w:gridCol w:w="711"/>
        <w:gridCol w:w="708"/>
        <w:gridCol w:w="993"/>
        <w:gridCol w:w="980"/>
        <w:gridCol w:w="711"/>
        <w:gridCol w:w="1096"/>
      </w:tblGrid>
      <w:tr w:rsidR="00EC2534" w:rsidRPr="00EC2534" w14:paraId="1F1AB817" w14:textId="77777777" w:rsidTr="00EC2534">
        <w:trPr>
          <w:cantSplit/>
          <w:trHeight w:val="325"/>
        </w:trPr>
        <w:tc>
          <w:tcPr>
            <w:tcW w:w="354" w:type="pct"/>
            <w:vMerge w:val="restart"/>
            <w:tcBorders>
              <w:right w:val="single" w:sz="4" w:space="0" w:color="FFFFFF"/>
            </w:tcBorders>
            <w:shd w:val="clear" w:color="auto" w:fill="B2A1C7"/>
            <w:vAlign w:val="center"/>
          </w:tcPr>
          <w:p w14:paraId="58D9F367" w14:textId="77777777" w:rsidR="00EC2534" w:rsidRPr="00EC2534" w:rsidRDefault="00EC2534" w:rsidP="00EC2534">
            <w:pPr>
              <w:spacing w:after="0"/>
              <w:rPr>
                <w:rFonts w:ascii="Garamond" w:hAnsi="Garamond"/>
                <w:sz w:val="16"/>
                <w:szCs w:val="16"/>
              </w:rPr>
            </w:pPr>
            <w:r w:rsidRPr="00EC2534">
              <w:rPr>
                <w:rFonts w:ascii="Garamond" w:hAnsi="Garamond"/>
                <w:sz w:val="16"/>
              </w:rPr>
              <w:t xml:space="preserve">Cel ogólny 3 Wzrost aktywizacji społeczno – zawodowej mieszkańców, w tym poprzez rewitalizację społeczną  </w:t>
            </w:r>
          </w:p>
        </w:tc>
        <w:tc>
          <w:tcPr>
            <w:tcW w:w="310" w:type="pct"/>
            <w:tcBorders>
              <w:left w:val="single" w:sz="4" w:space="0" w:color="FFFFFF"/>
              <w:bottom w:val="single" w:sz="4" w:space="0" w:color="FFFFFF"/>
              <w:right w:val="single" w:sz="4" w:space="0" w:color="FFFFFF"/>
            </w:tcBorders>
            <w:shd w:val="clear" w:color="auto" w:fill="B2A1C7"/>
            <w:vAlign w:val="center"/>
          </w:tcPr>
          <w:p w14:paraId="3C5BABAE"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Lata</w:t>
            </w:r>
          </w:p>
        </w:tc>
        <w:tc>
          <w:tcPr>
            <w:tcW w:w="1018" w:type="pct"/>
            <w:gridSpan w:val="4"/>
            <w:tcBorders>
              <w:left w:val="single" w:sz="4" w:space="0" w:color="FFFFFF"/>
              <w:bottom w:val="single" w:sz="4" w:space="0" w:color="FFFFFF"/>
              <w:right w:val="single" w:sz="4" w:space="0" w:color="FFFFFF"/>
            </w:tcBorders>
            <w:shd w:val="clear" w:color="auto" w:fill="B2A1C7"/>
            <w:vAlign w:val="center"/>
          </w:tcPr>
          <w:p w14:paraId="23D61651"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2016-2018</w:t>
            </w:r>
          </w:p>
        </w:tc>
        <w:tc>
          <w:tcPr>
            <w:tcW w:w="1035" w:type="pct"/>
            <w:gridSpan w:val="4"/>
            <w:tcBorders>
              <w:left w:val="single" w:sz="4" w:space="0" w:color="FFFFFF"/>
              <w:bottom w:val="single" w:sz="4" w:space="0" w:color="FFFFFF"/>
              <w:right w:val="single" w:sz="4" w:space="0" w:color="FFFFFF"/>
            </w:tcBorders>
            <w:shd w:val="clear" w:color="auto" w:fill="B2A1C7"/>
            <w:vAlign w:val="center"/>
          </w:tcPr>
          <w:p w14:paraId="6722EEAD"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2019-2021</w:t>
            </w:r>
          </w:p>
        </w:tc>
        <w:tc>
          <w:tcPr>
            <w:tcW w:w="882" w:type="pct"/>
            <w:gridSpan w:val="4"/>
            <w:tcBorders>
              <w:left w:val="single" w:sz="4" w:space="0" w:color="FFFFFF"/>
              <w:bottom w:val="single" w:sz="4" w:space="0" w:color="FFFFFF"/>
              <w:right w:val="single" w:sz="4" w:space="0" w:color="FFFFFF"/>
            </w:tcBorders>
            <w:shd w:val="clear" w:color="auto" w:fill="B2A1C7"/>
            <w:vAlign w:val="center"/>
          </w:tcPr>
          <w:p w14:paraId="422B471A"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2022-2023</w:t>
            </w:r>
          </w:p>
        </w:tc>
        <w:tc>
          <w:tcPr>
            <w:tcW w:w="837" w:type="pct"/>
            <w:gridSpan w:val="3"/>
            <w:tcBorders>
              <w:left w:val="single" w:sz="4" w:space="0" w:color="FFFFFF"/>
              <w:bottom w:val="single" w:sz="4" w:space="0" w:color="FFFFFF"/>
              <w:right w:val="single" w:sz="4" w:space="0" w:color="FFFFFF"/>
            </w:tcBorders>
            <w:shd w:val="clear" w:color="auto" w:fill="B2A1C7"/>
            <w:vAlign w:val="center"/>
          </w:tcPr>
          <w:p w14:paraId="11538BA3"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Razem 2016-2023</w:t>
            </w:r>
          </w:p>
        </w:tc>
        <w:tc>
          <w:tcPr>
            <w:tcW w:w="222" w:type="pct"/>
            <w:vMerge w:val="restart"/>
            <w:tcBorders>
              <w:left w:val="single" w:sz="4" w:space="0" w:color="FFFFFF"/>
            </w:tcBorders>
            <w:shd w:val="clear" w:color="auto" w:fill="B2A1C7"/>
            <w:vAlign w:val="center"/>
          </w:tcPr>
          <w:p w14:paraId="4D20A1DD"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Program</w:t>
            </w:r>
          </w:p>
          <w:p w14:paraId="77EE7738" w14:textId="77777777" w:rsidR="00EC2534" w:rsidRPr="00EC2534" w:rsidRDefault="00EC2534" w:rsidP="00EC2534">
            <w:pPr>
              <w:spacing w:after="0" w:line="276" w:lineRule="auto"/>
              <w:ind w:left="-107" w:right="-84"/>
              <w:jc w:val="center"/>
              <w:rPr>
                <w:rFonts w:ascii="Garamond" w:hAnsi="Garamond"/>
                <w:sz w:val="16"/>
                <w:szCs w:val="16"/>
              </w:rPr>
            </w:pPr>
            <w:r w:rsidRPr="00EC2534">
              <w:rPr>
                <w:rFonts w:ascii="Garamond" w:hAnsi="Garamond"/>
                <w:sz w:val="16"/>
                <w:szCs w:val="16"/>
              </w:rPr>
              <w:t>PROW/ RPO</w:t>
            </w:r>
          </w:p>
        </w:tc>
        <w:tc>
          <w:tcPr>
            <w:tcW w:w="342" w:type="pct"/>
            <w:vMerge w:val="restart"/>
            <w:tcBorders>
              <w:left w:val="single" w:sz="4" w:space="0" w:color="FFFFFF"/>
            </w:tcBorders>
            <w:shd w:val="clear" w:color="auto" w:fill="B2A1C7"/>
            <w:vAlign w:val="center"/>
          </w:tcPr>
          <w:p w14:paraId="12609AAE" w14:textId="77777777" w:rsidR="00EC2534" w:rsidRPr="00EC2534" w:rsidRDefault="00EC2534" w:rsidP="00EC2534">
            <w:pPr>
              <w:spacing w:after="0" w:line="276" w:lineRule="auto"/>
              <w:ind w:left="-125" w:right="-108"/>
              <w:jc w:val="center"/>
              <w:rPr>
                <w:rFonts w:ascii="Garamond" w:hAnsi="Garamond"/>
                <w:sz w:val="16"/>
                <w:szCs w:val="16"/>
              </w:rPr>
            </w:pPr>
            <w:r w:rsidRPr="00EC2534">
              <w:rPr>
                <w:rFonts w:ascii="Garamond" w:hAnsi="Garamond"/>
                <w:sz w:val="16"/>
                <w:szCs w:val="16"/>
              </w:rPr>
              <w:t>Poddziałanie/zakres programu</w:t>
            </w:r>
          </w:p>
        </w:tc>
      </w:tr>
      <w:tr w:rsidR="00EC2534" w:rsidRPr="00EC2534" w14:paraId="6156653F" w14:textId="77777777" w:rsidTr="00EC2534">
        <w:trPr>
          <w:cantSplit/>
          <w:trHeight w:val="494"/>
        </w:trPr>
        <w:tc>
          <w:tcPr>
            <w:tcW w:w="354" w:type="pct"/>
            <w:vMerge/>
            <w:tcBorders>
              <w:right w:val="single" w:sz="4" w:space="0" w:color="FFFFFF"/>
            </w:tcBorders>
            <w:vAlign w:val="center"/>
          </w:tcPr>
          <w:p w14:paraId="5F150AA4" w14:textId="77777777" w:rsidR="00EC2534" w:rsidRPr="00EC2534" w:rsidRDefault="00EC2534" w:rsidP="00EC2534">
            <w:pPr>
              <w:spacing w:after="0" w:line="276" w:lineRule="auto"/>
              <w:jc w:val="center"/>
              <w:rPr>
                <w:rFonts w:ascii="Garamond" w:hAnsi="Garamond"/>
                <w:sz w:val="16"/>
                <w:szCs w:val="16"/>
              </w:rPr>
            </w:pPr>
          </w:p>
        </w:tc>
        <w:tc>
          <w:tcPr>
            <w:tcW w:w="310" w:type="pct"/>
            <w:tcBorders>
              <w:top w:val="single" w:sz="4" w:space="0" w:color="FFFFFF"/>
              <w:left w:val="single" w:sz="4" w:space="0" w:color="FFFFFF"/>
              <w:right w:val="single" w:sz="4" w:space="0" w:color="FFFFFF"/>
            </w:tcBorders>
            <w:shd w:val="clear" w:color="auto" w:fill="B2A1C7"/>
            <w:vAlign w:val="center"/>
          </w:tcPr>
          <w:p w14:paraId="45462FF0"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Nazwa wskaźnika</w:t>
            </w:r>
          </w:p>
        </w:tc>
        <w:tc>
          <w:tcPr>
            <w:tcW w:w="221" w:type="pct"/>
            <w:tcBorders>
              <w:top w:val="single" w:sz="4" w:space="0" w:color="FFFFFF"/>
              <w:left w:val="single" w:sz="4" w:space="0" w:color="FFFFFF"/>
              <w:right w:val="single" w:sz="4" w:space="0" w:color="FFFFFF"/>
            </w:tcBorders>
            <w:shd w:val="clear" w:color="auto" w:fill="B2A1C7"/>
            <w:vAlign w:val="center"/>
          </w:tcPr>
          <w:p w14:paraId="30A9D56B"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Wartość z jednostką miary</w:t>
            </w:r>
          </w:p>
        </w:tc>
        <w:tc>
          <w:tcPr>
            <w:tcW w:w="221" w:type="pct"/>
            <w:tcBorders>
              <w:top w:val="single" w:sz="4" w:space="0" w:color="FFFFFF"/>
              <w:left w:val="single" w:sz="4" w:space="0" w:color="FFFFFF"/>
              <w:right w:val="single" w:sz="4" w:space="0" w:color="FFFFFF"/>
            </w:tcBorders>
            <w:shd w:val="clear" w:color="auto" w:fill="B2A1C7"/>
            <w:vAlign w:val="center"/>
          </w:tcPr>
          <w:p w14:paraId="7E6D2B6E"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 realizacji wskaźnika narastająco</w:t>
            </w:r>
          </w:p>
        </w:tc>
        <w:tc>
          <w:tcPr>
            <w:tcW w:w="310" w:type="pct"/>
            <w:tcBorders>
              <w:top w:val="single" w:sz="4" w:space="0" w:color="FFFFFF"/>
              <w:left w:val="single" w:sz="4" w:space="0" w:color="FFFFFF"/>
              <w:right w:val="single" w:sz="4" w:space="0" w:color="FFFFFF"/>
            </w:tcBorders>
            <w:shd w:val="clear" w:color="auto" w:fill="B2A1C7"/>
            <w:vAlign w:val="center"/>
          </w:tcPr>
          <w:p w14:paraId="3D2818B1"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Planowane wsparcie w PLN</w:t>
            </w:r>
          </w:p>
        </w:tc>
        <w:tc>
          <w:tcPr>
            <w:tcW w:w="266" w:type="pct"/>
            <w:tcBorders>
              <w:top w:val="single" w:sz="4" w:space="0" w:color="FFFFFF"/>
              <w:left w:val="single" w:sz="4" w:space="0" w:color="FFFFFF"/>
              <w:right w:val="single" w:sz="4" w:space="0" w:color="FFFFFF"/>
            </w:tcBorders>
            <w:shd w:val="clear" w:color="auto" w:fill="B2A1C7"/>
            <w:vAlign w:val="center"/>
          </w:tcPr>
          <w:p w14:paraId="46481059"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Planowane wsparcie w euro</w:t>
            </w:r>
          </w:p>
        </w:tc>
        <w:tc>
          <w:tcPr>
            <w:tcW w:w="221" w:type="pct"/>
            <w:tcBorders>
              <w:top w:val="single" w:sz="4" w:space="0" w:color="FFFFFF"/>
              <w:left w:val="single" w:sz="4" w:space="0" w:color="FFFFFF"/>
              <w:right w:val="single" w:sz="4" w:space="0" w:color="FFFFFF"/>
            </w:tcBorders>
            <w:shd w:val="clear" w:color="auto" w:fill="B2A1C7"/>
            <w:vAlign w:val="center"/>
          </w:tcPr>
          <w:p w14:paraId="55A7FC33"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Wartość z jednostką miary</w:t>
            </w:r>
          </w:p>
        </w:tc>
        <w:tc>
          <w:tcPr>
            <w:tcW w:w="192" w:type="pct"/>
            <w:tcBorders>
              <w:top w:val="single" w:sz="4" w:space="0" w:color="FFFFFF"/>
              <w:left w:val="single" w:sz="4" w:space="0" w:color="FFFFFF"/>
              <w:right w:val="single" w:sz="4" w:space="0" w:color="FFFFFF"/>
            </w:tcBorders>
            <w:shd w:val="clear" w:color="auto" w:fill="B2A1C7"/>
            <w:vAlign w:val="center"/>
          </w:tcPr>
          <w:p w14:paraId="28831083"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 realizacji wskaźnika narastająco</w:t>
            </w:r>
          </w:p>
        </w:tc>
        <w:tc>
          <w:tcPr>
            <w:tcW w:w="310" w:type="pct"/>
            <w:tcBorders>
              <w:top w:val="single" w:sz="4" w:space="0" w:color="FFFFFF"/>
              <w:left w:val="single" w:sz="4" w:space="0" w:color="FFFFFF"/>
              <w:right w:val="single" w:sz="4" w:space="0" w:color="FFFFFF"/>
            </w:tcBorders>
            <w:shd w:val="clear" w:color="auto" w:fill="B2A1C7"/>
            <w:vAlign w:val="center"/>
          </w:tcPr>
          <w:p w14:paraId="471D3F37"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Planowane wsparcie w PLN</w:t>
            </w:r>
          </w:p>
        </w:tc>
        <w:tc>
          <w:tcPr>
            <w:tcW w:w="312" w:type="pct"/>
            <w:tcBorders>
              <w:top w:val="single" w:sz="4" w:space="0" w:color="FFFFFF"/>
              <w:left w:val="single" w:sz="4" w:space="0" w:color="FFFFFF"/>
              <w:right w:val="single" w:sz="4" w:space="0" w:color="FFFFFF"/>
            </w:tcBorders>
            <w:shd w:val="clear" w:color="auto" w:fill="B2A1C7"/>
            <w:vAlign w:val="center"/>
          </w:tcPr>
          <w:p w14:paraId="480F01B6"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Planowane wsparcie w euro</w:t>
            </w:r>
          </w:p>
        </w:tc>
        <w:tc>
          <w:tcPr>
            <w:tcW w:w="221" w:type="pct"/>
            <w:tcBorders>
              <w:top w:val="single" w:sz="4" w:space="0" w:color="FFFFFF"/>
              <w:left w:val="single" w:sz="4" w:space="0" w:color="FFFFFF"/>
              <w:right w:val="single" w:sz="4" w:space="0" w:color="FFFFFF"/>
            </w:tcBorders>
            <w:shd w:val="clear" w:color="auto" w:fill="B2A1C7"/>
            <w:vAlign w:val="center"/>
          </w:tcPr>
          <w:p w14:paraId="02C19011"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Wartość z jednostką miary</w:t>
            </w:r>
          </w:p>
        </w:tc>
        <w:tc>
          <w:tcPr>
            <w:tcW w:w="219" w:type="pct"/>
            <w:tcBorders>
              <w:top w:val="single" w:sz="4" w:space="0" w:color="FFFFFF"/>
              <w:left w:val="single" w:sz="4" w:space="0" w:color="FFFFFF"/>
              <w:right w:val="single" w:sz="4" w:space="0" w:color="FFFFFF"/>
            </w:tcBorders>
            <w:shd w:val="clear" w:color="auto" w:fill="B2A1C7"/>
            <w:vAlign w:val="center"/>
          </w:tcPr>
          <w:p w14:paraId="56C093B2"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 realizacji wskaźnika narastająco</w:t>
            </w:r>
          </w:p>
        </w:tc>
        <w:tc>
          <w:tcPr>
            <w:tcW w:w="220" w:type="pct"/>
            <w:tcBorders>
              <w:top w:val="single" w:sz="4" w:space="0" w:color="FFFFFF"/>
              <w:left w:val="single" w:sz="4" w:space="0" w:color="FFFFFF"/>
              <w:right w:val="single" w:sz="4" w:space="0" w:color="FFFFFF"/>
            </w:tcBorders>
            <w:shd w:val="clear" w:color="auto" w:fill="B2A1C7"/>
            <w:vAlign w:val="center"/>
          </w:tcPr>
          <w:p w14:paraId="34EF045C"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Planowane wsparcie w PLN</w:t>
            </w:r>
          </w:p>
        </w:tc>
        <w:tc>
          <w:tcPr>
            <w:tcW w:w="222" w:type="pct"/>
            <w:tcBorders>
              <w:top w:val="single" w:sz="4" w:space="0" w:color="FFFFFF"/>
              <w:left w:val="single" w:sz="4" w:space="0" w:color="FFFFFF"/>
              <w:right w:val="single" w:sz="4" w:space="0" w:color="FFFFFF"/>
            </w:tcBorders>
            <w:shd w:val="clear" w:color="auto" w:fill="B2A1C7"/>
            <w:vAlign w:val="center"/>
          </w:tcPr>
          <w:p w14:paraId="50870F18"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Planowane wsparcie w euro</w:t>
            </w:r>
          </w:p>
        </w:tc>
        <w:tc>
          <w:tcPr>
            <w:tcW w:w="221" w:type="pct"/>
            <w:tcBorders>
              <w:top w:val="single" w:sz="4" w:space="0" w:color="FFFFFF"/>
              <w:left w:val="single" w:sz="4" w:space="0" w:color="FFFFFF"/>
              <w:right w:val="single" w:sz="4" w:space="0" w:color="FFFFFF"/>
            </w:tcBorders>
            <w:shd w:val="clear" w:color="auto" w:fill="B2A1C7"/>
            <w:vAlign w:val="center"/>
          </w:tcPr>
          <w:p w14:paraId="685AE51B" w14:textId="77777777" w:rsidR="00EC2534" w:rsidRPr="00EC2534" w:rsidRDefault="00EC2534" w:rsidP="00EC2534">
            <w:pPr>
              <w:spacing w:after="0" w:line="276" w:lineRule="auto"/>
              <w:rPr>
                <w:rFonts w:ascii="Garamond" w:hAnsi="Garamond"/>
                <w:sz w:val="16"/>
                <w:szCs w:val="16"/>
              </w:rPr>
            </w:pPr>
            <w:r w:rsidRPr="00EC2534">
              <w:rPr>
                <w:rFonts w:ascii="Garamond" w:hAnsi="Garamond"/>
                <w:sz w:val="16"/>
                <w:szCs w:val="16"/>
              </w:rPr>
              <w:t>Razem wartość wskaźników</w:t>
            </w:r>
          </w:p>
        </w:tc>
        <w:tc>
          <w:tcPr>
            <w:tcW w:w="310" w:type="pct"/>
            <w:tcBorders>
              <w:top w:val="single" w:sz="4" w:space="0" w:color="FFFFFF"/>
              <w:left w:val="single" w:sz="4" w:space="0" w:color="FFFFFF"/>
              <w:right w:val="single" w:sz="4" w:space="0" w:color="FFFFFF"/>
            </w:tcBorders>
            <w:shd w:val="clear" w:color="auto" w:fill="B2A1C7"/>
            <w:vAlign w:val="center"/>
          </w:tcPr>
          <w:p w14:paraId="02143167" w14:textId="77777777" w:rsidR="00EC2534" w:rsidRPr="00EC2534" w:rsidRDefault="00EC2534" w:rsidP="00EC2534">
            <w:pPr>
              <w:spacing w:after="0" w:line="276" w:lineRule="auto"/>
              <w:ind w:left="-82" w:right="-99"/>
              <w:rPr>
                <w:rFonts w:ascii="Garamond" w:hAnsi="Garamond"/>
                <w:sz w:val="16"/>
                <w:szCs w:val="16"/>
              </w:rPr>
            </w:pPr>
            <w:r w:rsidRPr="00EC2534">
              <w:rPr>
                <w:rFonts w:ascii="Garamond" w:hAnsi="Garamond"/>
                <w:sz w:val="16"/>
                <w:szCs w:val="16"/>
              </w:rPr>
              <w:t>Razem planowane wsparcie w PLN</w:t>
            </w:r>
          </w:p>
        </w:tc>
        <w:tc>
          <w:tcPr>
            <w:tcW w:w="306" w:type="pct"/>
            <w:tcBorders>
              <w:top w:val="single" w:sz="4" w:space="0" w:color="FFFFFF"/>
              <w:left w:val="single" w:sz="4" w:space="0" w:color="FFFFFF"/>
              <w:right w:val="single" w:sz="4" w:space="0" w:color="FFFFFF"/>
            </w:tcBorders>
            <w:shd w:val="clear" w:color="auto" w:fill="B2A1C7"/>
            <w:vAlign w:val="center"/>
          </w:tcPr>
          <w:p w14:paraId="5BB7E1CE" w14:textId="77777777" w:rsidR="00EC2534" w:rsidRPr="00EC2534" w:rsidRDefault="00EC2534" w:rsidP="00EC2534">
            <w:pPr>
              <w:spacing w:after="0" w:line="276" w:lineRule="auto"/>
              <w:rPr>
                <w:rFonts w:ascii="Garamond" w:hAnsi="Garamond"/>
                <w:sz w:val="16"/>
                <w:szCs w:val="16"/>
              </w:rPr>
            </w:pPr>
            <w:r w:rsidRPr="00EC2534">
              <w:rPr>
                <w:rFonts w:ascii="Garamond" w:hAnsi="Garamond"/>
                <w:sz w:val="16"/>
                <w:szCs w:val="16"/>
              </w:rPr>
              <w:t>Planowane wsparcie w euro</w:t>
            </w:r>
          </w:p>
        </w:tc>
        <w:tc>
          <w:tcPr>
            <w:tcW w:w="222" w:type="pct"/>
            <w:vMerge/>
            <w:tcBorders>
              <w:left w:val="single" w:sz="4" w:space="0" w:color="FFFFFF"/>
            </w:tcBorders>
            <w:vAlign w:val="center"/>
          </w:tcPr>
          <w:p w14:paraId="385E8E2E" w14:textId="77777777" w:rsidR="00EC2534" w:rsidRPr="00EC2534" w:rsidRDefault="00EC2534" w:rsidP="00EC2534">
            <w:pPr>
              <w:spacing w:after="0" w:line="276" w:lineRule="auto"/>
              <w:rPr>
                <w:rFonts w:ascii="Garamond" w:hAnsi="Garamond"/>
                <w:sz w:val="16"/>
                <w:szCs w:val="16"/>
              </w:rPr>
            </w:pPr>
          </w:p>
        </w:tc>
        <w:tc>
          <w:tcPr>
            <w:tcW w:w="342" w:type="pct"/>
            <w:vMerge/>
            <w:tcBorders>
              <w:left w:val="single" w:sz="4" w:space="0" w:color="FFFFFF"/>
            </w:tcBorders>
            <w:vAlign w:val="center"/>
          </w:tcPr>
          <w:p w14:paraId="1E814C3C" w14:textId="77777777" w:rsidR="00EC2534" w:rsidRPr="00EC2534" w:rsidRDefault="00EC2534" w:rsidP="00EC2534">
            <w:pPr>
              <w:spacing w:after="0" w:line="276" w:lineRule="auto"/>
              <w:rPr>
                <w:rFonts w:ascii="Garamond" w:hAnsi="Garamond"/>
                <w:sz w:val="16"/>
                <w:szCs w:val="16"/>
              </w:rPr>
            </w:pPr>
          </w:p>
        </w:tc>
      </w:tr>
      <w:tr w:rsidR="00EC2534" w:rsidRPr="00EC2534" w14:paraId="56E243D9" w14:textId="77777777" w:rsidTr="003F53DB">
        <w:trPr>
          <w:trHeight w:val="295"/>
        </w:trPr>
        <w:tc>
          <w:tcPr>
            <w:tcW w:w="5000" w:type="pct"/>
            <w:gridSpan w:val="19"/>
            <w:vAlign w:val="center"/>
          </w:tcPr>
          <w:p w14:paraId="4A771EB8" w14:textId="77777777" w:rsidR="00EC2534" w:rsidRPr="00EC2534" w:rsidRDefault="00EC2534" w:rsidP="00EC2534">
            <w:pPr>
              <w:spacing w:after="0" w:line="276" w:lineRule="auto"/>
              <w:rPr>
                <w:rFonts w:ascii="Garamond" w:hAnsi="Garamond"/>
                <w:sz w:val="16"/>
                <w:szCs w:val="16"/>
              </w:rPr>
            </w:pPr>
            <w:r w:rsidRPr="00EC2534">
              <w:rPr>
                <w:rFonts w:ascii="Garamond" w:hAnsi="Garamond"/>
                <w:sz w:val="16"/>
                <w:szCs w:val="16"/>
              </w:rPr>
              <w:t>Cel szczegółowy 1 Aktywizacja społeczno-zawodowa</w:t>
            </w:r>
          </w:p>
        </w:tc>
      </w:tr>
      <w:tr w:rsidR="00EC2534" w:rsidRPr="00EC2534" w14:paraId="52799069" w14:textId="77777777" w:rsidTr="00793F07">
        <w:trPr>
          <w:trHeight w:val="941"/>
        </w:trPr>
        <w:tc>
          <w:tcPr>
            <w:tcW w:w="354" w:type="pct"/>
            <w:vAlign w:val="center"/>
          </w:tcPr>
          <w:p w14:paraId="4151AEDA" w14:textId="77777777" w:rsidR="00EC2534" w:rsidRPr="00EC2534" w:rsidRDefault="00EC2534" w:rsidP="00EC2534">
            <w:pPr>
              <w:spacing w:after="0" w:line="240" w:lineRule="auto"/>
              <w:contextualSpacing/>
              <w:rPr>
                <w:rFonts w:ascii="Times New Roman" w:eastAsia="Times New Roman" w:hAnsi="Times New Roman"/>
                <w:sz w:val="16"/>
                <w:szCs w:val="24"/>
                <w:lang w:eastAsia="pl-PL"/>
              </w:rPr>
            </w:pPr>
            <w:r w:rsidRPr="00EC2534">
              <w:rPr>
                <w:rFonts w:ascii="Garamond" w:hAnsi="Garamond"/>
                <w:sz w:val="16"/>
                <w:szCs w:val="16"/>
              </w:rPr>
              <w:t>Przedsięwzięcie 3.1.1</w:t>
            </w:r>
            <w:r w:rsidRPr="00EC2534">
              <w:rPr>
                <w:rFonts w:ascii="Garamond" w:eastAsia="+mn-ea" w:hAnsi="Garamond" w:cs="+mn-cs"/>
                <w:b/>
                <w:bCs/>
                <w:sz w:val="16"/>
                <w:szCs w:val="16"/>
                <w:lang w:eastAsia="pl-PL"/>
              </w:rPr>
              <w:t xml:space="preserve"> Działania w zakresie aktywizacji zawodowej</w:t>
            </w:r>
          </w:p>
          <w:p w14:paraId="75ADC4EC" w14:textId="77777777" w:rsidR="00EC2534" w:rsidRPr="00EC2534" w:rsidRDefault="00EC2534" w:rsidP="00EC2534">
            <w:pPr>
              <w:spacing w:after="0" w:line="276" w:lineRule="auto"/>
              <w:rPr>
                <w:rFonts w:ascii="Garamond" w:hAnsi="Garamond"/>
                <w:sz w:val="16"/>
                <w:szCs w:val="16"/>
              </w:rPr>
            </w:pPr>
          </w:p>
        </w:tc>
        <w:tc>
          <w:tcPr>
            <w:tcW w:w="310" w:type="pct"/>
          </w:tcPr>
          <w:p w14:paraId="266888DF" w14:textId="77777777" w:rsidR="00EC2534" w:rsidRPr="00EC2534" w:rsidRDefault="00EC2534" w:rsidP="00EC2534">
            <w:pPr>
              <w:spacing w:after="0" w:line="276" w:lineRule="auto"/>
              <w:rPr>
                <w:rFonts w:ascii="Garamond" w:hAnsi="Garamond"/>
                <w:sz w:val="16"/>
                <w:szCs w:val="20"/>
              </w:rPr>
            </w:pPr>
            <w:r w:rsidRPr="00EC2534">
              <w:rPr>
                <w:rFonts w:ascii="Garamond" w:hAnsi="Garamond"/>
                <w:sz w:val="16"/>
                <w:szCs w:val="20"/>
              </w:rPr>
              <w:t>Liczba osób zagrożonych ubóstwem lub wykluczeniem społecznym objętych wsparciem w programie</w:t>
            </w:r>
          </w:p>
        </w:tc>
        <w:tc>
          <w:tcPr>
            <w:tcW w:w="221" w:type="pct"/>
            <w:vAlign w:val="center"/>
          </w:tcPr>
          <w:p w14:paraId="1357A5A9"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0 os.</w:t>
            </w:r>
          </w:p>
        </w:tc>
        <w:tc>
          <w:tcPr>
            <w:tcW w:w="221" w:type="pct"/>
            <w:vAlign w:val="center"/>
          </w:tcPr>
          <w:p w14:paraId="247B0549"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0%</w:t>
            </w:r>
          </w:p>
        </w:tc>
        <w:tc>
          <w:tcPr>
            <w:tcW w:w="310" w:type="pct"/>
            <w:vAlign w:val="center"/>
          </w:tcPr>
          <w:p w14:paraId="1E868089"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0,00</w:t>
            </w:r>
          </w:p>
        </w:tc>
        <w:tc>
          <w:tcPr>
            <w:tcW w:w="266" w:type="pct"/>
            <w:vAlign w:val="center"/>
          </w:tcPr>
          <w:p w14:paraId="28FDD865"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t>
            </w:r>
          </w:p>
        </w:tc>
        <w:tc>
          <w:tcPr>
            <w:tcW w:w="221" w:type="pct"/>
            <w:vAlign w:val="center"/>
          </w:tcPr>
          <w:p w14:paraId="2D635F41"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40 os.</w:t>
            </w:r>
          </w:p>
        </w:tc>
        <w:tc>
          <w:tcPr>
            <w:tcW w:w="192" w:type="pct"/>
            <w:vAlign w:val="center"/>
          </w:tcPr>
          <w:p w14:paraId="5849FBCE" w14:textId="77777777" w:rsidR="00EC2534" w:rsidRPr="00EC2534" w:rsidRDefault="00EC2534" w:rsidP="00EC2534">
            <w:pPr>
              <w:spacing w:after="0"/>
              <w:jc w:val="center"/>
              <w:rPr>
                <w:rFonts w:ascii="Garamond" w:hAnsi="Garamond"/>
                <w:sz w:val="16"/>
                <w:szCs w:val="20"/>
              </w:rPr>
            </w:pPr>
            <w:r w:rsidRPr="00EC2534">
              <w:rPr>
                <w:rFonts w:ascii="Garamond" w:hAnsi="Garamond"/>
                <w:sz w:val="16"/>
                <w:szCs w:val="20"/>
              </w:rPr>
              <w:t>100%</w:t>
            </w:r>
          </w:p>
        </w:tc>
        <w:tc>
          <w:tcPr>
            <w:tcW w:w="310" w:type="pct"/>
            <w:vAlign w:val="center"/>
          </w:tcPr>
          <w:p w14:paraId="294DFAB5"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388 000,00</w:t>
            </w:r>
          </w:p>
        </w:tc>
        <w:tc>
          <w:tcPr>
            <w:tcW w:w="312" w:type="pct"/>
            <w:vAlign w:val="center"/>
          </w:tcPr>
          <w:p w14:paraId="2F97C8AC" w14:textId="77777777" w:rsidR="00EC2534" w:rsidRPr="00EC2534" w:rsidRDefault="00EC2534" w:rsidP="00EC2534">
            <w:pPr>
              <w:spacing w:after="0" w:line="276" w:lineRule="auto"/>
              <w:ind w:left="-123" w:right="-103"/>
              <w:jc w:val="center"/>
              <w:rPr>
                <w:rFonts w:ascii="Garamond" w:hAnsi="Garamond"/>
                <w:sz w:val="16"/>
                <w:szCs w:val="16"/>
              </w:rPr>
            </w:pPr>
            <w:r w:rsidRPr="00EC2534">
              <w:rPr>
                <w:rFonts w:ascii="Garamond" w:hAnsi="Garamond"/>
                <w:sz w:val="16"/>
                <w:szCs w:val="16"/>
              </w:rPr>
              <w:t>-</w:t>
            </w:r>
          </w:p>
        </w:tc>
        <w:tc>
          <w:tcPr>
            <w:tcW w:w="221" w:type="pct"/>
            <w:vAlign w:val="center"/>
          </w:tcPr>
          <w:p w14:paraId="6CFA3CEF"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 xml:space="preserve">0 os. </w:t>
            </w:r>
          </w:p>
        </w:tc>
        <w:tc>
          <w:tcPr>
            <w:tcW w:w="219" w:type="pct"/>
            <w:vAlign w:val="center"/>
          </w:tcPr>
          <w:p w14:paraId="57007D7B"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100%</w:t>
            </w:r>
          </w:p>
        </w:tc>
        <w:tc>
          <w:tcPr>
            <w:tcW w:w="220" w:type="pct"/>
            <w:vAlign w:val="center"/>
          </w:tcPr>
          <w:p w14:paraId="48DABDD0"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0,00</w:t>
            </w:r>
          </w:p>
        </w:tc>
        <w:tc>
          <w:tcPr>
            <w:tcW w:w="222" w:type="pct"/>
            <w:vAlign w:val="center"/>
          </w:tcPr>
          <w:p w14:paraId="0AB09E25"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t>
            </w:r>
          </w:p>
        </w:tc>
        <w:tc>
          <w:tcPr>
            <w:tcW w:w="221" w:type="pct"/>
            <w:vAlign w:val="center"/>
          </w:tcPr>
          <w:p w14:paraId="34AFB328"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40 os.</w:t>
            </w:r>
          </w:p>
        </w:tc>
        <w:tc>
          <w:tcPr>
            <w:tcW w:w="310" w:type="pct"/>
            <w:vAlign w:val="center"/>
          </w:tcPr>
          <w:p w14:paraId="5378C478"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388 000,00</w:t>
            </w:r>
          </w:p>
        </w:tc>
        <w:tc>
          <w:tcPr>
            <w:tcW w:w="306" w:type="pct"/>
            <w:vAlign w:val="center"/>
          </w:tcPr>
          <w:p w14:paraId="5B161F9C" w14:textId="77777777" w:rsidR="00EC2534" w:rsidRPr="00EC2534" w:rsidRDefault="00EC2534" w:rsidP="00EC2534">
            <w:pPr>
              <w:spacing w:after="0" w:line="276" w:lineRule="auto"/>
              <w:ind w:left="-110" w:right="-110"/>
              <w:jc w:val="center"/>
              <w:rPr>
                <w:rFonts w:ascii="Garamond" w:hAnsi="Garamond"/>
                <w:sz w:val="16"/>
                <w:szCs w:val="16"/>
              </w:rPr>
            </w:pPr>
            <w:r w:rsidRPr="00EC2534">
              <w:rPr>
                <w:rFonts w:ascii="Garamond" w:hAnsi="Garamond"/>
                <w:sz w:val="16"/>
                <w:szCs w:val="16"/>
              </w:rPr>
              <w:t>-</w:t>
            </w:r>
          </w:p>
        </w:tc>
        <w:tc>
          <w:tcPr>
            <w:tcW w:w="222" w:type="pct"/>
            <w:vAlign w:val="center"/>
          </w:tcPr>
          <w:p w14:paraId="7AC792B6"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 xml:space="preserve">RPO/ </w:t>
            </w:r>
          </w:p>
          <w:p w14:paraId="555457A9"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EFS</w:t>
            </w:r>
          </w:p>
        </w:tc>
        <w:tc>
          <w:tcPr>
            <w:tcW w:w="342" w:type="pct"/>
            <w:vAlign w:val="center"/>
          </w:tcPr>
          <w:p w14:paraId="1FB3DEDD"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Realizacja LSR</w:t>
            </w:r>
          </w:p>
        </w:tc>
      </w:tr>
      <w:tr w:rsidR="00EC2534" w:rsidRPr="00EC2534" w14:paraId="5ACE1405" w14:textId="77777777" w:rsidTr="00EC2534">
        <w:trPr>
          <w:trHeight w:val="321"/>
        </w:trPr>
        <w:tc>
          <w:tcPr>
            <w:tcW w:w="664" w:type="pct"/>
            <w:gridSpan w:val="2"/>
            <w:vAlign w:val="center"/>
          </w:tcPr>
          <w:p w14:paraId="1CA5FAF7" w14:textId="77777777" w:rsidR="00EC2534" w:rsidRPr="00EC2534" w:rsidRDefault="00EC2534" w:rsidP="00EC2534">
            <w:pPr>
              <w:spacing w:after="0" w:line="276" w:lineRule="auto"/>
              <w:rPr>
                <w:rFonts w:ascii="Garamond" w:hAnsi="Garamond"/>
                <w:b/>
                <w:sz w:val="16"/>
                <w:szCs w:val="20"/>
              </w:rPr>
            </w:pPr>
            <w:r w:rsidRPr="00EC2534">
              <w:rPr>
                <w:rFonts w:ascii="Garamond" w:hAnsi="Garamond"/>
                <w:b/>
                <w:sz w:val="16"/>
                <w:szCs w:val="20"/>
              </w:rPr>
              <w:t>Razem cel szczegółowy 1</w:t>
            </w:r>
          </w:p>
        </w:tc>
        <w:tc>
          <w:tcPr>
            <w:tcW w:w="442" w:type="pct"/>
            <w:gridSpan w:val="2"/>
            <w:shd w:val="clear" w:color="auto" w:fill="B2A1C7"/>
            <w:vAlign w:val="center"/>
          </w:tcPr>
          <w:p w14:paraId="2699A202" w14:textId="77777777" w:rsidR="00EC2534" w:rsidRPr="00EC2534" w:rsidRDefault="00EC2534" w:rsidP="00EC2534">
            <w:pPr>
              <w:spacing w:after="0" w:line="276" w:lineRule="auto"/>
              <w:rPr>
                <w:rFonts w:ascii="Garamond" w:hAnsi="Garamond"/>
                <w:b/>
                <w:sz w:val="16"/>
                <w:szCs w:val="16"/>
              </w:rPr>
            </w:pPr>
          </w:p>
        </w:tc>
        <w:tc>
          <w:tcPr>
            <w:tcW w:w="310" w:type="pct"/>
            <w:vAlign w:val="center"/>
          </w:tcPr>
          <w:p w14:paraId="6EE8FD1E"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0,00</w:t>
            </w:r>
          </w:p>
        </w:tc>
        <w:tc>
          <w:tcPr>
            <w:tcW w:w="266" w:type="pct"/>
            <w:tcBorders>
              <w:bottom w:val="single" w:sz="4" w:space="0" w:color="7030A0"/>
            </w:tcBorders>
            <w:vAlign w:val="center"/>
          </w:tcPr>
          <w:p w14:paraId="7B43524B"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w:t>
            </w:r>
          </w:p>
        </w:tc>
        <w:tc>
          <w:tcPr>
            <w:tcW w:w="413" w:type="pct"/>
            <w:gridSpan w:val="2"/>
            <w:shd w:val="clear" w:color="auto" w:fill="B2A1C7"/>
            <w:vAlign w:val="center"/>
          </w:tcPr>
          <w:p w14:paraId="60B904C0" w14:textId="77777777" w:rsidR="00EC2534" w:rsidRPr="00EC2534" w:rsidRDefault="00EC2534" w:rsidP="00EC2534">
            <w:pPr>
              <w:spacing w:after="0" w:line="276" w:lineRule="auto"/>
              <w:jc w:val="center"/>
              <w:rPr>
                <w:rFonts w:ascii="Garamond" w:hAnsi="Garamond"/>
                <w:sz w:val="16"/>
                <w:szCs w:val="16"/>
              </w:rPr>
            </w:pPr>
          </w:p>
        </w:tc>
        <w:tc>
          <w:tcPr>
            <w:tcW w:w="310" w:type="pct"/>
            <w:vAlign w:val="center"/>
          </w:tcPr>
          <w:p w14:paraId="34F81D2E"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388 000,00</w:t>
            </w:r>
          </w:p>
        </w:tc>
        <w:tc>
          <w:tcPr>
            <w:tcW w:w="312" w:type="pct"/>
            <w:vAlign w:val="center"/>
          </w:tcPr>
          <w:p w14:paraId="2D8448FA" w14:textId="77777777" w:rsidR="00EC2534" w:rsidRPr="00EC2534" w:rsidRDefault="00EC2534" w:rsidP="00EC2534">
            <w:pPr>
              <w:spacing w:after="0" w:line="276" w:lineRule="auto"/>
              <w:ind w:left="-123" w:right="-103"/>
              <w:jc w:val="center"/>
              <w:rPr>
                <w:rFonts w:ascii="Garamond" w:hAnsi="Garamond"/>
                <w:b/>
                <w:sz w:val="16"/>
                <w:szCs w:val="16"/>
              </w:rPr>
            </w:pPr>
            <w:r w:rsidRPr="00EC2534">
              <w:rPr>
                <w:rFonts w:ascii="Garamond" w:hAnsi="Garamond"/>
                <w:b/>
                <w:sz w:val="16"/>
                <w:szCs w:val="16"/>
              </w:rPr>
              <w:t>-</w:t>
            </w:r>
          </w:p>
        </w:tc>
        <w:tc>
          <w:tcPr>
            <w:tcW w:w="440" w:type="pct"/>
            <w:gridSpan w:val="2"/>
            <w:shd w:val="clear" w:color="auto" w:fill="B2A1C7"/>
            <w:vAlign w:val="center"/>
          </w:tcPr>
          <w:p w14:paraId="46F05B70" w14:textId="77777777" w:rsidR="00EC2534" w:rsidRPr="00EC2534" w:rsidRDefault="00EC2534" w:rsidP="00EC2534">
            <w:pPr>
              <w:spacing w:after="0" w:line="276" w:lineRule="auto"/>
              <w:ind w:left="-114" w:right="-114"/>
              <w:jc w:val="center"/>
              <w:rPr>
                <w:rFonts w:ascii="Garamond" w:hAnsi="Garamond"/>
                <w:sz w:val="16"/>
                <w:szCs w:val="16"/>
              </w:rPr>
            </w:pPr>
          </w:p>
        </w:tc>
        <w:tc>
          <w:tcPr>
            <w:tcW w:w="220" w:type="pct"/>
            <w:vAlign w:val="center"/>
          </w:tcPr>
          <w:p w14:paraId="0DF0AF82"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0,00</w:t>
            </w:r>
          </w:p>
        </w:tc>
        <w:tc>
          <w:tcPr>
            <w:tcW w:w="222" w:type="pct"/>
            <w:vAlign w:val="center"/>
          </w:tcPr>
          <w:p w14:paraId="6589BD34"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w:t>
            </w:r>
          </w:p>
        </w:tc>
        <w:tc>
          <w:tcPr>
            <w:tcW w:w="221" w:type="pct"/>
            <w:shd w:val="clear" w:color="auto" w:fill="B2A1C7"/>
            <w:vAlign w:val="center"/>
          </w:tcPr>
          <w:p w14:paraId="702C6FD2" w14:textId="77777777" w:rsidR="00EC2534" w:rsidRPr="00EC2534" w:rsidRDefault="00EC2534" w:rsidP="00EC2534">
            <w:pPr>
              <w:spacing w:after="0" w:line="276" w:lineRule="auto"/>
              <w:jc w:val="center"/>
              <w:rPr>
                <w:rFonts w:ascii="Garamond" w:hAnsi="Garamond"/>
                <w:sz w:val="16"/>
                <w:szCs w:val="16"/>
              </w:rPr>
            </w:pPr>
          </w:p>
        </w:tc>
        <w:tc>
          <w:tcPr>
            <w:tcW w:w="310" w:type="pct"/>
            <w:vAlign w:val="center"/>
          </w:tcPr>
          <w:p w14:paraId="73CAB5C2" w14:textId="77777777" w:rsidR="00EC2534" w:rsidRPr="00EC2534" w:rsidRDefault="00EC2534" w:rsidP="00EC2534">
            <w:pPr>
              <w:spacing w:after="0" w:line="276" w:lineRule="auto"/>
              <w:ind w:left="-82" w:right="-108"/>
              <w:jc w:val="center"/>
              <w:rPr>
                <w:rFonts w:ascii="Garamond" w:hAnsi="Garamond"/>
                <w:b/>
                <w:sz w:val="16"/>
                <w:szCs w:val="16"/>
              </w:rPr>
            </w:pPr>
            <w:r w:rsidRPr="00EC2534">
              <w:rPr>
                <w:rFonts w:ascii="Garamond" w:hAnsi="Garamond"/>
                <w:b/>
                <w:sz w:val="16"/>
                <w:szCs w:val="16"/>
              </w:rPr>
              <w:t>388 000,00</w:t>
            </w:r>
          </w:p>
        </w:tc>
        <w:tc>
          <w:tcPr>
            <w:tcW w:w="306" w:type="pct"/>
            <w:vAlign w:val="center"/>
          </w:tcPr>
          <w:p w14:paraId="42ABD806" w14:textId="77777777" w:rsidR="00EC2534" w:rsidRPr="00EC2534" w:rsidRDefault="00EC2534" w:rsidP="00EC2534">
            <w:pPr>
              <w:spacing w:after="0" w:line="276" w:lineRule="auto"/>
              <w:ind w:left="-110" w:right="-110"/>
              <w:jc w:val="center"/>
              <w:rPr>
                <w:rFonts w:ascii="Garamond" w:hAnsi="Garamond"/>
                <w:b/>
                <w:sz w:val="16"/>
                <w:szCs w:val="16"/>
              </w:rPr>
            </w:pPr>
            <w:r w:rsidRPr="00EC2534">
              <w:rPr>
                <w:rFonts w:ascii="Garamond" w:hAnsi="Garamond"/>
                <w:b/>
                <w:sz w:val="16"/>
                <w:szCs w:val="16"/>
              </w:rPr>
              <w:t>-</w:t>
            </w:r>
          </w:p>
        </w:tc>
        <w:tc>
          <w:tcPr>
            <w:tcW w:w="564" w:type="pct"/>
            <w:gridSpan w:val="2"/>
            <w:shd w:val="clear" w:color="auto" w:fill="B2A1C7"/>
            <w:vAlign w:val="center"/>
          </w:tcPr>
          <w:p w14:paraId="558B4475" w14:textId="77777777" w:rsidR="00EC2534" w:rsidRPr="00EC2534" w:rsidRDefault="00EC2534" w:rsidP="00EC2534">
            <w:pPr>
              <w:spacing w:after="0" w:line="276" w:lineRule="auto"/>
              <w:jc w:val="center"/>
              <w:rPr>
                <w:rFonts w:ascii="Garamond" w:hAnsi="Garamond"/>
                <w:sz w:val="16"/>
                <w:szCs w:val="16"/>
              </w:rPr>
            </w:pPr>
          </w:p>
        </w:tc>
      </w:tr>
      <w:tr w:rsidR="00EC2534" w:rsidRPr="00EC2534" w14:paraId="51443D5B" w14:textId="77777777" w:rsidTr="00793F07">
        <w:trPr>
          <w:trHeight w:val="297"/>
        </w:trPr>
        <w:tc>
          <w:tcPr>
            <w:tcW w:w="5000" w:type="pct"/>
            <w:gridSpan w:val="19"/>
            <w:vAlign w:val="center"/>
          </w:tcPr>
          <w:p w14:paraId="2EE2E3A7" w14:textId="77777777" w:rsidR="00EC2534" w:rsidRPr="00EC2534" w:rsidRDefault="00EC2534" w:rsidP="00EC2534">
            <w:pPr>
              <w:spacing w:after="0" w:line="276" w:lineRule="auto"/>
              <w:rPr>
                <w:rFonts w:ascii="Garamond" w:hAnsi="Garamond"/>
                <w:sz w:val="16"/>
                <w:szCs w:val="16"/>
              </w:rPr>
            </w:pPr>
            <w:r w:rsidRPr="00EC2534">
              <w:rPr>
                <w:rFonts w:ascii="Garamond" w:hAnsi="Garamond"/>
                <w:sz w:val="16"/>
                <w:szCs w:val="16"/>
              </w:rPr>
              <w:t>Cel szczegółowy 2 Aktywizacja społeczna</w:t>
            </w:r>
          </w:p>
        </w:tc>
      </w:tr>
      <w:tr w:rsidR="00EC2534" w:rsidRPr="00EC2534" w14:paraId="2D1D26EC" w14:textId="77777777" w:rsidTr="00793F07">
        <w:tc>
          <w:tcPr>
            <w:tcW w:w="354" w:type="pct"/>
            <w:vAlign w:val="center"/>
          </w:tcPr>
          <w:p w14:paraId="41F2B509" w14:textId="77777777" w:rsidR="00EC2534" w:rsidRPr="00EC2534" w:rsidRDefault="00EC2534" w:rsidP="00EC2534">
            <w:pPr>
              <w:spacing w:after="0" w:line="240" w:lineRule="auto"/>
              <w:contextualSpacing/>
              <w:rPr>
                <w:rFonts w:ascii="Times New Roman" w:eastAsia="Times New Roman" w:hAnsi="Times New Roman"/>
                <w:sz w:val="16"/>
                <w:szCs w:val="24"/>
                <w:lang w:eastAsia="pl-PL"/>
              </w:rPr>
            </w:pPr>
            <w:r w:rsidRPr="00EC2534">
              <w:rPr>
                <w:rFonts w:ascii="Garamond" w:hAnsi="Garamond"/>
                <w:sz w:val="16"/>
                <w:szCs w:val="16"/>
              </w:rPr>
              <w:t>Przedsięwzięcie 3.2.1</w:t>
            </w:r>
            <w:r w:rsidRPr="00EC2534">
              <w:rPr>
                <w:rFonts w:ascii="Garamond" w:eastAsia="+mn-ea" w:hAnsi="Garamond" w:cs="+mn-cs"/>
                <w:b/>
                <w:bCs/>
                <w:sz w:val="16"/>
                <w:szCs w:val="16"/>
                <w:lang w:eastAsia="pl-PL"/>
              </w:rPr>
              <w:t xml:space="preserve"> Działania w zakresie aktywizacji społecznej</w:t>
            </w:r>
          </w:p>
          <w:p w14:paraId="1717E01B" w14:textId="77777777" w:rsidR="00EC2534" w:rsidRPr="00EC2534" w:rsidRDefault="00EC2534" w:rsidP="00EC2534">
            <w:pPr>
              <w:spacing w:after="0" w:line="276" w:lineRule="auto"/>
              <w:rPr>
                <w:rFonts w:ascii="Garamond" w:hAnsi="Garamond"/>
                <w:sz w:val="16"/>
                <w:szCs w:val="16"/>
              </w:rPr>
            </w:pPr>
          </w:p>
        </w:tc>
        <w:tc>
          <w:tcPr>
            <w:tcW w:w="310" w:type="pct"/>
          </w:tcPr>
          <w:p w14:paraId="09FD2A61" w14:textId="77777777" w:rsidR="00EC2534" w:rsidRPr="00EC2534" w:rsidRDefault="00EC2534" w:rsidP="00EC2534">
            <w:pPr>
              <w:spacing w:after="0" w:line="276" w:lineRule="auto"/>
              <w:rPr>
                <w:rFonts w:ascii="Garamond" w:hAnsi="Garamond"/>
                <w:sz w:val="16"/>
                <w:szCs w:val="20"/>
              </w:rPr>
            </w:pPr>
            <w:r w:rsidRPr="00EC2534">
              <w:rPr>
                <w:rFonts w:ascii="Garamond" w:hAnsi="Garamond"/>
                <w:sz w:val="16"/>
                <w:szCs w:val="20"/>
              </w:rPr>
              <w:t>Liczba osób zagrożonych ubóstwem lub wykluczeniem społecznym objętych wsparciem w programie</w:t>
            </w:r>
          </w:p>
        </w:tc>
        <w:tc>
          <w:tcPr>
            <w:tcW w:w="221" w:type="pct"/>
            <w:vAlign w:val="center"/>
          </w:tcPr>
          <w:p w14:paraId="504F720D"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57 os.</w:t>
            </w:r>
          </w:p>
        </w:tc>
        <w:tc>
          <w:tcPr>
            <w:tcW w:w="221" w:type="pct"/>
            <w:vAlign w:val="center"/>
          </w:tcPr>
          <w:p w14:paraId="12D73A03" w14:textId="77777777" w:rsidR="00EC2534" w:rsidRPr="00E11B78" w:rsidRDefault="00EC2534" w:rsidP="00EC2534">
            <w:pPr>
              <w:spacing w:after="0" w:line="276" w:lineRule="auto"/>
              <w:jc w:val="center"/>
              <w:rPr>
                <w:rFonts w:ascii="Garamond" w:hAnsi="Garamond"/>
                <w:color w:val="000000" w:themeColor="text1"/>
                <w:sz w:val="16"/>
                <w:szCs w:val="16"/>
              </w:rPr>
            </w:pPr>
            <w:r w:rsidRPr="00E11B78">
              <w:rPr>
                <w:rFonts w:ascii="Garamond" w:hAnsi="Garamond"/>
                <w:color w:val="000000" w:themeColor="text1"/>
                <w:sz w:val="16"/>
                <w:szCs w:val="16"/>
              </w:rPr>
              <w:t>62,64%</w:t>
            </w:r>
          </w:p>
        </w:tc>
        <w:tc>
          <w:tcPr>
            <w:tcW w:w="310" w:type="pct"/>
            <w:vAlign w:val="center"/>
          </w:tcPr>
          <w:p w14:paraId="65D93E09" w14:textId="77777777" w:rsidR="00EC2534" w:rsidRPr="00E11B78" w:rsidRDefault="00EC2534" w:rsidP="00EC2534">
            <w:pPr>
              <w:spacing w:after="0" w:line="276" w:lineRule="auto"/>
              <w:jc w:val="center"/>
              <w:rPr>
                <w:rFonts w:ascii="Garamond" w:hAnsi="Garamond"/>
                <w:color w:val="000000" w:themeColor="text1"/>
                <w:sz w:val="16"/>
                <w:szCs w:val="16"/>
              </w:rPr>
            </w:pPr>
            <w:r w:rsidRPr="00E11B78">
              <w:rPr>
                <w:rFonts w:ascii="Garamond" w:hAnsi="Garamond"/>
                <w:color w:val="000000" w:themeColor="text1"/>
                <w:sz w:val="16"/>
                <w:szCs w:val="16"/>
              </w:rPr>
              <w:t>500 000,00</w:t>
            </w:r>
          </w:p>
        </w:tc>
        <w:tc>
          <w:tcPr>
            <w:tcW w:w="266" w:type="pct"/>
            <w:vAlign w:val="center"/>
          </w:tcPr>
          <w:p w14:paraId="5A2DBAE8" w14:textId="77777777" w:rsidR="00EC2534" w:rsidRPr="00E11B78" w:rsidRDefault="00EC2534" w:rsidP="00EC2534">
            <w:pPr>
              <w:spacing w:after="0" w:line="276" w:lineRule="auto"/>
              <w:jc w:val="center"/>
              <w:rPr>
                <w:rFonts w:ascii="Garamond" w:hAnsi="Garamond"/>
                <w:color w:val="000000" w:themeColor="text1"/>
                <w:sz w:val="16"/>
                <w:szCs w:val="16"/>
              </w:rPr>
            </w:pPr>
            <w:r w:rsidRPr="00E11B78">
              <w:rPr>
                <w:rFonts w:ascii="Garamond" w:hAnsi="Garamond"/>
                <w:color w:val="000000" w:themeColor="text1"/>
                <w:sz w:val="16"/>
                <w:szCs w:val="16"/>
              </w:rPr>
              <w:t>-</w:t>
            </w:r>
          </w:p>
        </w:tc>
        <w:tc>
          <w:tcPr>
            <w:tcW w:w="221" w:type="pct"/>
            <w:vAlign w:val="center"/>
          </w:tcPr>
          <w:p w14:paraId="276835BE" w14:textId="77777777" w:rsidR="00EC2534" w:rsidRPr="00E11B78" w:rsidRDefault="00EC2534" w:rsidP="00EC2534">
            <w:pPr>
              <w:spacing w:after="0" w:line="276" w:lineRule="auto"/>
              <w:jc w:val="center"/>
              <w:rPr>
                <w:rFonts w:ascii="Garamond" w:hAnsi="Garamond"/>
                <w:color w:val="000000" w:themeColor="text1"/>
                <w:sz w:val="16"/>
                <w:szCs w:val="16"/>
              </w:rPr>
            </w:pPr>
            <w:r w:rsidRPr="00E11B78">
              <w:rPr>
                <w:rFonts w:ascii="Garamond" w:hAnsi="Garamond"/>
                <w:color w:val="000000" w:themeColor="text1"/>
                <w:sz w:val="16"/>
                <w:szCs w:val="16"/>
              </w:rPr>
              <w:t>34 os.</w:t>
            </w:r>
          </w:p>
        </w:tc>
        <w:tc>
          <w:tcPr>
            <w:tcW w:w="192" w:type="pct"/>
            <w:vAlign w:val="center"/>
          </w:tcPr>
          <w:p w14:paraId="63E27D3B" w14:textId="77777777" w:rsidR="00EC2534" w:rsidRPr="00E11B78" w:rsidRDefault="00EC2534" w:rsidP="00EC2534">
            <w:pPr>
              <w:spacing w:after="0"/>
              <w:ind w:left="-129" w:right="-159"/>
              <w:jc w:val="center"/>
              <w:rPr>
                <w:rFonts w:ascii="Garamond" w:hAnsi="Garamond"/>
                <w:color w:val="000000" w:themeColor="text1"/>
                <w:sz w:val="16"/>
                <w:szCs w:val="20"/>
              </w:rPr>
            </w:pPr>
            <w:r w:rsidRPr="00E11B78">
              <w:rPr>
                <w:rFonts w:ascii="Garamond" w:hAnsi="Garamond"/>
                <w:color w:val="000000" w:themeColor="text1"/>
                <w:sz w:val="16"/>
                <w:szCs w:val="20"/>
              </w:rPr>
              <w:t>100%</w:t>
            </w:r>
          </w:p>
        </w:tc>
        <w:tc>
          <w:tcPr>
            <w:tcW w:w="310" w:type="pct"/>
            <w:vAlign w:val="center"/>
          </w:tcPr>
          <w:p w14:paraId="02EB3E04"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258 110,96</w:t>
            </w:r>
          </w:p>
        </w:tc>
        <w:tc>
          <w:tcPr>
            <w:tcW w:w="312" w:type="pct"/>
            <w:vAlign w:val="center"/>
          </w:tcPr>
          <w:p w14:paraId="15B6E36A"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t>
            </w:r>
          </w:p>
        </w:tc>
        <w:tc>
          <w:tcPr>
            <w:tcW w:w="221" w:type="pct"/>
            <w:vAlign w:val="center"/>
          </w:tcPr>
          <w:p w14:paraId="243F29AF"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0 os.</w:t>
            </w:r>
          </w:p>
        </w:tc>
        <w:tc>
          <w:tcPr>
            <w:tcW w:w="219" w:type="pct"/>
            <w:vAlign w:val="center"/>
          </w:tcPr>
          <w:p w14:paraId="262EF6B1"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100%</w:t>
            </w:r>
          </w:p>
        </w:tc>
        <w:tc>
          <w:tcPr>
            <w:tcW w:w="220" w:type="pct"/>
            <w:vAlign w:val="center"/>
          </w:tcPr>
          <w:p w14:paraId="72BAAF27"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0,00</w:t>
            </w:r>
          </w:p>
        </w:tc>
        <w:tc>
          <w:tcPr>
            <w:tcW w:w="222" w:type="pct"/>
            <w:vAlign w:val="center"/>
          </w:tcPr>
          <w:p w14:paraId="7EDE569D"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t>
            </w:r>
          </w:p>
        </w:tc>
        <w:tc>
          <w:tcPr>
            <w:tcW w:w="221" w:type="pct"/>
            <w:vAlign w:val="center"/>
          </w:tcPr>
          <w:p w14:paraId="32ADB128"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91 os.</w:t>
            </w:r>
          </w:p>
        </w:tc>
        <w:tc>
          <w:tcPr>
            <w:tcW w:w="310" w:type="pct"/>
            <w:vAlign w:val="center"/>
          </w:tcPr>
          <w:p w14:paraId="4C722991"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758 110,96</w:t>
            </w:r>
          </w:p>
        </w:tc>
        <w:tc>
          <w:tcPr>
            <w:tcW w:w="306" w:type="pct"/>
            <w:vAlign w:val="center"/>
          </w:tcPr>
          <w:p w14:paraId="52B177F1"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t>
            </w:r>
          </w:p>
        </w:tc>
        <w:tc>
          <w:tcPr>
            <w:tcW w:w="222" w:type="pct"/>
            <w:vAlign w:val="center"/>
          </w:tcPr>
          <w:p w14:paraId="7D533156" w14:textId="77777777" w:rsidR="00EC2534" w:rsidRPr="00EC2534" w:rsidRDefault="00EC2534" w:rsidP="00EC2534">
            <w:pPr>
              <w:spacing w:after="0" w:line="276" w:lineRule="auto"/>
              <w:ind w:left="-220" w:right="-104"/>
              <w:jc w:val="center"/>
              <w:rPr>
                <w:rFonts w:ascii="Garamond" w:hAnsi="Garamond"/>
                <w:sz w:val="16"/>
                <w:szCs w:val="16"/>
              </w:rPr>
            </w:pPr>
            <w:r w:rsidRPr="00EC2534">
              <w:rPr>
                <w:rFonts w:ascii="Garamond" w:hAnsi="Garamond"/>
                <w:sz w:val="16"/>
                <w:szCs w:val="16"/>
              </w:rPr>
              <w:t>RPO/      EFS</w:t>
            </w:r>
          </w:p>
        </w:tc>
        <w:tc>
          <w:tcPr>
            <w:tcW w:w="342" w:type="pct"/>
            <w:vAlign w:val="center"/>
          </w:tcPr>
          <w:p w14:paraId="7B98B9CF"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Realizacja LSR</w:t>
            </w:r>
          </w:p>
        </w:tc>
      </w:tr>
      <w:tr w:rsidR="00EC2534" w:rsidRPr="00EC2534" w14:paraId="445AFF55" w14:textId="77777777" w:rsidTr="00793F07">
        <w:tc>
          <w:tcPr>
            <w:tcW w:w="354" w:type="pct"/>
            <w:vAlign w:val="center"/>
          </w:tcPr>
          <w:p w14:paraId="526AF4CA" w14:textId="77777777" w:rsidR="00EC2534" w:rsidRPr="00EC2534" w:rsidRDefault="00EC2534" w:rsidP="00EC2534">
            <w:pPr>
              <w:spacing w:after="0" w:line="276" w:lineRule="auto"/>
              <w:rPr>
                <w:rFonts w:ascii="Garamond" w:hAnsi="Garamond"/>
                <w:sz w:val="16"/>
                <w:szCs w:val="16"/>
              </w:rPr>
            </w:pPr>
            <w:r w:rsidRPr="00EC2534">
              <w:rPr>
                <w:rFonts w:ascii="Garamond" w:hAnsi="Garamond"/>
                <w:sz w:val="16"/>
                <w:szCs w:val="16"/>
              </w:rPr>
              <w:t>Przedsięwzięcie 3.2.2</w:t>
            </w:r>
            <w:r w:rsidRPr="00EC2534">
              <w:rPr>
                <w:rFonts w:ascii="Garamond" w:eastAsia="+mn-ea" w:hAnsi="Garamond" w:cs="+mn-cs"/>
                <w:b/>
                <w:bCs/>
                <w:sz w:val="16"/>
                <w:szCs w:val="16"/>
                <w:lang w:eastAsia="pl-PL"/>
              </w:rPr>
              <w:t xml:space="preserve"> Działania liderów lub animatorów </w:t>
            </w:r>
            <w:r w:rsidRPr="00EC2534">
              <w:rPr>
                <w:rFonts w:ascii="Garamond" w:eastAsia="+mn-ea" w:hAnsi="Garamond" w:cs="+mn-cs"/>
                <w:b/>
                <w:bCs/>
                <w:sz w:val="16"/>
                <w:szCs w:val="16"/>
                <w:lang w:eastAsia="pl-PL"/>
              </w:rPr>
              <w:lastRenderedPageBreak/>
              <w:t>społeczności lokalnej oraz obywatelskiej</w:t>
            </w:r>
          </w:p>
        </w:tc>
        <w:tc>
          <w:tcPr>
            <w:tcW w:w="310" w:type="pct"/>
          </w:tcPr>
          <w:p w14:paraId="6C3DC70A" w14:textId="77777777" w:rsidR="00EC2534" w:rsidRPr="00EC2534" w:rsidRDefault="00EC2534" w:rsidP="00EC2534">
            <w:pPr>
              <w:spacing w:after="0" w:line="276" w:lineRule="auto"/>
              <w:rPr>
                <w:rFonts w:ascii="Garamond" w:hAnsi="Garamond"/>
                <w:sz w:val="16"/>
                <w:szCs w:val="20"/>
              </w:rPr>
            </w:pPr>
            <w:r w:rsidRPr="00EC2534">
              <w:rPr>
                <w:rFonts w:ascii="Garamond" w:hAnsi="Garamond"/>
                <w:sz w:val="16"/>
                <w:szCs w:val="20"/>
              </w:rPr>
              <w:lastRenderedPageBreak/>
              <w:t>Liczba osób zagrożonych ubóstwem lub wykluczenie</w:t>
            </w:r>
            <w:r w:rsidRPr="00EC2534">
              <w:rPr>
                <w:rFonts w:ascii="Garamond" w:hAnsi="Garamond"/>
                <w:sz w:val="16"/>
                <w:szCs w:val="20"/>
              </w:rPr>
              <w:lastRenderedPageBreak/>
              <w:t>m społecznym objętych wsparciem w programie</w:t>
            </w:r>
          </w:p>
        </w:tc>
        <w:tc>
          <w:tcPr>
            <w:tcW w:w="221" w:type="pct"/>
            <w:vAlign w:val="center"/>
          </w:tcPr>
          <w:p w14:paraId="1909CCC9"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lastRenderedPageBreak/>
              <w:t>36 os.</w:t>
            </w:r>
          </w:p>
        </w:tc>
        <w:tc>
          <w:tcPr>
            <w:tcW w:w="221" w:type="pct"/>
            <w:vAlign w:val="center"/>
          </w:tcPr>
          <w:p w14:paraId="28020221"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100%</w:t>
            </w:r>
          </w:p>
        </w:tc>
        <w:tc>
          <w:tcPr>
            <w:tcW w:w="310" w:type="pct"/>
            <w:vAlign w:val="center"/>
          </w:tcPr>
          <w:p w14:paraId="70186DEC"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150 000,00</w:t>
            </w:r>
          </w:p>
        </w:tc>
        <w:tc>
          <w:tcPr>
            <w:tcW w:w="266" w:type="pct"/>
            <w:vAlign w:val="center"/>
          </w:tcPr>
          <w:p w14:paraId="743DF0F1"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t>
            </w:r>
          </w:p>
        </w:tc>
        <w:tc>
          <w:tcPr>
            <w:tcW w:w="221" w:type="pct"/>
            <w:vAlign w:val="center"/>
          </w:tcPr>
          <w:p w14:paraId="07513149"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0 os.</w:t>
            </w:r>
          </w:p>
        </w:tc>
        <w:tc>
          <w:tcPr>
            <w:tcW w:w="192" w:type="pct"/>
            <w:vAlign w:val="center"/>
          </w:tcPr>
          <w:p w14:paraId="50DC6801" w14:textId="77777777" w:rsidR="00EC2534" w:rsidRPr="00EC2534" w:rsidRDefault="00EC2534" w:rsidP="00EC2534">
            <w:pPr>
              <w:spacing w:after="0"/>
              <w:jc w:val="center"/>
              <w:rPr>
                <w:rFonts w:ascii="Garamond" w:hAnsi="Garamond"/>
                <w:sz w:val="16"/>
                <w:szCs w:val="20"/>
              </w:rPr>
            </w:pPr>
            <w:r w:rsidRPr="00EC2534">
              <w:rPr>
                <w:rFonts w:ascii="Garamond" w:hAnsi="Garamond"/>
                <w:sz w:val="16"/>
                <w:szCs w:val="16"/>
              </w:rPr>
              <w:t>100%</w:t>
            </w:r>
          </w:p>
        </w:tc>
        <w:tc>
          <w:tcPr>
            <w:tcW w:w="310" w:type="pct"/>
            <w:vAlign w:val="center"/>
          </w:tcPr>
          <w:p w14:paraId="328EC7D4"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0,00</w:t>
            </w:r>
          </w:p>
        </w:tc>
        <w:tc>
          <w:tcPr>
            <w:tcW w:w="312" w:type="pct"/>
            <w:vAlign w:val="center"/>
          </w:tcPr>
          <w:p w14:paraId="2A94E536"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t>
            </w:r>
          </w:p>
        </w:tc>
        <w:tc>
          <w:tcPr>
            <w:tcW w:w="221" w:type="pct"/>
            <w:vAlign w:val="center"/>
          </w:tcPr>
          <w:p w14:paraId="2D2A1040"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0 os.</w:t>
            </w:r>
          </w:p>
        </w:tc>
        <w:tc>
          <w:tcPr>
            <w:tcW w:w="219" w:type="pct"/>
            <w:vAlign w:val="center"/>
          </w:tcPr>
          <w:p w14:paraId="41BE339A"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100%</w:t>
            </w:r>
          </w:p>
        </w:tc>
        <w:tc>
          <w:tcPr>
            <w:tcW w:w="220" w:type="pct"/>
            <w:vAlign w:val="center"/>
          </w:tcPr>
          <w:p w14:paraId="38CE784F"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0,00</w:t>
            </w:r>
          </w:p>
        </w:tc>
        <w:tc>
          <w:tcPr>
            <w:tcW w:w="222" w:type="pct"/>
            <w:vAlign w:val="center"/>
          </w:tcPr>
          <w:p w14:paraId="63EA2E9C"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t>
            </w:r>
          </w:p>
        </w:tc>
        <w:tc>
          <w:tcPr>
            <w:tcW w:w="221" w:type="pct"/>
            <w:vAlign w:val="center"/>
          </w:tcPr>
          <w:p w14:paraId="2A0B148E"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36 os.</w:t>
            </w:r>
          </w:p>
        </w:tc>
        <w:tc>
          <w:tcPr>
            <w:tcW w:w="310" w:type="pct"/>
            <w:vAlign w:val="center"/>
          </w:tcPr>
          <w:p w14:paraId="0620450F"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150 000,00</w:t>
            </w:r>
          </w:p>
        </w:tc>
        <w:tc>
          <w:tcPr>
            <w:tcW w:w="306" w:type="pct"/>
            <w:vAlign w:val="center"/>
          </w:tcPr>
          <w:p w14:paraId="1F061024"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t>
            </w:r>
          </w:p>
        </w:tc>
        <w:tc>
          <w:tcPr>
            <w:tcW w:w="222" w:type="pct"/>
            <w:vAlign w:val="center"/>
          </w:tcPr>
          <w:p w14:paraId="46A5F7B0"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RPO/</w:t>
            </w:r>
          </w:p>
          <w:p w14:paraId="681C0722"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EFS</w:t>
            </w:r>
          </w:p>
        </w:tc>
        <w:tc>
          <w:tcPr>
            <w:tcW w:w="342" w:type="pct"/>
            <w:vAlign w:val="center"/>
          </w:tcPr>
          <w:p w14:paraId="164A8848"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Realizacja LSR</w:t>
            </w:r>
          </w:p>
        </w:tc>
      </w:tr>
      <w:tr w:rsidR="00EC2534" w:rsidRPr="00EC2534" w14:paraId="6791F2E8" w14:textId="77777777" w:rsidTr="00EC2534">
        <w:trPr>
          <w:trHeight w:val="309"/>
        </w:trPr>
        <w:tc>
          <w:tcPr>
            <w:tcW w:w="664" w:type="pct"/>
            <w:gridSpan w:val="2"/>
            <w:vAlign w:val="center"/>
          </w:tcPr>
          <w:p w14:paraId="72023D29" w14:textId="77777777" w:rsidR="00EC2534" w:rsidRPr="00EC2534" w:rsidRDefault="00EC2534" w:rsidP="00EC2534">
            <w:pPr>
              <w:spacing w:after="0" w:line="276" w:lineRule="auto"/>
              <w:rPr>
                <w:rFonts w:ascii="Garamond" w:hAnsi="Garamond"/>
                <w:b/>
                <w:sz w:val="16"/>
                <w:szCs w:val="20"/>
              </w:rPr>
            </w:pPr>
            <w:r w:rsidRPr="00EC2534">
              <w:rPr>
                <w:rFonts w:ascii="Garamond" w:hAnsi="Garamond"/>
                <w:b/>
                <w:sz w:val="16"/>
                <w:szCs w:val="16"/>
              </w:rPr>
              <w:t>Razem cel szczegółowy 2</w:t>
            </w:r>
          </w:p>
        </w:tc>
        <w:tc>
          <w:tcPr>
            <w:tcW w:w="442" w:type="pct"/>
            <w:gridSpan w:val="2"/>
            <w:shd w:val="clear" w:color="auto" w:fill="B2A1C7"/>
            <w:vAlign w:val="center"/>
          </w:tcPr>
          <w:p w14:paraId="5AF15391" w14:textId="77777777" w:rsidR="00EC2534" w:rsidRPr="00EC2534" w:rsidRDefault="00EC2534" w:rsidP="00EC2534">
            <w:pPr>
              <w:spacing w:after="0" w:line="276" w:lineRule="auto"/>
              <w:jc w:val="center"/>
              <w:rPr>
                <w:rFonts w:ascii="Garamond" w:hAnsi="Garamond"/>
                <w:sz w:val="16"/>
                <w:szCs w:val="16"/>
              </w:rPr>
            </w:pPr>
          </w:p>
        </w:tc>
        <w:tc>
          <w:tcPr>
            <w:tcW w:w="310" w:type="pct"/>
            <w:vAlign w:val="center"/>
          </w:tcPr>
          <w:p w14:paraId="771FBD4F" w14:textId="77777777" w:rsidR="00EC2534" w:rsidRPr="00EC2534" w:rsidRDefault="00EC2534" w:rsidP="00EC2534">
            <w:pPr>
              <w:spacing w:after="0"/>
              <w:jc w:val="center"/>
              <w:rPr>
                <w:rFonts w:ascii="Garamond" w:hAnsi="Garamond"/>
                <w:b/>
                <w:sz w:val="16"/>
                <w:szCs w:val="20"/>
              </w:rPr>
            </w:pPr>
            <w:r w:rsidRPr="00EC2534">
              <w:rPr>
                <w:rFonts w:ascii="Garamond" w:hAnsi="Garamond"/>
                <w:b/>
                <w:sz w:val="16"/>
                <w:szCs w:val="20"/>
              </w:rPr>
              <w:t>650 000,00</w:t>
            </w:r>
          </w:p>
        </w:tc>
        <w:tc>
          <w:tcPr>
            <w:tcW w:w="266" w:type="pct"/>
            <w:vAlign w:val="center"/>
          </w:tcPr>
          <w:p w14:paraId="17AE8586"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w:t>
            </w:r>
          </w:p>
        </w:tc>
        <w:tc>
          <w:tcPr>
            <w:tcW w:w="413" w:type="pct"/>
            <w:gridSpan w:val="2"/>
            <w:shd w:val="clear" w:color="auto" w:fill="B2A1C7"/>
            <w:vAlign w:val="center"/>
          </w:tcPr>
          <w:p w14:paraId="1D45290B" w14:textId="77777777" w:rsidR="00EC2534" w:rsidRPr="00EC2534" w:rsidRDefault="00EC2534" w:rsidP="00EC2534">
            <w:pPr>
              <w:spacing w:after="0" w:line="276" w:lineRule="auto"/>
              <w:jc w:val="center"/>
              <w:rPr>
                <w:rFonts w:ascii="Garamond" w:hAnsi="Garamond"/>
                <w:sz w:val="16"/>
                <w:szCs w:val="16"/>
              </w:rPr>
            </w:pPr>
          </w:p>
        </w:tc>
        <w:tc>
          <w:tcPr>
            <w:tcW w:w="310" w:type="pct"/>
            <w:vAlign w:val="center"/>
          </w:tcPr>
          <w:p w14:paraId="014449CA"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258 110,96</w:t>
            </w:r>
          </w:p>
        </w:tc>
        <w:tc>
          <w:tcPr>
            <w:tcW w:w="312" w:type="pct"/>
            <w:vAlign w:val="center"/>
          </w:tcPr>
          <w:p w14:paraId="33CF861A"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w:t>
            </w:r>
          </w:p>
        </w:tc>
        <w:tc>
          <w:tcPr>
            <w:tcW w:w="440" w:type="pct"/>
            <w:gridSpan w:val="2"/>
            <w:shd w:val="clear" w:color="auto" w:fill="B2A1C7"/>
            <w:vAlign w:val="center"/>
          </w:tcPr>
          <w:p w14:paraId="3B58645F" w14:textId="77777777" w:rsidR="00EC2534" w:rsidRPr="00EC2534" w:rsidRDefault="00EC2534" w:rsidP="00EC2534">
            <w:pPr>
              <w:spacing w:after="0" w:line="276" w:lineRule="auto"/>
              <w:jc w:val="center"/>
              <w:rPr>
                <w:rFonts w:ascii="Garamond" w:hAnsi="Garamond"/>
                <w:sz w:val="16"/>
                <w:szCs w:val="16"/>
              </w:rPr>
            </w:pPr>
          </w:p>
        </w:tc>
        <w:tc>
          <w:tcPr>
            <w:tcW w:w="220" w:type="pct"/>
            <w:vAlign w:val="center"/>
          </w:tcPr>
          <w:p w14:paraId="490F5615"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0,00</w:t>
            </w:r>
          </w:p>
        </w:tc>
        <w:tc>
          <w:tcPr>
            <w:tcW w:w="222" w:type="pct"/>
            <w:vAlign w:val="center"/>
          </w:tcPr>
          <w:p w14:paraId="6C664363"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w:t>
            </w:r>
          </w:p>
        </w:tc>
        <w:tc>
          <w:tcPr>
            <w:tcW w:w="221" w:type="pct"/>
            <w:shd w:val="clear" w:color="auto" w:fill="B2A1C7"/>
            <w:vAlign w:val="center"/>
          </w:tcPr>
          <w:p w14:paraId="2A340C0D" w14:textId="77777777" w:rsidR="00EC2534" w:rsidRPr="00EC2534" w:rsidRDefault="00EC2534" w:rsidP="00EC2534">
            <w:pPr>
              <w:spacing w:after="0" w:line="276" w:lineRule="auto"/>
              <w:jc w:val="center"/>
              <w:rPr>
                <w:rFonts w:ascii="Garamond" w:hAnsi="Garamond"/>
                <w:sz w:val="16"/>
                <w:szCs w:val="16"/>
              </w:rPr>
            </w:pPr>
          </w:p>
        </w:tc>
        <w:tc>
          <w:tcPr>
            <w:tcW w:w="310" w:type="pct"/>
            <w:vAlign w:val="center"/>
          </w:tcPr>
          <w:p w14:paraId="29BF1588"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908 110,96</w:t>
            </w:r>
          </w:p>
        </w:tc>
        <w:tc>
          <w:tcPr>
            <w:tcW w:w="306" w:type="pct"/>
            <w:vAlign w:val="center"/>
          </w:tcPr>
          <w:p w14:paraId="22A9CED6"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w:t>
            </w:r>
          </w:p>
        </w:tc>
        <w:tc>
          <w:tcPr>
            <w:tcW w:w="564" w:type="pct"/>
            <w:gridSpan w:val="2"/>
            <w:shd w:val="clear" w:color="auto" w:fill="B2A1C7"/>
            <w:vAlign w:val="center"/>
          </w:tcPr>
          <w:p w14:paraId="6770A5B5" w14:textId="77777777" w:rsidR="00EC2534" w:rsidRPr="00EC2534" w:rsidRDefault="00EC2534" w:rsidP="00EC2534">
            <w:pPr>
              <w:spacing w:after="0" w:line="276" w:lineRule="auto"/>
              <w:jc w:val="center"/>
              <w:rPr>
                <w:rFonts w:ascii="Garamond" w:hAnsi="Garamond"/>
                <w:sz w:val="16"/>
                <w:szCs w:val="16"/>
              </w:rPr>
            </w:pPr>
          </w:p>
        </w:tc>
      </w:tr>
      <w:tr w:rsidR="00EC2534" w:rsidRPr="00EC2534" w14:paraId="3187E015" w14:textId="77777777" w:rsidTr="003F53DB">
        <w:trPr>
          <w:trHeight w:val="242"/>
        </w:trPr>
        <w:tc>
          <w:tcPr>
            <w:tcW w:w="5000" w:type="pct"/>
            <w:gridSpan w:val="19"/>
            <w:vAlign w:val="center"/>
          </w:tcPr>
          <w:p w14:paraId="6520AC89" w14:textId="77777777" w:rsidR="00EC2534" w:rsidRPr="00EC2534" w:rsidRDefault="00EC2534" w:rsidP="00EC2534">
            <w:pPr>
              <w:spacing w:after="0" w:line="276" w:lineRule="auto"/>
              <w:rPr>
                <w:rFonts w:ascii="Garamond" w:hAnsi="Garamond"/>
                <w:sz w:val="16"/>
                <w:szCs w:val="16"/>
              </w:rPr>
            </w:pPr>
            <w:r w:rsidRPr="00EC2534">
              <w:rPr>
                <w:rFonts w:ascii="Garamond" w:hAnsi="Garamond"/>
                <w:sz w:val="16"/>
                <w:szCs w:val="16"/>
              </w:rPr>
              <w:t>Cel szczegółowy 3 Wsparcie partycypacji społecznej w realizacji LSR</w:t>
            </w:r>
          </w:p>
        </w:tc>
      </w:tr>
      <w:tr w:rsidR="00EC2534" w:rsidRPr="00EC2534" w14:paraId="06293850" w14:textId="77777777" w:rsidTr="00793F07">
        <w:trPr>
          <w:trHeight w:val="941"/>
        </w:trPr>
        <w:tc>
          <w:tcPr>
            <w:tcW w:w="354" w:type="pct"/>
            <w:vAlign w:val="center"/>
          </w:tcPr>
          <w:p w14:paraId="44AC5713" w14:textId="77777777" w:rsidR="00EC2534" w:rsidRPr="00EC2534" w:rsidRDefault="00EC2534" w:rsidP="00EC2534">
            <w:pPr>
              <w:spacing w:after="0" w:line="276" w:lineRule="auto"/>
              <w:rPr>
                <w:rFonts w:ascii="Garamond" w:hAnsi="Garamond"/>
                <w:sz w:val="16"/>
              </w:rPr>
            </w:pPr>
            <w:r w:rsidRPr="00EC2534">
              <w:rPr>
                <w:rFonts w:ascii="Garamond" w:hAnsi="Garamond"/>
                <w:sz w:val="16"/>
                <w:szCs w:val="16"/>
              </w:rPr>
              <w:t>Przedsięwzięcie 3.1</w:t>
            </w:r>
          </w:p>
          <w:p w14:paraId="22955EC1" w14:textId="77777777" w:rsidR="00EC2534" w:rsidRPr="00EC2534" w:rsidRDefault="00EC2534" w:rsidP="00EC2534">
            <w:pPr>
              <w:spacing w:after="0" w:line="276" w:lineRule="auto"/>
              <w:rPr>
                <w:rFonts w:ascii="Garamond" w:hAnsi="Garamond"/>
                <w:sz w:val="16"/>
                <w:szCs w:val="16"/>
              </w:rPr>
            </w:pPr>
            <w:r w:rsidRPr="00EC2534">
              <w:rPr>
                <w:rFonts w:ascii="Garamond" w:hAnsi="Garamond"/>
                <w:sz w:val="16"/>
              </w:rPr>
              <w:t>Prowadzenie przez LGD działań promocyjnych, informacyjnych i szkoleniowych, mających na celu aktywizację i włączenie mieszkańców (w tym szczególnie grupy defaworyzowane) we wdrażanie LSR oraz budowanie pozytywnego wizerunku LGD</w:t>
            </w:r>
          </w:p>
        </w:tc>
        <w:tc>
          <w:tcPr>
            <w:tcW w:w="310" w:type="pct"/>
          </w:tcPr>
          <w:p w14:paraId="5760C656" w14:textId="77777777" w:rsidR="00EC2534" w:rsidRPr="00EC2534" w:rsidRDefault="00EC2534" w:rsidP="00EC2534">
            <w:pPr>
              <w:spacing w:after="0" w:line="276" w:lineRule="auto"/>
              <w:rPr>
                <w:rFonts w:ascii="Garamond" w:hAnsi="Garamond"/>
                <w:sz w:val="16"/>
                <w:szCs w:val="20"/>
                <w:highlight w:val="yellow"/>
              </w:rPr>
            </w:pPr>
            <w:r w:rsidRPr="00EC2534">
              <w:rPr>
                <w:rFonts w:ascii="Garamond" w:hAnsi="Garamond"/>
                <w:sz w:val="16"/>
                <w:szCs w:val="20"/>
              </w:rPr>
              <w:t>Liczba spotkań z mieszkańcami</w:t>
            </w:r>
          </w:p>
        </w:tc>
        <w:tc>
          <w:tcPr>
            <w:tcW w:w="221" w:type="pct"/>
            <w:vAlign w:val="center"/>
          </w:tcPr>
          <w:p w14:paraId="36A5C23C"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18 szt.</w:t>
            </w:r>
          </w:p>
        </w:tc>
        <w:tc>
          <w:tcPr>
            <w:tcW w:w="221" w:type="pct"/>
            <w:vAlign w:val="center"/>
          </w:tcPr>
          <w:p w14:paraId="10194E58"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60%</w:t>
            </w:r>
          </w:p>
        </w:tc>
        <w:tc>
          <w:tcPr>
            <w:tcW w:w="310" w:type="pct"/>
            <w:vAlign w:val="center"/>
          </w:tcPr>
          <w:p w14:paraId="35DF3194"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t>
            </w:r>
          </w:p>
        </w:tc>
        <w:tc>
          <w:tcPr>
            <w:tcW w:w="266" w:type="pct"/>
            <w:vAlign w:val="center"/>
          </w:tcPr>
          <w:p w14:paraId="4E7DC9AA"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6 750,00</w:t>
            </w:r>
          </w:p>
        </w:tc>
        <w:tc>
          <w:tcPr>
            <w:tcW w:w="221" w:type="pct"/>
            <w:vAlign w:val="center"/>
          </w:tcPr>
          <w:p w14:paraId="4AAE62DD"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12 szt.</w:t>
            </w:r>
          </w:p>
        </w:tc>
        <w:tc>
          <w:tcPr>
            <w:tcW w:w="192" w:type="pct"/>
            <w:vAlign w:val="center"/>
          </w:tcPr>
          <w:p w14:paraId="1F13858A"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100%</w:t>
            </w:r>
          </w:p>
        </w:tc>
        <w:tc>
          <w:tcPr>
            <w:tcW w:w="310" w:type="pct"/>
            <w:vAlign w:val="center"/>
          </w:tcPr>
          <w:p w14:paraId="4AF6BD06"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t>
            </w:r>
          </w:p>
        </w:tc>
        <w:tc>
          <w:tcPr>
            <w:tcW w:w="312" w:type="pct"/>
            <w:vAlign w:val="center"/>
          </w:tcPr>
          <w:p w14:paraId="76BE6A5D" w14:textId="77777777" w:rsidR="00EC2534" w:rsidRPr="00EC2534" w:rsidRDefault="00EC2534" w:rsidP="00EC2534">
            <w:pPr>
              <w:spacing w:after="0" w:line="276" w:lineRule="auto"/>
              <w:ind w:left="-123" w:right="-103"/>
              <w:jc w:val="center"/>
              <w:rPr>
                <w:rFonts w:ascii="Garamond" w:hAnsi="Garamond"/>
                <w:sz w:val="16"/>
                <w:szCs w:val="16"/>
              </w:rPr>
            </w:pPr>
            <w:r w:rsidRPr="00EC2534">
              <w:rPr>
                <w:rFonts w:ascii="Garamond" w:hAnsi="Garamond"/>
                <w:sz w:val="16"/>
                <w:szCs w:val="16"/>
              </w:rPr>
              <w:t>4 500,00</w:t>
            </w:r>
          </w:p>
        </w:tc>
        <w:tc>
          <w:tcPr>
            <w:tcW w:w="221" w:type="pct"/>
            <w:vAlign w:val="center"/>
          </w:tcPr>
          <w:p w14:paraId="0203742A"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0 szt.</w:t>
            </w:r>
          </w:p>
        </w:tc>
        <w:tc>
          <w:tcPr>
            <w:tcW w:w="219" w:type="pct"/>
            <w:vAlign w:val="center"/>
          </w:tcPr>
          <w:p w14:paraId="598C24D5"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100%</w:t>
            </w:r>
          </w:p>
        </w:tc>
        <w:tc>
          <w:tcPr>
            <w:tcW w:w="220" w:type="pct"/>
            <w:vAlign w:val="center"/>
          </w:tcPr>
          <w:p w14:paraId="706DD459"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t>
            </w:r>
          </w:p>
        </w:tc>
        <w:tc>
          <w:tcPr>
            <w:tcW w:w="222" w:type="pct"/>
            <w:vAlign w:val="center"/>
          </w:tcPr>
          <w:p w14:paraId="40784A6D"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0,00</w:t>
            </w:r>
          </w:p>
        </w:tc>
        <w:tc>
          <w:tcPr>
            <w:tcW w:w="221" w:type="pct"/>
            <w:vAlign w:val="center"/>
          </w:tcPr>
          <w:p w14:paraId="61CC073F"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30 szt.</w:t>
            </w:r>
          </w:p>
        </w:tc>
        <w:tc>
          <w:tcPr>
            <w:tcW w:w="310" w:type="pct"/>
            <w:vAlign w:val="center"/>
          </w:tcPr>
          <w:p w14:paraId="6B3ED8F2"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w:t>
            </w:r>
          </w:p>
        </w:tc>
        <w:tc>
          <w:tcPr>
            <w:tcW w:w="306" w:type="pct"/>
            <w:vAlign w:val="center"/>
          </w:tcPr>
          <w:p w14:paraId="6515ACAE" w14:textId="77777777" w:rsidR="00EC2534" w:rsidRPr="00EC2534" w:rsidRDefault="00EC2534" w:rsidP="00EC2534">
            <w:pPr>
              <w:spacing w:after="0" w:line="276" w:lineRule="auto"/>
              <w:ind w:left="-110" w:right="-110"/>
              <w:jc w:val="center"/>
              <w:rPr>
                <w:rFonts w:ascii="Garamond" w:hAnsi="Garamond"/>
                <w:sz w:val="16"/>
                <w:szCs w:val="16"/>
              </w:rPr>
            </w:pPr>
            <w:r w:rsidRPr="00EC2534">
              <w:rPr>
                <w:rFonts w:ascii="Garamond" w:hAnsi="Garamond"/>
                <w:sz w:val="16"/>
                <w:szCs w:val="16"/>
              </w:rPr>
              <w:t>11 250,00</w:t>
            </w:r>
          </w:p>
        </w:tc>
        <w:tc>
          <w:tcPr>
            <w:tcW w:w="222" w:type="pct"/>
            <w:vAlign w:val="center"/>
          </w:tcPr>
          <w:p w14:paraId="0B8E774A"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PROW</w:t>
            </w:r>
          </w:p>
        </w:tc>
        <w:tc>
          <w:tcPr>
            <w:tcW w:w="342" w:type="pct"/>
            <w:vAlign w:val="center"/>
          </w:tcPr>
          <w:p w14:paraId="738310D2" w14:textId="77777777" w:rsidR="00EC2534" w:rsidRPr="00EC2534" w:rsidRDefault="00EC2534" w:rsidP="00EC2534">
            <w:pPr>
              <w:spacing w:after="0" w:line="276" w:lineRule="auto"/>
              <w:jc w:val="center"/>
              <w:rPr>
                <w:rFonts w:ascii="Garamond" w:hAnsi="Garamond"/>
                <w:sz w:val="16"/>
                <w:szCs w:val="16"/>
              </w:rPr>
            </w:pPr>
            <w:r w:rsidRPr="00EC2534">
              <w:rPr>
                <w:rFonts w:ascii="Garamond" w:hAnsi="Garamond"/>
                <w:sz w:val="16"/>
                <w:szCs w:val="16"/>
              </w:rPr>
              <w:t>Aktywizacja</w:t>
            </w:r>
          </w:p>
        </w:tc>
      </w:tr>
      <w:tr w:rsidR="00EC2534" w:rsidRPr="00EC2534" w14:paraId="592A7AAB" w14:textId="77777777" w:rsidTr="00EC2534">
        <w:trPr>
          <w:trHeight w:val="401"/>
        </w:trPr>
        <w:tc>
          <w:tcPr>
            <w:tcW w:w="664" w:type="pct"/>
            <w:gridSpan w:val="2"/>
            <w:vAlign w:val="center"/>
          </w:tcPr>
          <w:p w14:paraId="7661F774" w14:textId="77777777" w:rsidR="00EC2534" w:rsidRPr="00EC2534" w:rsidRDefault="00EC2534" w:rsidP="00EC2534">
            <w:pPr>
              <w:spacing w:after="0" w:line="276" w:lineRule="auto"/>
              <w:rPr>
                <w:rFonts w:ascii="Garamond" w:hAnsi="Garamond"/>
                <w:b/>
                <w:sz w:val="16"/>
                <w:szCs w:val="20"/>
              </w:rPr>
            </w:pPr>
            <w:r w:rsidRPr="00EC2534">
              <w:rPr>
                <w:rFonts w:ascii="Garamond" w:hAnsi="Garamond"/>
                <w:b/>
                <w:sz w:val="16"/>
                <w:szCs w:val="20"/>
              </w:rPr>
              <w:t>Razem cel szczegółowy 3</w:t>
            </w:r>
          </w:p>
        </w:tc>
        <w:tc>
          <w:tcPr>
            <w:tcW w:w="442" w:type="pct"/>
            <w:gridSpan w:val="2"/>
            <w:shd w:val="clear" w:color="auto" w:fill="B2A1C7"/>
            <w:vAlign w:val="center"/>
          </w:tcPr>
          <w:p w14:paraId="275F054B" w14:textId="77777777" w:rsidR="00EC2534" w:rsidRPr="00EC2534" w:rsidRDefault="00EC2534" w:rsidP="00EC2534">
            <w:pPr>
              <w:spacing w:after="0" w:line="276" w:lineRule="auto"/>
              <w:rPr>
                <w:rFonts w:ascii="Garamond" w:hAnsi="Garamond"/>
                <w:b/>
                <w:sz w:val="16"/>
                <w:szCs w:val="16"/>
              </w:rPr>
            </w:pPr>
          </w:p>
        </w:tc>
        <w:tc>
          <w:tcPr>
            <w:tcW w:w="310" w:type="pct"/>
            <w:vAlign w:val="center"/>
          </w:tcPr>
          <w:p w14:paraId="035AD44F"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w:t>
            </w:r>
          </w:p>
        </w:tc>
        <w:tc>
          <w:tcPr>
            <w:tcW w:w="266" w:type="pct"/>
            <w:vAlign w:val="center"/>
          </w:tcPr>
          <w:p w14:paraId="4E8F87CE"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6 750,00</w:t>
            </w:r>
          </w:p>
        </w:tc>
        <w:tc>
          <w:tcPr>
            <w:tcW w:w="413" w:type="pct"/>
            <w:gridSpan w:val="2"/>
            <w:shd w:val="clear" w:color="auto" w:fill="B2A1C7"/>
            <w:vAlign w:val="center"/>
          </w:tcPr>
          <w:p w14:paraId="7359D102" w14:textId="77777777" w:rsidR="00EC2534" w:rsidRPr="00EC2534" w:rsidRDefault="00EC2534" w:rsidP="00EC2534">
            <w:pPr>
              <w:spacing w:after="0" w:line="276" w:lineRule="auto"/>
              <w:jc w:val="center"/>
              <w:rPr>
                <w:rFonts w:ascii="Garamond" w:hAnsi="Garamond"/>
                <w:sz w:val="16"/>
                <w:szCs w:val="16"/>
              </w:rPr>
            </w:pPr>
          </w:p>
        </w:tc>
        <w:tc>
          <w:tcPr>
            <w:tcW w:w="310" w:type="pct"/>
            <w:vAlign w:val="center"/>
          </w:tcPr>
          <w:p w14:paraId="57B43E80"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w:t>
            </w:r>
          </w:p>
        </w:tc>
        <w:tc>
          <w:tcPr>
            <w:tcW w:w="312" w:type="pct"/>
            <w:vAlign w:val="center"/>
          </w:tcPr>
          <w:p w14:paraId="38CE893F" w14:textId="77777777" w:rsidR="00EC2534" w:rsidRPr="00EC2534" w:rsidRDefault="00EC2534" w:rsidP="00EC2534">
            <w:pPr>
              <w:spacing w:after="0" w:line="276" w:lineRule="auto"/>
              <w:ind w:left="-123" w:right="-103"/>
              <w:jc w:val="center"/>
              <w:rPr>
                <w:rFonts w:ascii="Garamond" w:hAnsi="Garamond"/>
                <w:b/>
                <w:sz w:val="16"/>
                <w:szCs w:val="16"/>
              </w:rPr>
            </w:pPr>
            <w:r w:rsidRPr="00EC2534">
              <w:rPr>
                <w:rFonts w:ascii="Garamond" w:hAnsi="Garamond"/>
                <w:b/>
                <w:sz w:val="16"/>
                <w:szCs w:val="16"/>
              </w:rPr>
              <w:t>4 500,00</w:t>
            </w:r>
          </w:p>
        </w:tc>
        <w:tc>
          <w:tcPr>
            <w:tcW w:w="440" w:type="pct"/>
            <w:gridSpan w:val="2"/>
            <w:shd w:val="clear" w:color="auto" w:fill="B2A1C7"/>
            <w:vAlign w:val="center"/>
          </w:tcPr>
          <w:p w14:paraId="6673FA12" w14:textId="77777777" w:rsidR="00EC2534" w:rsidRPr="00EC2534" w:rsidRDefault="00EC2534" w:rsidP="00EC2534">
            <w:pPr>
              <w:spacing w:after="0" w:line="276" w:lineRule="auto"/>
              <w:ind w:left="-114" w:right="-114"/>
              <w:jc w:val="center"/>
              <w:rPr>
                <w:rFonts w:ascii="Garamond" w:hAnsi="Garamond"/>
                <w:sz w:val="16"/>
                <w:szCs w:val="16"/>
              </w:rPr>
            </w:pPr>
          </w:p>
        </w:tc>
        <w:tc>
          <w:tcPr>
            <w:tcW w:w="220" w:type="pct"/>
            <w:vAlign w:val="center"/>
          </w:tcPr>
          <w:p w14:paraId="0A4D699F"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w:t>
            </w:r>
          </w:p>
        </w:tc>
        <w:tc>
          <w:tcPr>
            <w:tcW w:w="222" w:type="pct"/>
            <w:vAlign w:val="center"/>
          </w:tcPr>
          <w:p w14:paraId="56D9AD83"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0,00</w:t>
            </w:r>
          </w:p>
        </w:tc>
        <w:tc>
          <w:tcPr>
            <w:tcW w:w="221" w:type="pct"/>
            <w:shd w:val="clear" w:color="auto" w:fill="B2A1C7"/>
            <w:vAlign w:val="center"/>
          </w:tcPr>
          <w:p w14:paraId="77E24FA1" w14:textId="77777777" w:rsidR="00EC2534" w:rsidRPr="00EC2534" w:rsidRDefault="00EC2534" w:rsidP="00EC2534">
            <w:pPr>
              <w:spacing w:after="0" w:line="276" w:lineRule="auto"/>
              <w:jc w:val="center"/>
              <w:rPr>
                <w:rFonts w:ascii="Garamond" w:hAnsi="Garamond"/>
                <w:sz w:val="16"/>
                <w:szCs w:val="16"/>
              </w:rPr>
            </w:pPr>
          </w:p>
        </w:tc>
        <w:tc>
          <w:tcPr>
            <w:tcW w:w="310" w:type="pct"/>
            <w:vAlign w:val="center"/>
          </w:tcPr>
          <w:p w14:paraId="4015D9E9" w14:textId="77777777" w:rsidR="00EC2534" w:rsidRPr="00EC2534" w:rsidRDefault="00EC2534" w:rsidP="00EC2534">
            <w:pPr>
              <w:spacing w:after="0" w:line="276" w:lineRule="auto"/>
              <w:ind w:left="-82" w:right="-108"/>
              <w:jc w:val="center"/>
              <w:rPr>
                <w:rFonts w:ascii="Garamond" w:hAnsi="Garamond"/>
                <w:b/>
                <w:sz w:val="16"/>
                <w:szCs w:val="16"/>
              </w:rPr>
            </w:pPr>
            <w:r w:rsidRPr="00EC2534">
              <w:rPr>
                <w:rFonts w:ascii="Garamond" w:hAnsi="Garamond"/>
                <w:b/>
                <w:sz w:val="16"/>
                <w:szCs w:val="16"/>
              </w:rPr>
              <w:t>-</w:t>
            </w:r>
          </w:p>
        </w:tc>
        <w:tc>
          <w:tcPr>
            <w:tcW w:w="306" w:type="pct"/>
            <w:vAlign w:val="center"/>
          </w:tcPr>
          <w:p w14:paraId="21559464" w14:textId="77777777" w:rsidR="00EC2534" w:rsidRPr="00EC2534" w:rsidRDefault="00EC2534" w:rsidP="00EC2534">
            <w:pPr>
              <w:spacing w:after="0" w:line="276" w:lineRule="auto"/>
              <w:ind w:left="-110" w:right="-110"/>
              <w:jc w:val="center"/>
              <w:rPr>
                <w:rFonts w:ascii="Garamond" w:hAnsi="Garamond"/>
                <w:b/>
                <w:sz w:val="16"/>
                <w:szCs w:val="16"/>
              </w:rPr>
            </w:pPr>
            <w:r w:rsidRPr="00EC2534">
              <w:rPr>
                <w:rFonts w:ascii="Garamond" w:hAnsi="Garamond"/>
                <w:b/>
                <w:sz w:val="16"/>
                <w:szCs w:val="16"/>
              </w:rPr>
              <w:t>11 250,00</w:t>
            </w:r>
          </w:p>
        </w:tc>
        <w:tc>
          <w:tcPr>
            <w:tcW w:w="564" w:type="pct"/>
            <w:gridSpan w:val="2"/>
            <w:shd w:val="clear" w:color="auto" w:fill="B2A1C7"/>
            <w:vAlign w:val="center"/>
          </w:tcPr>
          <w:p w14:paraId="6B2A8483" w14:textId="77777777" w:rsidR="00EC2534" w:rsidRPr="00EC2534" w:rsidRDefault="00EC2534" w:rsidP="00EC2534">
            <w:pPr>
              <w:spacing w:after="0" w:line="276" w:lineRule="auto"/>
              <w:jc w:val="center"/>
              <w:rPr>
                <w:rFonts w:ascii="Garamond" w:hAnsi="Garamond"/>
                <w:sz w:val="16"/>
                <w:szCs w:val="16"/>
              </w:rPr>
            </w:pPr>
          </w:p>
        </w:tc>
      </w:tr>
      <w:tr w:rsidR="00EC2534" w:rsidRPr="00EC2534" w14:paraId="603844E3" w14:textId="77777777" w:rsidTr="00EC2534">
        <w:trPr>
          <w:trHeight w:val="357"/>
        </w:trPr>
        <w:tc>
          <w:tcPr>
            <w:tcW w:w="664" w:type="pct"/>
            <w:gridSpan w:val="2"/>
            <w:vAlign w:val="center"/>
          </w:tcPr>
          <w:p w14:paraId="4DB0CD4F" w14:textId="77777777" w:rsidR="00EC2534" w:rsidRPr="00EC2534" w:rsidRDefault="00EC2534" w:rsidP="00EC2534">
            <w:pPr>
              <w:spacing w:after="0" w:line="276" w:lineRule="auto"/>
              <w:rPr>
                <w:rFonts w:ascii="Garamond" w:hAnsi="Garamond"/>
                <w:b/>
                <w:sz w:val="16"/>
                <w:szCs w:val="20"/>
              </w:rPr>
            </w:pPr>
            <w:r w:rsidRPr="00EC2534">
              <w:rPr>
                <w:rFonts w:ascii="Garamond" w:hAnsi="Garamond"/>
                <w:b/>
                <w:sz w:val="16"/>
                <w:szCs w:val="20"/>
              </w:rPr>
              <w:t>Razem cel ogólny 3</w:t>
            </w:r>
          </w:p>
        </w:tc>
        <w:tc>
          <w:tcPr>
            <w:tcW w:w="442" w:type="pct"/>
            <w:gridSpan w:val="2"/>
            <w:shd w:val="clear" w:color="auto" w:fill="B2A1C7"/>
            <w:vAlign w:val="center"/>
          </w:tcPr>
          <w:p w14:paraId="12C12BB7" w14:textId="77777777" w:rsidR="00EC2534" w:rsidRPr="00EC2534" w:rsidRDefault="00EC2534" w:rsidP="00EC2534">
            <w:pPr>
              <w:spacing w:after="0" w:line="276" w:lineRule="auto"/>
              <w:rPr>
                <w:rFonts w:ascii="Garamond" w:hAnsi="Garamond"/>
                <w:b/>
                <w:sz w:val="16"/>
                <w:szCs w:val="16"/>
              </w:rPr>
            </w:pPr>
          </w:p>
        </w:tc>
        <w:tc>
          <w:tcPr>
            <w:tcW w:w="310" w:type="pct"/>
            <w:vAlign w:val="center"/>
          </w:tcPr>
          <w:p w14:paraId="17B6C10F"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650 000,00</w:t>
            </w:r>
          </w:p>
        </w:tc>
        <w:tc>
          <w:tcPr>
            <w:tcW w:w="266" w:type="pct"/>
            <w:vAlign w:val="center"/>
          </w:tcPr>
          <w:p w14:paraId="59190B0E"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6 750,00</w:t>
            </w:r>
          </w:p>
        </w:tc>
        <w:tc>
          <w:tcPr>
            <w:tcW w:w="413" w:type="pct"/>
            <w:gridSpan w:val="2"/>
            <w:shd w:val="clear" w:color="auto" w:fill="B2A1C7"/>
            <w:vAlign w:val="center"/>
          </w:tcPr>
          <w:p w14:paraId="30C9F12D" w14:textId="77777777" w:rsidR="00EC2534" w:rsidRPr="00EC2534" w:rsidRDefault="00EC2534" w:rsidP="00EC2534">
            <w:pPr>
              <w:spacing w:after="0" w:line="276" w:lineRule="auto"/>
              <w:jc w:val="center"/>
              <w:rPr>
                <w:rFonts w:ascii="Garamond" w:hAnsi="Garamond"/>
                <w:sz w:val="16"/>
                <w:szCs w:val="16"/>
              </w:rPr>
            </w:pPr>
          </w:p>
        </w:tc>
        <w:tc>
          <w:tcPr>
            <w:tcW w:w="310" w:type="pct"/>
            <w:vAlign w:val="center"/>
          </w:tcPr>
          <w:p w14:paraId="4E362410"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646 110,96</w:t>
            </w:r>
          </w:p>
        </w:tc>
        <w:tc>
          <w:tcPr>
            <w:tcW w:w="312" w:type="pct"/>
            <w:vAlign w:val="center"/>
          </w:tcPr>
          <w:p w14:paraId="0E12560D" w14:textId="77777777" w:rsidR="00EC2534" w:rsidRPr="00EC2534" w:rsidRDefault="00EC2534" w:rsidP="00EC2534">
            <w:pPr>
              <w:spacing w:after="0" w:line="276" w:lineRule="auto"/>
              <w:ind w:left="-123" w:right="-103"/>
              <w:jc w:val="center"/>
              <w:rPr>
                <w:rFonts w:ascii="Garamond" w:hAnsi="Garamond"/>
                <w:b/>
                <w:sz w:val="16"/>
                <w:szCs w:val="16"/>
              </w:rPr>
            </w:pPr>
            <w:r w:rsidRPr="00EC2534">
              <w:rPr>
                <w:rFonts w:ascii="Garamond" w:hAnsi="Garamond"/>
                <w:b/>
                <w:sz w:val="16"/>
                <w:szCs w:val="16"/>
              </w:rPr>
              <w:t>4 500,00</w:t>
            </w:r>
          </w:p>
        </w:tc>
        <w:tc>
          <w:tcPr>
            <w:tcW w:w="440" w:type="pct"/>
            <w:gridSpan w:val="2"/>
            <w:shd w:val="clear" w:color="auto" w:fill="B2A1C7"/>
            <w:vAlign w:val="center"/>
          </w:tcPr>
          <w:p w14:paraId="707BFB33" w14:textId="77777777" w:rsidR="00EC2534" w:rsidRPr="00EC2534" w:rsidRDefault="00EC2534" w:rsidP="00EC2534">
            <w:pPr>
              <w:spacing w:after="0" w:line="276" w:lineRule="auto"/>
              <w:ind w:left="-114" w:right="-114"/>
              <w:jc w:val="center"/>
              <w:rPr>
                <w:rFonts w:ascii="Garamond" w:hAnsi="Garamond"/>
                <w:sz w:val="16"/>
                <w:szCs w:val="16"/>
              </w:rPr>
            </w:pPr>
          </w:p>
        </w:tc>
        <w:tc>
          <w:tcPr>
            <w:tcW w:w="220" w:type="pct"/>
            <w:vAlign w:val="center"/>
          </w:tcPr>
          <w:p w14:paraId="5F60C27F"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0,00</w:t>
            </w:r>
          </w:p>
        </w:tc>
        <w:tc>
          <w:tcPr>
            <w:tcW w:w="222" w:type="pct"/>
            <w:vAlign w:val="center"/>
          </w:tcPr>
          <w:p w14:paraId="1E125C6D" w14:textId="77777777" w:rsidR="00EC2534" w:rsidRPr="00EC2534" w:rsidRDefault="00EC2534" w:rsidP="00EC2534">
            <w:pPr>
              <w:spacing w:after="0" w:line="276" w:lineRule="auto"/>
              <w:jc w:val="center"/>
              <w:rPr>
                <w:rFonts w:ascii="Garamond" w:hAnsi="Garamond"/>
                <w:b/>
                <w:sz w:val="16"/>
                <w:szCs w:val="16"/>
              </w:rPr>
            </w:pPr>
            <w:r w:rsidRPr="00EC2534">
              <w:rPr>
                <w:rFonts w:ascii="Garamond" w:hAnsi="Garamond"/>
                <w:b/>
                <w:sz w:val="16"/>
                <w:szCs w:val="16"/>
              </w:rPr>
              <w:t>0,00</w:t>
            </w:r>
          </w:p>
        </w:tc>
        <w:tc>
          <w:tcPr>
            <w:tcW w:w="221" w:type="pct"/>
            <w:shd w:val="clear" w:color="auto" w:fill="B2A1C7"/>
            <w:vAlign w:val="center"/>
          </w:tcPr>
          <w:p w14:paraId="417096B7" w14:textId="77777777" w:rsidR="00EC2534" w:rsidRPr="00EC2534" w:rsidRDefault="00EC2534" w:rsidP="00EC2534">
            <w:pPr>
              <w:spacing w:after="0" w:line="276" w:lineRule="auto"/>
              <w:jc w:val="center"/>
              <w:rPr>
                <w:rFonts w:ascii="Garamond" w:hAnsi="Garamond"/>
                <w:sz w:val="16"/>
                <w:szCs w:val="16"/>
              </w:rPr>
            </w:pPr>
          </w:p>
        </w:tc>
        <w:tc>
          <w:tcPr>
            <w:tcW w:w="310" w:type="pct"/>
            <w:vAlign w:val="center"/>
          </w:tcPr>
          <w:p w14:paraId="1752D182" w14:textId="77777777" w:rsidR="00EC2534" w:rsidRPr="00EC2534" w:rsidRDefault="00EC2534" w:rsidP="00EC2534">
            <w:pPr>
              <w:spacing w:after="0" w:line="276" w:lineRule="auto"/>
              <w:ind w:left="-82" w:right="-108"/>
              <w:jc w:val="center"/>
              <w:rPr>
                <w:rFonts w:ascii="Garamond" w:hAnsi="Garamond"/>
                <w:b/>
                <w:sz w:val="16"/>
                <w:szCs w:val="16"/>
              </w:rPr>
            </w:pPr>
            <w:r w:rsidRPr="00EC2534">
              <w:rPr>
                <w:rFonts w:ascii="Garamond" w:hAnsi="Garamond"/>
                <w:b/>
                <w:sz w:val="16"/>
                <w:szCs w:val="16"/>
              </w:rPr>
              <w:t>1 296 110,96</w:t>
            </w:r>
          </w:p>
        </w:tc>
        <w:tc>
          <w:tcPr>
            <w:tcW w:w="306" w:type="pct"/>
            <w:vAlign w:val="center"/>
          </w:tcPr>
          <w:p w14:paraId="5F3C38B3" w14:textId="77777777" w:rsidR="00EC2534" w:rsidRPr="00BD4C36" w:rsidRDefault="00EC2534" w:rsidP="00EC2534">
            <w:pPr>
              <w:spacing w:after="0" w:line="276" w:lineRule="auto"/>
              <w:ind w:left="-110" w:right="-110"/>
              <w:jc w:val="center"/>
              <w:rPr>
                <w:rFonts w:ascii="Garamond" w:hAnsi="Garamond"/>
                <w:b/>
                <w:sz w:val="16"/>
                <w:szCs w:val="16"/>
              </w:rPr>
            </w:pPr>
            <w:r w:rsidRPr="00BD4C36">
              <w:rPr>
                <w:rFonts w:ascii="Garamond" w:hAnsi="Garamond"/>
                <w:b/>
                <w:sz w:val="16"/>
                <w:szCs w:val="16"/>
              </w:rPr>
              <w:t>11 250,00</w:t>
            </w:r>
          </w:p>
        </w:tc>
        <w:tc>
          <w:tcPr>
            <w:tcW w:w="564" w:type="pct"/>
            <w:gridSpan w:val="2"/>
            <w:shd w:val="clear" w:color="auto" w:fill="B2A1C7"/>
            <w:vAlign w:val="center"/>
          </w:tcPr>
          <w:p w14:paraId="24580804" w14:textId="77777777" w:rsidR="00EC2534" w:rsidRPr="00EC2534" w:rsidRDefault="00EC2534" w:rsidP="00EC2534">
            <w:pPr>
              <w:spacing w:after="0" w:line="276" w:lineRule="auto"/>
              <w:jc w:val="center"/>
              <w:rPr>
                <w:rFonts w:ascii="Garamond" w:hAnsi="Garamond"/>
                <w:sz w:val="16"/>
                <w:szCs w:val="16"/>
              </w:rPr>
            </w:pPr>
          </w:p>
        </w:tc>
      </w:tr>
      <w:tr w:rsidR="00EC2534" w:rsidRPr="00EC2534" w14:paraId="5D1D6869" w14:textId="77777777" w:rsidTr="00EC2534">
        <w:trPr>
          <w:trHeight w:val="401"/>
        </w:trPr>
        <w:tc>
          <w:tcPr>
            <w:tcW w:w="3820" w:type="pct"/>
            <w:gridSpan w:val="15"/>
            <w:vAlign w:val="center"/>
          </w:tcPr>
          <w:p w14:paraId="69B7A496" w14:textId="77777777" w:rsidR="00EC2534" w:rsidRPr="00EC2534" w:rsidRDefault="00EC2534" w:rsidP="00EC2534">
            <w:pPr>
              <w:spacing w:after="0" w:line="276" w:lineRule="auto"/>
              <w:jc w:val="right"/>
              <w:rPr>
                <w:rFonts w:ascii="Garamond" w:hAnsi="Garamond"/>
                <w:b/>
                <w:sz w:val="16"/>
                <w:szCs w:val="16"/>
              </w:rPr>
            </w:pPr>
            <w:r w:rsidRPr="00EC2534">
              <w:rPr>
                <w:rFonts w:ascii="Garamond" w:hAnsi="Garamond"/>
                <w:b/>
                <w:sz w:val="16"/>
                <w:szCs w:val="16"/>
              </w:rPr>
              <w:t>Razem realizacja LSR</w:t>
            </w:r>
          </w:p>
        </w:tc>
        <w:tc>
          <w:tcPr>
            <w:tcW w:w="310" w:type="pct"/>
            <w:vAlign w:val="center"/>
          </w:tcPr>
          <w:p w14:paraId="4531EC74" w14:textId="77777777" w:rsidR="00EC2534" w:rsidRPr="00EC2534" w:rsidRDefault="00EC2534" w:rsidP="00EC2534">
            <w:pPr>
              <w:spacing w:after="0" w:line="276" w:lineRule="auto"/>
              <w:ind w:left="-82" w:right="-108"/>
              <w:jc w:val="center"/>
              <w:rPr>
                <w:rFonts w:ascii="Garamond" w:hAnsi="Garamond"/>
                <w:b/>
                <w:sz w:val="16"/>
                <w:szCs w:val="16"/>
              </w:rPr>
            </w:pPr>
            <w:r w:rsidRPr="00EC2534">
              <w:rPr>
                <w:rFonts w:ascii="Garamond" w:hAnsi="Garamond"/>
                <w:b/>
                <w:sz w:val="16"/>
                <w:szCs w:val="16"/>
              </w:rPr>
              <w:t>7 689 696,32</w:t>
            </w:r>
          </w:p>
        </w:tc>
        <w:tc>
          <w:tcPr>
            <w:tcW w:w="306" w:type="pct"/>
            <w:vAlign w:val="center"/>
          </w:tcPr>
          <w:p w14:paraId="2748EF71" w14:textId="77777777" w:rsidR="00EC2534" w:rsidRPr="00BD4C36" w:rsidRDefault="00EC2534" w:rsidP="00EC2534">
            <w:pPr>
              <w:spacing w:after="0" w:line="276" w:lineRule="auto"/>
              <w:ind w:left="-110" w:right="-110"/>
              <w:jc w:val="center"/>
              <w:rPr>
                <w:rFonts w:ascii="Garamond" w:hAnsi="Garamond"/>
                <w:b/>
                <w:sz w:val="16"/>
                <w:szCs w:val="16"/>
              </w:rPr>
            </w:pPr>
            <w:r w:rsidRPr="00BD4C36">
              <w:rPr>
                <w:rFonts w:ascii="Garamond" w:hAnsi="Garamond"/>
                <w:b/>
                <w:sz w:val="16"/>
                <w:szCs w:val="16"/>
              </w:rPr>
              <w:t>1 582 500,00</w:t>
            </w:r>
          </w:p>
        </w:tc>
        <w:tc>
          <w:tcPr>
            <w:tcW w:w="564" w:type="pct"/>
            <w:gridSpan w:val="2"/>
            <w:shd w:val="clear" w:color="auto" w:fill="B2A1C7"/>
            <w:vAlign w:val="center"/>
          </w:tcPr>
          <w:p w14:paraId="3416789A" w14:textId="77777777" w:rsidR="00EC2534" w:rsidRPr="00EC2534" w:rsidRDefault="00EC2534" w:rsidP="00EC2534">
            <w:pPr>
              <w:spacing w:after="0" w:line="276" w:lineRule="auto"/>
              <w:jc w:val="center"/>
              <w:rPr>
                <w:rFonts w:ascii="Garamond" w:hAnsi="Garamond"/>
                <w:sz w:val="16"/>
                <w:szCs w:val="16"/>
              </w:rPr>
            </w:pPr>
          </w:p>
        </w:tc>
      </w:tr>
      <w:tr w:rsidR="00EC2534" w:rsidRPr="00EC2534" w14:paraId="55989E26" w14:textId="77777777" w:rsidTr="00793F07">
        <w:trPr>
          <w:trHeight w:val="425"/>
        </w:trPr>
        <w:tc>
          <w:tcPr>
            <w:tcW w:w="3820" w:type="pct"/>
            <w:gridSpan w:val="15"/>
            <w:vAlign w:val="center"/>
          </w:tcPr>
          <w:p w14:paraId="4C3B7463" w14:textId="77777777" w:rsidR="00EC2534" w:rsidRPr="00EC2534" w:rsidRDefault="00EC2534" w:rsidP="00EC2534">
            <w:pPr>
              <w:spacing w:after="0" w:line="276" w:lineRule="auto"/>
              <w:jc w:val="right"/>
              <w:rPr>
                <w:rFonts w:ascii="Garamond" w:hAnsi="Garamond"/>
                <w:b/>
                <w:sz w:val="16"/>
                <w:szCs w:val="16"/>
              </w:rPr>
            </w:pPr>
            <w:r w:rsidRPr="00EC2534">
              <w:rPr>
                <w:rFonts w:ascii="Garamond" w:hAnsi="Garamond"/>
                <w:b/>
                <w:sz w:val="16"/>
                <w:szCs w:val="16"/>
              </w:rPr>
              <w:t>Razem planowane wsparcie na przedsięwzięcia dedykowane tworzeniu i utrzymaniu miejsc pracy w ramach poddziałania Realizacja LSR PROW</w:t>
            </w:r>
          </w:p>
        </w:tc>
        <w:tc>
          <w:tcPr>
            <w:tcW w:w="616" w:type="pct"/>
            <w:gridSpan w:val="2"/>
            <w:vAlign w:val="center"/>
          </w:tcPr>
          <w:p w14:paraId="1FECD78D" w14:textId="77777777" w:rsidR="00EC2534" w:rsidRPr="00BD4C36" w:rsidRDefault="00EC2534" w:rsidP="00EC2534">
            <w:pPr>
              <w:spacing w:after="0" w:line="276" w:lineRule="auto"/>
              <w:ind w:left="-110" w:right="-110"/>
              <w:jc w:val="center"/>
              <w:rPr>
                <w:rFonts w:ascii="Garamond" w:hAnsi="Garamond"/>
                <w:b/>
                <w:sz w:val="16"/>
                <w:szCs w:val="16"/>
              </w:rPr>
            </w:pPr>
            <w:r w:rsidRPr="00BD4C36">
              <w:rPr>
                <w:rFonts w:ascii="Garamond" w:hAnsi="Garamond"/>
                <w:b/>
                <w:sz w:val="16"/>
                <w:szCs w:val="16"/>
              </w:rPr>
              <w:t>51,18%</w:t>
            </w:r>
          </w:p>
        </w:tc>
        <w:tc>
          <w:tcPr>
            <w:tcW w:w="564" w:type="pct"/>
            <w:gridSpan w:val="2"/>
            <w:shd w:val="clear" w:color="auto" w:fill="auto"/>
            <w:vAlign w:val="center"/>
          </w:tcPr>
          <w:p w14:paraId="5C16110A" w14:textId="77777777" w:rsidR="00EC2534" w:rsidRPr="00EC2534" w:rsidRDefault="00EC2534" w:rsidP="00EC2534">
            <w:pPr>
              <w:spacing w:after="0" w:line="276" w:lineRule="auto"/>
              <w:jc w:val="center"/>
              <w:rPr>
                <w:rFonts w:ascii="Times New Roman" w:hAnsi="Times New Roman"/>
                <w:b/>
                <w:sz w:val="16"/>
                <w:szCs w:val="16"/>
              </w:rPr>
            </w:pPr>
            <w:r w:rsidRPr="00EC2534">
              <w:rPr>
                <w:rFonts w:ascii="Times New Roman" w:hAnsi="Times New Roman"/>
                <w:b/>
                <w:sz w:val="16"/>
                <w:szCs w:val="16"/>
              </w:rPr>
              <w:t>% budżetu poddziałania Realizacja LSR 19.2</w:t>
            </w:r>
          </w:p>
        </w:tc>
      </w:tr>
    </w:tbl>
    <w:p w14:paraId="5AF7F8C3" w14:textId="5F82FF5C" w:rsidR="00A2769D" w:rsidRDefault="00A2769D">
      <w:pPr>
        <w:spacing w:after="0" w:line="240" w:lineRule="auto"/>
        <w:rPr>
          <w:rFonts w:ascii="Garamond" w:hAnsi="Garamond"/>
          <w:b/>
          <w:sz w:val="24"/>
          <w:szCs w:val="20"/>
          <w:lang w:val="x-none" w:eastAsia="pl-PL"/>
        </w:rPr>
      </w:pPr>
    </w:p>
    <w:p w14:paraId="760F2C53" w14:textId="77777777" w:rsidR="00AF604B" w:rsidRPr="00FB2C3E" w:rsidRDefault="00AF604B" w:rsidP="00AF604B">
      <w:pPr>
        <w:pStyle w:val="Zacznik"/>
        <w:rPr>
          <w:color w:val="auto"/>
        </w:rPr>
      </w:pPr>
      <w:r w:rsidRPr="00FB2C3E">
        <w:rPr>
          <w:color w:val="auto"/>
        </w:rPr>
        <w:t>Załącznik nr 4. Budżet LSR</w:t>
      </w:r>
      <w:bookmarkEnd w:id="528"/>
      <w:bookmarkEnd w:id="529"/>
    </w:p>
    <w:p w14:paraId="3F24640A" w14:textId="77777777" w:rsidR="00AF604B" w:rsidRPr="00FB2C3E" w:rsidRDefault="00AF604B" w:rsidP="00AF604B">
      <w:pPr>
        <w:spacing w:after="120"/>
        <w:rPr>
          <w:rFonts w:ascii="Garamond" w:hAnsi="Garamond"/>
          <w:b/>
          <w:sz w:val="20"/>
        </w:rPr>
      </w:pPr>
      <w:r w:rsidRPr="00FB2C3E">
        <w:rPr>
          <w:rFonts w:ascii="Garamond" w:hAnsi="Garamond"/>
          <w:b/>
          <w:sz w:val="20"/>
        </w:rPr>
        <w:t>Tabela 1. Wysokość wsparcia finansowego EFSI w ramach LSR w ramach poszczególnych poddziałań</w:t>
      </w:r>
    </w:p>
    <w:tbl>
      <w:tblPr>
        <w:tblW w:w="5000" w:type="pct"/>
        <w:jc w:val="center"/>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0A0" w:firstRow="1" w:lastRow="0" w:firstColumn="1" w:lastColumn="0" w:noHBand="0" w:noVBand="0"/>
      </w:tblPr>
      <w:tblGrid>
        <w:gridCol w:w="2194"/>
        <w:gridCol w:w="2074"/>
        <w:gridCol w:w="1998"/>
        <w:gridCol w:w="2026"/>
        <w:gridCol w:w="1570"/>
        <w:gridCol w:w="1998"/>
        <w:gridCol w:w="2132"/>
      </w:tblGrid>
      <w:tr w:rsidR="00FB2C3E" w:rsidRPr="00FB2C3E" w14:paraId="2B74AB06" w14:textId="77777777" w:rsidTr="000C44C0">
        <w:trPr>
          <w:jc w:val="center"/>
        </w:trPr>
        <w:tc>
          <w:tcPr>
            <w:tcW w:w="784" w:type="pct"/>
            <w:vMerge w:val="restart"/>
            <w:tcBorders>
              <w:right w:val="single" w:sz="4" w:space="0" w:color="FFFFFF"/>
            </w:tcBorders>
            <w:shd w:val="clear" w:color="auto" w:fill="7030A0"/>
            <w:vAlign w:val="center"/>
          </w:tcPr>
          <w:p w14:paraId="721E9F15" w14:textId="77777777" w:rsidR="00AF604B" w:rsidRPr="00FB2C3E" w:rsidRDefault="00AF604B" w:rsidP="000C44C0">
            <w:pPr>
              <w:spacing w:before="40" w:after="40" w:line="276" w:lineRule="auto"/>
              <w:jc w:val="center"/>
              <w:rPr>
                <w:rFonts w:ascii="Garamond" w:hAnsi="Garamond"/>
                <w:sz w:val="20"/>
                <w:szCs w:val="20"/>
              </w:rPr>
            </w:pPr>
            <w:r w:rsidRPr="00FB2C3E">
              <w:rPr>
                <w:rFonts w:ascii="Garamond" w:hAnsi="Garamond"/>
                <w:sz w:val="20"/>
                <w:szCs w:val="20"/>
              </w:rPr>
              <w:t>Zakres wsparcia</w:t>
            </w:r>
          </w:p>
        </w:tc>
        <w:tc>
          <w:tcPr>
            <w:tcW w:w="4216" w:type="pct"/>
            <w:gridSpan w:val="6"/>
            <w:tcBorders>
              <w:left w:val="single" w:sz="4" w:space="0" w:color="FFFFFF"/>
              <w:bottom w:val="single" w:sz="4" w:space="0" w:color="FFFFFF"/>
            </w:tcBorders>
            <w:shd w:val="clear" w:color="auto" w:fill="7030A0"/>
            <w:vAlign w:val="center"/>
          </w:tcPr>
          <w:p w14:paraId="1BC9E576" w14:textId="77777777" w:rsidR="00AF604B" w:rsidRPr="00FB2C3E" w:rsidRDefault="00BD4C36" w:rsidP="000C44C0">
            <w:pPr>
              <w:spacing w:before="40" w:after="40" w:line="276" w:lineRule="auto"/>
              <w:jc w:val="center"/>
              <w:rPr>
                <w:rFonts w:ascii="Garamond" w:hAnsi="Garamond"/>
                <w:sz w:val="20"/>
                <w:szCs w:val="20"/>
              </w:rPr>
            </w:pPr>
            <w:r>
              <w:rPr>
                <w:rFonts w:ascii="Garamond" w:hAnsi="Garamond"/>
                <w:sz w:val="20"/>
                <w:szCs w:val="20"/>
              </w:rPr>
              <w:t>Wsparcie finansowe</w:t>
            </w:r>
          </w:p>
        </w:tc>
      </w:tr>
      <w:tr w:rsidR="00FB2C3E" w:rsidRPr="00FB2C3E" w14:paraId="4F51DF53" w14:textId="77777777" w:rsidTr="000C44C0">
        <w:trPr>
          <w:jc w:val="center"/>
        </w:trPr>
        <w:tc>
          <w:tcPr>
            <w:tcW w:w="784" w:type="pct"/>
            <w:vMerge/>
            <w:tcBorders>
              <w:right w:val="single" w:sz="4" w:space="0" w:color="FFFFFF"/>
            </w:tcBorders>
            <w:shd w:val="clear" w:color="auto" w:fill="7030A0"/>
          </w:tcPr>
          <w:p w14:paraId="35D1BFC6" w14:textId="77777777" w:rsidR="00AF604B" w:rsidRPr="00FB2C3E" w:rsidRDefault="00AF604B" w:rsidP="000C44C0">
            <w:pPr>
              <w:spacing w:before="40" w:after="40" w:line="276" w:lineRule="auto"/>
              <w:rPr>
                <w:rFonts w:ascii="Garamond" w:hAnsi="Garamond"/>
                <w:sz w:val="20"/>
                <w:szCs w:val="20"/>
              </w:rPr>
            </w:pPr>
          </w:p>
        </w:tc>
        <w:tc>
          <w:tcPr>
            <w:tcW w:w="741" w:type="pct"/>
            <w:vMerge w:val="restart"/>
            <w:tcBorders>
              <w:top w:val="single" w:sz="4" w:space="0" w:color="FFFFFF"/>
              <w:left w:val="single" w:sz="4" w:space="0" w:color="FFFFFF"/>
              <w:right w:val="single" w:sz="4" w:space="0" w:color="FFFFFF"/>
            </w:tcBorders>
            <w:shd w:val="clear" w:color="auto" w:fill="7030A0"/>
            <w:vAlign w:val="center"/>
          </w:tcPr>
          <w:p w14:paraId="4AB6EA6B" w14:textId="77777777" w:rsidR="00AF604B" w:rsidRPr="00FB2C3E" w:rsidRDefault="00AF604B" w:rsidP="000C44C0">
            <w:pPr>
              <w:spacing w:before="40" w:after="40" w:line="276" w:lineRule="auto"/>
              <w:jc w:val="center"/>
              <w:rPr>
                <w:rFonts w:ascii="Garamond" w:hAnsi="Garamond"/>
                <w:sz w:val="20"/>
                <w:szCs w:val="20"/>
              </w:rPr>
            </w:pPr>
            <w:r w:rsidRPr="00FB2C3E">
              <w:rPr>
                <w:rFonts w:ascii="Garamond" w:hAnsi="Garamond"/>
                <w:sz w:val="20"/>
                <w:szCs w:val="20"/>
              </w:rPr>
              <w:t>PROW</w:t>
            </w:r>
          </w:p>
        </w:tc>
        <w:tc>
          <w:tcPr>
            <w:tcW w:w="1438" w:type="pct"/>
            <w:gridSpan w:val="2"/>
            <w:tcBorders>
              <w:top w:val="single" w:sz="4" w:space="0" w:color="FFFFFF"/>
              <w:left w:val="single" w:sz="4" w:space="0" w:color="FFFFFF"/>
              <w:bottom w:val="single" w:sz="4" w:space="0" w:color="FFFFFF"/>
              <w:right w:val="single" w:sz="4" w:space="0" w:color="FFFFFF"/>
            </w:tcBorders>
            <w:shd w:val="clear" w:color="auto" w:fill="7030A0"/>
            <w:vAlign w:val="center"/>
          </w:tcPr>
          <w:p w14:paraId="664BDC64" w14:textId="77777777" w:rsidR="00AF604B" w:rsidRPr="00FB2C3E" w:rsidRDefault="00AF604B" w:rsidP="000C44C0">
            <w:pPr>
              <w:spacing w:before="40" w:after="40" w:line="276" w:lineRule="auto"/>
              <w:jc w:val="center"/>
              <w:rPr>
                <w:rFonts w:ascii="Garamond" w:hAnsi="Garamond"/>
                <w:sz w:val="20"/>
                <w:szCs w:val="20"/>
              </w:rPr>
            </w:pPr>
            <w:r w:rsidRPr="00FB2C3E">
              <w:rPr>
                <w:rFonts w:ascii="Garamond" w:hAnsi="Garamond"/>
                <w:sz w:val="20"/>
                <w:szCs w:val="20"/>
              </w:rPr>
              <w:t>RPO</w:t>
            </w:r>
          </w:p>
        </w:tc>
        <w:tc>
          <w:tcPr>
            <w:tcW w:w="561" w:type="pct"/>
            <w:vMerge w:val="restart"/>
            <w:tcBorders>
              <w:top w:val="single" w:sz="4" w:space="0" w:color="FFFFFF"/>
              <w:left w:val="single" w:sz="4" w:space="0" w:color="FFFFFF"/>
              <w:right w:val="single" w:sz="4" w:space="0" w:color="FFFFFF"/>
            </w:tcBorders>
            <w:shd w:val="clear" w:color="auto" w:fill="7030A0"/>
            <w:vAlign w:val="center"/>
          </w:tcPr>
          <w:p w14:paraId="0752DA26" w14:textId="77777777" w:rsidR="00AF604B" w:rsidRPr="00FB2C3E" w:rsidRDefault="00AF604B" w:rsidP="000C44C0">
            <w:pPr>
              <w:spacing w:before="40" w:after="40" w:line="276" w:lineRule="auto"/>
              <w:jc w:val="center"/>
              <w:rPr>
                <w:rFonts w:ascii="Garamond" w:hAnsi="Garamond"/>
                <w:sz w:val="20"/>
                <w:szCs w:val="20"/>
              </w:rPr>
            </w:pPr>
            <w:r w:rsidRPr="00FB2C3E">
              <w:rPr>
                <w:rFonts w:ascii="Garamond" w:hAnsi="Garamond"/>
                <w:sz w:val="20"/>
                <w:szCs w:val="20"/>
              </w:rPr>
              <w:t>PO RYBY</w:t>
            </w:r>
          </w:p>
        </w:tc>
        <w:tc>
          <w:tcPr>
            <w:tcW w:w="714" w:type="pct"/>
            <w:vMerge w:val="restart"/>
            <w:tcBorders>
              <w:top w:val="single" w:sz="4" w:space="0" w:color="FFFFFF"/>
              <w:left w:val="single" w:sz="4" w:space="0" w:color="FFFFFF"/>
              <w:right w:val="single" w:sz="4" w:space="0" w:color="FFFFFF"/>
            </w:tcBorders>
            <w:shd w:val="clear" w:color="auto" w:fill="7030A0"/>
            <w:vAlign w:val="center"/>
          </w:tcPr>
          <w:p w14:paraId="108793E9" w14:textId="77777777" w:rsidR="00AF604B" w:rsidRPr="00FB2C3E" w:rsidRDefault="00AF604B" w:rsidP="000C44C0">
            <w:pPr>
              <w:spacing w:before="40" w:after="40" w:line="276" w:lineRule="auto"/>
              <w:jc w:val="center"/>
              <w:rPr>
                <w:rFonts w:ascii="Garamond" w:hAnsi="Garamond"/>
                <w:sz w:val="20"/>
                <w:szCs w:val="20"/>
              </w:rPr>
            </w:pPr>
            <w:r w:rsidRPr="00FB2C3E">
              <w:rPr>
                <w:rFonts w:ascii="Garamond" w:hAnsi="Garamond"/>
                <w:sz w:val="20"/>
                <w:szCs w:val="20"/>
              </w:rPr>
              <w:t>Fundusz wiodący</w:t>
            </w:r>
          </w:p>
        </w:tc>
        <w:tc>
          <w:tcPr>
            <w:tcW w:w="762" w:type="pct"/>
            <w:vMerge w:val="restart"/>
            <w:tcBorders>
              <w:top w:val="single" w:sz="4" w:space="0" w:color="FFFFFF"/>
              <w:left w:val="single" w:sz="4" w:space="0" w:color="FFFFFF"/>
            </w:tcBorders>
            <w:shd w:val="clear" w:color="auto" w:fill="7030A0"/>
            <w:vAlign w:val="center"/>
          </w:tcPr>
          <w:p w14:paraId="3C421CA6" w14:textId="77777777" w:rsidR="00AF604B" w:rsidRPr="00FB2C3E" w:rsidRDefault="00AF604B" w:rsidP="000C44C0">
            <w:pPr>
              <w:spacing w:before="40" w:after="40" w:line="276" w:lineRule="auto"/>
              <w:jc w:val="center"/>
              <w:rPr>
                <w:rFonts w:ascii="Garamond" w:hAnsi="Garamond"/>
                <w:sz w:val="20"/>
                <w:szCs w:val="20"/>
              </w:rPr>
            </w:pPr>
            <w:r w:rsidRPr="00FB2C3E">
              <w:rPr>
                <w:rFonts w:ascii="Garamond" w:hAnsi="Garamond"/>
                <w:sz w:val="20"/>
                <w:szCs w:val="20"/>
              </w:rPr>
              <w:t>Razem EFSI</w:t>
            </w:r>
          </w:p>
        </w:tc>
      </w:tr>
      <w:tr w:rsidR="00FB2C3E" w:rsidRPr="00FB2C3E" w14:paraId="3F930A17" w14:textId="77777777" w:rsidTr="000C44C0">
        <w:trPr>
          <w:jc w:val="center"/>
        </w:trPr>
        <w:tc>
          <w:tcPr>
            <w:tcW w:w="784" w:type="pct"/>
            <w:vMerge/>
            <w:tcBorders>
              <w:bottom w:val="single" w:sz="4" w:space="0" w:color="FFFFFF"/>
              <w:right w:val="single" w:sz="4" w:space="0" w:color="FFFFFF"/>
            </w:tcBorders>
            <w:shd w:val="clear" w:color="auto" w:fill="7030A0"/>
          </w:tcPr>
          <w:p w14:paraId="12F156E3" w14:textId="77777777" w:rsidR="00AF604B" w:rsidRPr="00FB2C3E" w:rsidRDefault="00AF604B" w:rsidP="000C44C0">
            <w:pPr>
              <w:spacing w:before="40" w:after="40" w:line="276" w:lineRule="auto"/>
              <w:rPr>
                <w:rFonts w:ascii="Garamond" w:hAnsi="Garamond"/>
                <w:sz w:val="20"/>
                <w:szCs w:val="20"/>
              </w:rPr>
            </w:pPr>
          </w:p>
        </w:tc>
        <w:tc>
          <w:tcPr>
            <w:tcW w:w="741" w:type="pct"/>
            <w:vMerge/>
            <w:tcBorders>
              <w:left w:val="single" w:sz="4" w:space="0" w:color="FFFFFF"/>
              <w:right w:val="single" w:sz="4" w:space="0" w:color="FFFFFF"/>
            </w:tcBorders>
          </w:tcPr>
          <w:p w14:paraId="4F9EECE0" w14:textId="77777777" w:rsidR="00AF604B" w:rsidRPr="00FB2C3E" w:rsidRDefault="00AF604B" w:rsidP="000C44C0">
            <w:pPr>
              <w:spacing w:before="40" w:after="40" w:line="276" w:lineRule="auto"/>
              <w:rPr>
                <w:rFonts w:ascii="Garamond" w:hAnsi="Garamond"/>
                <w:sz w:val="20"/>
                <w:szCs w:val="20"/>
              </w:rPr>
            </w:pPr>
          </w:p>
        </w:tc>
        <w:tc>
          <w:tcPr>
            <w:tcW w:w="714" w:type="pct"/>
            <w:tcBorders>
              <w:top w:val="single" w:sz="4" w:space="0" w:color="FFFFFF"/>
              <w:left w:val="single" w:sz="4" w:space="0" w:color="FFFFFF"/>
              <w:right w:val="single" w:sz="4" w:space="0" w:color="FFFFFF"/>
            </w:tcBorders>
            <w:shd w:val="clear" w:color="auto" w:fill="7030A0"/>
            <w:vAlign w:val="center"/>
          </w:tcPr>
          <w:p w14:paraId="1EF21FE0" w14:textId="77777777" w:rsidR="00AF604B" w:rsidRPr="00FB2C3E" w:rsidRDefault="00AF604B" w:rsidP="000C44C0">
            <w:pPr>
              <w:spacing w:before="40" w:after="40" w:line="276" w:lineRule="auto"/>
              <w:jc w:val="center"/>
              <w:rPr>
                <w:rFonts w:ascii="Garamond" w:hAnsi="Garamond"/>
                <w:sz w:val="20"/>
                <w:szCs w:val="20"/>
              </w:rPr>
            </w:pPr>
            <w:r w:rsidRPr="00FB2C3E">
              <w:rPr>
                <w:rFonts w:ascii="Garamond" w:hAnsi="Garamond"/>
                <w:sz w:val="20"/>
                <w:szCs w:val="20"/>
              </w:rPr>
              <w:t>EFS</w:t>
            </w:r>
          </w:p>
        </w:tc>
        <w:tc>
          <w:tcPr>
            <w:tcW w:w="724" w:type="pct"/>
            <w:tcBorders>
              <w:top w:val="single" w:sz="4" w:space="0" w:color="FFFFFF"/>
              <w:left w:val="single" w:sz="4" w:space="0" w:color="FFFFFF"/>
              <w:right w:val="single" w:sz="4" w:space="0" w:color="FFFFFF"/>
            </w:tcBorders>
            <w:shd w:val="clear" w:color="auto" w:fill="7030A0"/>
            <w:vAlign w:val="center"/>
          </w:tcPr>
          <w:p w14:paraId="49BD8753" w14:textId="77777777" w:rsidR="00AF604B" w:rsidRPr="00FB2C3E" w:rsidRDefault="00AF604B" w:rsidP="000C44C0">
            <w:pPr>
              <w:spacing w:before="40" w:after="40" w:line="276" w:lineRule="auto"/>
              <w:jc w:val="center"/>
              <w:rPr>
                <w:rFonts w:ascii="Garamond" w:hAnsi="Garamond"/>
                <w:sz w:val="20"/>
                <w:szCs w:val="20"/>
              </w:rPr>
            </w:pPr>
            <w:r w:rsidRPr="00FB2C3E">
              <w:rPr>
                <w:rFonts w:ascii="Garamond" w:hAnsi="Garamond"/>
                <w:sz w:val="20"/>
                <w:szCs w:val="20"/>
              </w:rPr>
              <w:t>EFRR</w:t>
            </w:r>
          </w:p>
        </w:tc>
        <w:tc>
          <w:tcPr>
            <w:tcW w:w="561" w:type="pct"/>
            <w:vMerge/>
            <w:tcBorders>
              <w:left w:val="single" w:sz="4" w:space="0" w:color="FFFFFF"/>
              <w:right w:val="single" w:sz="4" w:space="0" w:color="FFFFFF"/>
            </w:tcBorders>
          </w:tcPr>
          <w:p w14:paraId="06FD68C7" w14:textId="77777777" w:rsidR="00AF604B" w:rsidRPr="00FB2C3E" w:rsidRDefault="00AF604B" w:rsidP="000C44C0">
            <w:pPr>
              <w:spacing w:before="40" w:after="40" w:line="276" w:lineRule="auto"/>
              <w:rPr>
                <w:rFonts w:ascii="Garamond" w:hAnsi="Garamond"/>
                <w:sz w:val="20"/>
                <w:szCs w:val="20"/>
              </w:rPr>
            </w:pPr>
          </w:p>
        </w:tc>
        <w:tc>
          <w:tcPr>
            <w:tcW w:w="714" w:type="pct"/>
            <w:vMerge/>
            <w:tcBorders>
              <w:left w:val="single" w:sz="4" w:space="0" w:color="FFFFFF"/>
              <w:right w:val="single" w:sz="4" w:space="0" w:color="FFFFFF"/>
            </w:tcBorders>
          </w:tcPr>
          <w:p w14:paraId="42A943CE" w14:textId="77777777" w:rsidR="00AF604B" w:rsidRPr="00FB2C3E" w:rsidRDefault="00AF604B" w:rsidP="000C44C0">
            <w:pPr>
              <w:spacing w:before="40" w:after="40" w:line="276" w:lineRule="auto"/>
              <w:rPr>
                <w:rFonts w:ascii="Garamond" w:hAnsi="Garamond"/>
                <w:sz w:val="20"/>
                <w:szCs w:val="20"/>
              </w:rPr>
            </w:pPr>
          </w:p>
        </w:tc>
        <w:tc>
          <w:tcPr>
            <w:tcW w:w="762" w:type="pct"/>
            <w:vMerge/>
            <w:tcBorders>
              <w:left w:val="single" w:sz="4" w:space="0" w:color="FFFFFF"/>
            </w:tcBorders>
          </w:tcPr>
          <w:p w14:paraId="729B0170" w14:textId="77777777" w:rsidR="00AF604B" w:rsidRPr="00FB2C3E" w:rsidRDefault="00AF604B" w:rsidP="000C44C0">
            <w:pPr>
              <w:spacing w:before="40" w:after="40" w:line="276" w:lineRule="auto"/>
              <w:rPr>
                <w:rFonts w:ascii="Garamond" w:hAnsi="Garamond"/>
                <w:sz w:val="20"/>
                <w:szCs w:val="20"/>
              </w:rPr>
            </w:pPr>
          </w:p>
        </w:tc>
      </w:tr>
      <w:tr w:rsidR="00FB2C3E" w:rsidRPr="0077397F" w14:paraId="71776C94" w14:textId="77777777" w:rsidTr="000C44C0">
        <w:trPr>
          <w:jc w:val="center"/>
        </w:trPr>
        <w:tc>
          <w:tcPr>
            <w:tcW w:w="784" w:type="pct"/>
            <w:tcBorders>
              <w:top w:val="single" w:sz="4" w:space="0" w:color="FFFFFF"/>
              <w:bottom w:val="single" w:sz="4" w:space="0" w:color="FFFFFF"/>
            </w:tcBorders>
            <w:shd w:val="clear" w:color="auto" w:fill="7030A0"/>
          </w:tcPr>
          <w:p w14:paraId="06F6FD7C" w14:textId="77777777" w:rsidR="00AF604B" w:rsidRPr="0077397F" w:rsidRDefault="00AF604B" w:rsidP="000C44C0">
            <w:pPr>
              <w:spacing w:before="40" w:after="40" w:line="276" w:lineRule="auto"/>
              <w:rPr>
                <w:rFonts w:ascii="Garamond" w:hAnsi="Garamond"/>
                <w:sz w:val="20"/>
                <w:szCs w:val="20"/>
              </w:rPr>
            </w:pPr>
            <w:r w:rsidRPr="0077397F">
              <w:rPr>
                <w:rFonts w:ascii="Garamond" w:hAnsi="Garamond"/>
                <w:sz w:val="20"/>
                <w:szCs w:val="20"/>
              </w:rPr>
              <w:t>Realizacja LSR</w:t>
            </w:r>
          </w:p>
        </w:tc>
        <w:tc>
          <w:tcPr>
            <w:tcW w:w="741" w:type="pct"/>
            <w:vAlign w:val="center"/>
          </w:tcPr>
          <w:p w14:paraId="4C672B74" w14:textId="77777777" w:rsidR="00AF604B" w:rsidRPr="00BD4C36" w:rsidRDefault="006F3E08" w:rsidP="000C44C0">
            <w:pPr>
              <w:spacing w:before="40" w:after="40" w:line="276" w:lineRule="auto"/>
              <w:jc w:val="right"/>
              <w:rPr>
                <w:rFonts w:ascii="Garamond" w:hAnsi="Garamond"/>
                <w:sz w:val="20"/>
                <w:szCs w:val="20"/>
              </w:rPr>
            </w:pPr>
            <w:r w:rsidRPr="00BD4C36">
              <w:rPr>
                <w:rFonts w:ascii="Garamond" w:hAnsi="Garamond"/>
                <w:sz w:val="20"/>
                <w:szCs w:val="20"/>
              </w:rPr>
              <w:t>1 582</w:t>
            </w:r>
            <w:r w:rsidR="00966C30" w:rsidRPr="00BD4C36">
              <w:rPr>
                <w:rFonts w:ascii="Garamond" w:hAnsi="Garamond"/>
                <w:sz w:val="20"/>
                <w:szCs w:val="20"/>
              </w:rPr>
              <w:t> 500 EURO</w:t>
            </w:r>
          </w:p>
        </w:tc>
        <w:tc>
          <w:tcPr>
            <w:tcW w:w="714" w:type="pct"/>
            <w:vAlign w:val="center"/>
          </w:tcPr>
          <w:p w14:paraId="2CFADDD4" w14:textId="77777777" w:rsidR="00AF604B" w:rsidRPr="00BD4C36" w:rsidRDefault="00AF604B" w:rsidP="000C44C0">
            <w:pPr>
              <w:spacing w:before="40" w:after="40" w:line="276" w:lineRule="auto"/>
              <w:jc w:val="right"/>
              <w:rPr>
                <w:rFonts w:ascii="Garamond" w:hAnsi="Garamond"/>
                <w:sz w:val="20"/>
                <w:szCs w:val="20"/>
              </w:rPr>
            </w:pPr>
            <w:r w:rsidRPr="00BD4C36">
              <w:rPr>
                <w:rFonts w:ascii="Garamond" w:hAnsi="Garamond" w:cs="Arial"/>
                <w:bCs/>
                <w:sz w:val="20"/>
                <w:szCs w:val="20"/>
              </w:rPr>
              <w:t>1 296 110,96</w:t>
            </w:r>
            <w:r w:rsidR="00966C30" w:rsidRPr="00BD4C36">
              <w:rPr>
                <w:rFonts w:ascii="Garamond" w:hAnsi="Garamond" w:cs="Arial"/>
                <w:bCs/>
                <w:sz w:val="20"/>
                <w:szCs w:val="20"/>
              </w:rPr>
              <w:t xml:space="preserve"> zł</w:t>
            </w:r>
          </w:p>
        </w:tc>
        <w:tc>
          <w:tcPr>
            <w:tcW w:w="724" w:type="pct"/>
            <w:vAlign w:val="center"/>
          </w:tcPr>
          <w:p w14:paraId="2F1CDBF1" w14:textId="77777777" w:rsidR="00AF604B" w:rsidRPr="00BD4C36" w:rsidRDefault="00DB2F4B" w:rsidP="000C44C0">
            <w:pPr>
              <w:spacing w:before="40" w:after="40" w:line="276" w:lineRule="auto"/>
              <w:jc w:val="right"/>
              <w:rPr>
                <w:rFonts w:ascii="Garamond" w:hAnsi="Garamond"/>
                <w:sz w:val="20"/>
                <w:szCs w:val="20"/>
              </w:rPr>
            </w:pPr>
            <w:r w:rsidRPr="00BD4C36">
              <w:rPr>
                <w:rFonts w:ascii="Garamond" w:hAnsi="Garamond"/>
                <w:b/>
                <w:sz w:val="20"/>
                <w:szCs w:val="20"/>
              </w:rPr>
              <w:t>6 393 585,36</w:t>
            </w:r>
            <w:r w:rsidR="00966C30" w:rsidRPr="00BD4C36">
              <w:rPr>
                <w:rFonts w:ascii="Garamond" w:hAnsi="Garamond"/>
                <w:b/>
                <w:sz w:val="20"/>
                <w:szCs w:val="20"/>
              </w:rPr>
              <w:t xml:space="preserve"> zł</w:t>
            </w:r>
          </w:p>
        </w:tc>
        <w:tc>
          <w:tcPr>
            <w:tcW w:w="561" w:type="pct"/>
            <w:vAlign w:val="center"/>
          </w:tcPr>
          <w:p w14:paraId="012E82CC" w14:textId="77777777" w:rsidR="00AF604B" w:rsidRPr="00BD4C36" w:rsidRDefault="00AF604B" w:rsidP="000C44C0">
            <w:pPr>
              <w:spacing w:before="40" w:after="40" w:line="276" w:lineRule="auto"/>
              <w:jc w:val="right"/>
              <w:rPr>
                <w:rFonts w:ascii="Garamond" w:hAnsi="Garamond"/>
                <w:sz w:val="20"/>
                <w:szCs w:val="20"/>
              </w:rPr>
            </w:pPr>
            <w:r w:rsidRPr="00BD4C36">
              <w:rPr>
                <w:rFonts w:ascii="Garamond" w:hAnsi="Garamond"/>
                <w:sz w:val="20"/>
                <w:szCs w:val="20"/>
              </w:rPr>
              <w:t>×</w:t>
            </w:r>
          </w:p>
        </w:tc>
        <w:tc>
          <w:tcPr>
            <w:tcW w:w="714" w:type="pct"/>
            <w:vAlign w:val="center"/>
          </w:tcPr>
          <w:p w14:paraId="705C8234" w14:textId="77777777" w:rsidR="00AF604B" w:rsidRPr="00BD4C36" w:rsidRDefault="00AF604B" w:rsidP="000C44C0">
            <w:pPr>
              <w:spacing w:before="40" w:after="40" w:line="276" w:lineRule="auto"/>
              <w:jc w:val="right"/>
              <w:rPr>
                <w:rFonts w:ascii="Garamond" w:hAnsi="Garamond"/>
                <w:sz w:val="20"/>
                <w:szCs w:val="20"/>
              </w:rPr>
            </w:pPr>
            <w:r w:rsidRPr="00BD4C36">
              <w:rPr>
                <w:rFonts w:ascii="Garamond" w:hAnsi="Garamond"/>
                <w:sz w:val="20"/>
                <w:szCs w:val="20"/>
              </w:rPr>
              <w:t>×</w:t>
            </w:r>
          </w:p>
        </w:tc>
        <w:tc>
          <w:tcPr>
            <w:tcW w:w="762" w:type="pct"/>
            <w:vAlign w:val="center"/>
          </w:tcPr>
          <w:p w14:paraId="27FC0AA4" w14:textId="77777777" w:rsidR="00966C30" w:rsidRPr="00BD4C36" w:rsidRDefault="006F3E08" w:rsidP="000C44C0">
            <w:pPr>
              <w:spacing w:after="0" w:line="240" w:lineRule="auto"/>
              <w:jc w:val="right"/>
              <w:rPr>
                <w:rFonts w:ascii="Garamond" w:hAnsi="Garamond"/>
                <w:b/>
                <w:sz w:val="20"/>
                <w:szCs w:val="20"/>
              </w:rPr>
            </w:pPr>
            <w:r w:rsidRPr="00BD4C36">
              <w:rPr>
                <w:rFonts w:ascii="Garamond" w:hAnsi="Garamond"/>
                <w:b/>
                <w:sz w:val="20"/>
                <w:szCs w:val="20"/>
              </w:rPr>
              <w:t>1 582</w:t>
            </w:r>
            <w:r w:rsidR="00966C30" w:rsidRPr="00BD4C36">
              <w:rPr>
                <w:rFonts w:ascii="Garamond" w:hAnsi="Garamond"/>
                <w:b/>
                <w:sz w:val="20"/>
                <w:szCs w:val="20"/>
              </w:rPr>
              <w:t> 500 EURO</w:t>
            </w:r>
          </w:p>
          <w:p w14:paraId="0B30FD70" w14:textId="77777777" w:rsidR="00AF604B" w:rsidRPr="00BD4C36" w:rsidRDefault="00857E26" w:rsidP="000C44C0">
            <w:pPr>
              <w:spacing w:after="0" w:line="240" w:lineRule="auto"/>
              <w:jc w:val="right"/>
              <w:rPr>
                <w:rFonts w:ascii="Garamond" w:hAnsi="Garamond"/>
                <w:sz w:val="20"/>
                <w:szCs w:val="20"/>
              </w:rPr>
            </w:pPr>
            <w:r w:rsidRPr="00BD4C36">
              <w:rPr>
                <w:rFonts w:ascii="Garamond" w:hAnsi="Garamond"/>
                <w:b/>
                <w:sz w:val="20"/>
                <w:szCs w:val="20"/>
              </w:rPr>
              <w:t>7 689 696,32</w:t>
            </w:r>
            <w:r w:rsidR="00966C30" w:rsidRPr="00BD4C36">
              <w:rPr>
                <w:rFonts w:ascii="Garamond" w:hAnsi="Garamond"/>
                <w:b/>
                <w:sz w:val="20"/>
                <w:szCs w:val="20"/>
              </w:rPr>
              <w:t xml:space="preserve"> zł</w:t>
            </w:r>
          </w:p>
        </w:tc>
      </w:tr>
      <w:tr w:rsidR="00FB2C3E" w:rsidRPr="0077397F" w14:paraId="21AB2C13" w14:textId="77777777" w:rsidTr="000C44C0">
        <w:trPr>
          <w:jc w:val="center"/>
        </w:trPr>
        <w:tc>
          <w:tcPr>
            <w:tcW w:w="784" w:type="pct"/>
            <w:tcBorders>
              <w:top w:val="single" w:sz="4" w:space="0" w:color="FFFFFF"/>
              <w:bottom w:val="single" w:sz="4" w:space="0" w:color="FFFFFF"/>
            </w:tcBorders>
            <w:shd w:val="clear" w:color="auto" w:fill="7030A0"/>
          </w:tcPr>
          <w:p w14:paraId="0D8D6121" w14:textId="77777777" w:rsidR="00AF604B" w:rsidRPr="0077397F" w:rsidRDefault="00AF604B" w:rsidP="000C44C0">
            <w:pPr>
              <w:spacing w:before="40" w:after="40" w:line="276" w:lineRule="auto"/>
              <w:rPr>
                <w:rFonts w:ascii="Garamond" w:hAnsi="Garamond"/>
                <w:sz w:val="20"/>
                <w:szCs w:val="20"/>
              </w:rPr>
            </w:pPr>
            <w:r w:rsidRPr="0077397F">
              <w:rPr>
                <w:rFonts w:ascii="Garamond" w:hAnsi="Garamond"/>
                <w:sz w:val="20"/>
                <w:szCs w:val="20"/>
              </w:rPr>
              <w:t>Współpraca</w:t>
            </w:r>
          </w:p>
        </w:tc>
        <w:tc>
          <w:tcPr>
            <w:tcW w:w="741" w:type="pct"/>
            <w:vAlign w:val="center"/>
          </w:tcPr>
          <w:p w14:paraId="03D3F01B" w14:textId="77777777" w:rsidR="00AF604B" w:rsidRPr="00BD4C36" w:rsidRDefault="00966C30" w:rsidP="00966C30">
            <w:pPr>
              <w:spacing w:before="40" w:after="40" w:line="276" w:lineRule="auto"/>
              <w:jc w:val="right"/>
              <w:rPr>
                <w:rFonts w:ascii="Garamond" w:hAnsi="Garamond"/>
                <w:sz w:val="20"/>
                <w:szCs w:val="20"/>
              </w:rPr>
            </w:pPr>
            <w:r w:rsidRPr="00BD4C36">
              <w:rPr>
                <w:rFonts w:ascii="Garamond" w:hAnsi="Garamond"/>
                <w:sz w:val="20"/>
                <w:szCs w:val="20"/>
              </w:rPr>
              <w:t>22 500 EURO</w:t>
            </w:r>
          </w:p>
        </w:tc>
        <w:tc>
          <w:tcPr>
            <w:tcW w:w="714" w:type="pct"/>
            <w:vAlign w:val="center"/>
          </w:tcPr>
          <w:p w14:paraId="74AEE95D" w14:textId="77777777" w:rsidR="00AF604B" w:rsidRPr="00BD4C36" w:rsidRDefault="00AF604B" w:rsidP="000C44C0">
            <w:pPr>
              <w:spacing w:before="40" w:after="40" w:line="276" w:lineRule="auto"/>
              <w:jc w:val="right"/>
              <w:rPr>
                <w:rFonts w:ascii="Garamond" w:hAnsi="Garamond"/>
                <w:sz w:val="20"/>
                <w:szCs w:val="20"/>
              </w:rPr>
            </w:pPr>
            <w:r w:rsidRPr="00BD4C36">
              <w:rPr>
                <w:rFonts w:ascii="Garamond" w:hAnsi="Garamond"/>
                <w:sz w:val="20"/>
                <w:szCs w:val="20"/>
              </w:rPr>
              <w:t>×</w:t>
            </w:r>
          </w:p>
        </w:tc>
        <w:tc>
          <w:tcPr>
            <w:tcW w:w="724" w:type="pct"/>
            <w:vAlign w:val="center"/>
          </w:tcPr>
          <w:p w14:paraId="753B7F68" w14:textId="77777777" w:rsidR="00AF604B" w:rsidRPr="00BD4C36" w:rsidRDefault="00AF604B" w:rsidP="000C44C0">
            <w:pPr>
              <w:spacing w:before="40" w:after="40" w:line="276" w:lineRule="auto"/>
              <w:jc w:val="right"/>
              <w:rPr>
                <w:rFonts w:ascii="Garamond" w:hAnsi="Garamond"/>
                <w:sz w:val="20"/>
                <w:szCs w:val="20"/>
              </w:rPr>
            </w:pPr>
            <w:r w:rsidRPr="00BD4C36">
              <w:rPr>
                <w:rFonts w:ascii="Garamond" w:hAnsi="Garamond"/>
                <w:sz w:val="20"/>
                <w:szCs w:val="20"/>
              </w:rPr>
              <w:t>×</w:t>
            </w:r>
          </w:p>
        </w:tc>
        <w:tc>
          <w:tcPr>
            <w:tcW w:w="561" w:type="pct"/>
            <w:vAlign w:val="center"/>
          </w:tcPr>
          <w:p w14:paraId="0693A4E8" w14:textId="77777777" w:rsidR="00AF604B" w:rsidRPr="00BD4C36" w:rsidRDefault="00AF604B" w:rsidP="000C44C0">
            <w:pPr>
              <w:spacing w:before="40" w:after="40" w:line="276" w:lineRule="auto"/>
              <w:jc w:val="right"/>
              <w:rPr>
                <w:rFonts w:ascii="Garamond" w:hAnsi="Garamond"/>
                <w:sz w:val="20"/>
                <w:szCs w:val="20"/>
              </w:rPr>
            </w:pPr>
            <w:r w:rsidRPr="00BD4C36">
              <w:rPr>
                <w:rFonts w:ascii="Garamond" w:hAnsi="Garamond"/>
                <w:sz w:val="20"/>
                <w:szCs w:val="20"/>
              </w:rPr>
              <w:t>×</w:t>
            </w:r>
          </w:p>
        </w:tc>
        <w:tc>
          <w:tcPr>
            <w:tcW w:w="714" w:type="pct"/>
            <w:vAlign w:val="center"/>
          </w:tcPr>
          <w:p w14:paraId="692A0FF3" w14:textId="77777777" w:rsidR="00AF604B" w:rsidRPr="00BD4C36" w:rsidRDefault="00AF604B" w:rsidP="000C44C0">
            <w:pPr>
              <w:spacing w:before="40" w:after="40" w:line="276" w:lineRule="auto"/>
              <w:jc w:val="right"/>
              <w:rPr>
                <w:rFonts w:ascii="Garamond" w:hAnsi="Garamond"/>
                <w:sz w:val="20"/>
                <w:szCs w:val="20"/>
              </w:rPr>
            </w:pPr>
            <w:r w:rsidRPr="00BD4C36">
              <w:rPr>
                <w:rFonts w:ascii="Garamond" w:hAnsi="Garamond"/>
                <w:sz w:val="20"/>
                <w:szCs w:val="20"/>
              </w:rPr>
              <w:t>×</w:t>
            </w:r>
          </w:p>
        </w:tc>
        <w:tc>
          <w:tcPr>
            <w:tcW w:w="762" w:type="pct"/>
            <w:vAlign w:val="center"/>
          </w:tcPr>
          <w:p w14:paraId="0DB2DBE9" w14:textId="77777777" w:rsidR="00AF604B" w:rsidRPr="00BD4C36" w:rsidRDefault="00966C30" w:rsidP="000C44C0">
            <w:pPr>
              <w:spacing w:before="40" w:after="40" w:line="276" w:lineRule="auto"/>
              <w:jc w:val="right"/>
              <w:rPr>
                <w:rFonts w:ascii="Garamond" w:hAnsi="Garamond"/>
                <w:b/>
                <w:sz w:val="20"/>
                <w:szCs w:val="20"/>
              </w:rPr>
            </w:pPr>
            <w:r w:rsidRPr="00BD4C36">
              <w:rPr>
                <w:rFonts w:ascii="Garamond" w:hAnsi="Garamond"/>
                <w:b/>
                <w:sz w:val="20"/>
                <w:szCs w:val="20"/>
              </w:rPr>
              <w:t>22 500 EURO</w:t>
            </w:r>
          </w:p>
        </w:tc>
      </w:tr>
      <w:tr w:rsidR="00FB2C3E" w:rsidRPr="0077397F" w14:paraId="2476BBE7" w14:textId="77777777" w:rsidTr="000C44C0">
        <w:trPr>
          <w:jc w:val="center"/>
        </w:trPr>
        <w:tc>
          <w:tcPr>
            <w:tcW w:w="784" w:type="pct"/>
            <w:tcBorders>
              <w:top w:val="single" w:sz="4" w:space="0" w:color="FFFFFF"/>
              <w:bottom w:val="single" w:sz="4" w:space="0" w:color="FFFFFF"/>
            </w:tcBorders>
            <w:shd w:val="clear" w:color="auto" w:fill="7030A0"/>
          </w:tcPr>
          <w:p w14:paraId="3EC691BF" w14:textId="77777777" w:rsidR="00AF604B" w:rsidRPr="0077397F" w:rsidRDefault="00AF604B" w:rsidP="000C44C0">
            <w:pPr>
              <w:spacing w:before="40" w:after="40" w:line="276" w:lineRule="auto"/>
              <w:rPr>
                <w:rFonts w:ascii="Garamond" w:hAnsi="Garamond"/>
                <w:sz w:val="20"/>
                <w:szCs w:val="20"/>
              </w:rPr>
            </w:pPr>
            <w:r w:rsidRPr="0077397F">
              <w:rPr>
                <w:rFonts w:ascii="Garamond" w:hAnsi="Garamond"/>
                <w:sz w:val="20"/>
                <w:szCs w:val="20"/>
              </w:rPr>
              <w:t xml:space="preserve">Koszty bieżące </w:t>
            </w:r>
          </w:p>
        </w:tc>
        <w:tc>
          <w:tcPr>
            <w:tcW w:w="741" w:type="pct"/>
            <w:vAlign w:val="center"/>
          </w:tcPr>
          <w:p w14:paraId="62D212BE" w14:textId="77777777" w:rsidR="00AF604B" w:rsidRPr="00BD4C36" w:rsidRDefault="00857E26" w:rsidP="0060123A">
            <w:pPr>
              <w:spacing w:before="40" w:after="40" w:line="276" w:lineRule="auto"/>
              <w:jc w:val="right"/>
              <w:rPr>
                <w:rFonts w:ascii="Garamond" w:hAnsi="Garamond"/>
                <w:sz w:val="20"/>
                <w:szCs w:val="20"/>
              </w:rPr>
            </w:pPr>
            <w:r w:rsidRPr="00BD4C36">
              <w:rPr>
                <w:rFonts w:ascii="Garamond" w:hAnsi="Garamond"/>
                <w:sz w:val="20"/>
                <w:szCs w:val="20"/>
              </w:rPr>
              <w:t>3</w:t>
            </w:r>
            <w:r w:rsidR="0060123A" w:rsidRPr="00BD4C36">
              <w:rPr>
                <w:rFonts w:ascii="Garamond" w:hAnsi="Garamond"/>
                <w:sz w:val="20"/>
                <w:szCs w:val="20"/>
              </w:rPr>
              <w:t>62 160</w:t>
            </w:r>
            <w:r w:rsidR="00966C30" w:rsidRPr="00BD4C36">
              <w:rPr>
                <w:rFonts w:ascii="Garamond" w:hAnsi="Garamond"/>
                <w:sz w:val="20"/>
                <w:szCs w:val="20"/>
              </w:rPr>
              <w:t xml:space="preserve"> EURO</w:t>
            </w:r>
          </w:p>
        </w:tc>
        <w:tc>
          <w:tcPr>
            <w:tcW w:w="714" w:type="pct"/>
            <w:vAlign w:val="center"/>
          </w:tcPr>
          <w:p w14:paraId="3025F25E" w14:textId="77777777" w:rsidR="00AF604B" w:rsidRPr="00BD4C36" w:rsidRDefault="00AF604B" w:rsidP="000C44C0">
            <w:pPr>
              <w:spacing w:before="40" w:after="40" w:line="276" w:lineRule="auto"/>
              <w:jc w:val="right"/>
              <w:rPr>
                <w:rFonts w:ascii="Garamond" w:hAnsi="Garamond"/>
                <w:sz w:val="20"/>
                <w:szCs w:val="20"/>
              </w:rPr>
            </w:pPr>
            <w:r w:rsidRPr="00BD4C36">
              <w:rPr>
                <w:rFonts w:ascii="Garamond" w:hAnsi="Garamond"/>
                <w:sz w:val="20"/>
                <w:szCs w:val="20"/>
              </w:rPr>
              <w:t>×</w:t>
            </w:r>
          </w:p>
        </w:tc>
        <w:tc>
          <w:tcPr>
            <w:tcW w:w="724" w:type="pct"/>
            <w:vAlign w:val="center"/>
          </w:tcPr>
          <w:p w14:paraId="3ACFD6D7" w14:textId="77777777" w:rsidR="00AF604B" w:rsidRPr="00BD4C36" w:rsidRDefault="00AF604B" w:rsidP="000C44C0">
            <w:pPr>
              <w:spacing w:before="40" w:after="40" w:line="276" w:lineRule="auto"/>
              <w:jc w:val="right"/>
              <w:rPr>
                <w:rFonts w:ascii="Garamond" w:hAnsi="Garamond"/>
                <w:sz w:val="20"/>
                <w:szCs w:val="20"/>
              </w:rPr>
            </w:pPr>
            <w:r w:rsidRPr="00BD4C36">
              <w:rPr>
                <w:rFonts w:ascii="Garamond" w:hAnsi="Garamond"/>
                <w:sz w:val="20"/>
                <w:szCs w:val="20"/>
              </w:rPr>
              <w:t>×</w:t>
            </w:r>
          </w:p>
        </w:tc>
        <w:tc>
          <w:tcPr>
            <w:tcW w:w="561" w:type="pct"/>
            <w:vAlign w:val="center"/>
          </w:tcPr>
          <w:p w14:paraId="5271D603" w14:textId="77777777" w:rsidR="00AF604B" w:rsidRPr="00BD4C36" w:rsidRDefault="00AF604B" w:rsidP="000C44C0">
            <w:pPr>
              <w:spacing w:before="40" w:after="40" w:line="276" w:lineRule="auto"/>
              <w:jc w:val="right"/>
              <w:rPr>
                <w:rFonts w:ascii="Garamond" w:hAnsi="Garamond"/>
                <w:sz w:val="20"/>
                <w:szCs w:val="20"/>
              </w:rPr>
            </w:pPr>
            <w:r w:rsidRPr="00BD4C36">
              <w:rPr>
                <w:rFonts w:ascii="Garamond" w:hAnsi="Garamond"/>
                <w:sz w:val="20"/>
                <w:szCs w:val="20"/>
              </w:rPr>
              <w:t>×</w:t>
            </w:r>
          </w:p>
        </w:tc>
        <w:tc>
          <w:tcPr>
            <w:tcW w:w="714" w:type="pct"/>
            <w:vAlign w:val="center"/>
          </w:tcPr>
          <w:p w14:paraId="742C1E1C" w14:textId="77777777" w:rsidR="00AF604B" w:rsidRPr="00BD4C36" w:rsidRDefault="00F67CAA" w:rsidP="000C44C0">
            <w:pPr>
              <w:spacing w:before="40" w:after="40" w:line="276" w:lineRule="auto"/>
              <w:jc w:val="right"/>
              <w:rPr>
                <w:rFonts w:ascii="Garamond" w:hAnsi="Garamond"/>
                <w:sz w:val="20"/>
                <w:szCs w:val="20"/>
              </w:rPr>
            </w:pPr>
            <w:r w:rsidRPr="00BD4C36">
              <w:rPr>
                <w:rFonts w:ascii="Garamond" w:hAnsi="Garamond"/>
                <w:sz w:val="20"/>
                <w:szCs w:val="20"/>
              </w:rPr>
              <w:t>×</w:t>
            </w:r>
          </w:p>
        </w:tc>
        <w:tc>
          <w:tcPr>
            <w:tcW w:w="762" w:type="pct"/>
            <w:vAlign w:val="center"/>
          </w:tcPr>
          <w:p w14:paraId="5B8BFD06" w14:textId="77777777" w:rsidR="00AF604B" w:rsidRPr="00BD4C36" w:rsidRDefault="00857E26" w:rsidP="0060123A">
            <w:pPr>
              <w:spacing w:before="40" w:after="40" w:line="276" w:lineRule="auto"/>
              <w:jc w:val="right"/>
              <w:rPr>
                <w:rFonts w:ascii="Garamond" w:hAnsi="Garamond"/>
                <w:b/>
                <w:sz w:val="20"/>
                <w:szCs w:val="20"/>
              </w:rPr>
            </w:pPr>
            <w:r w:rsidRPr="00BD4C36">
              <w:rPr>
                <w:rFonts w:ascii="Garamond" w:hAnsi="Garamond"/>
                <w:b/>
                <w:sz w:val="20"/>
                <w:szCs w:val="20"/>
              </w:rPr>
              <w:t>3</w:t>
            </w:r>
            <w:r w:rsidR="0060123A" w:rsidRPr="00BD4C36">
              <w:rPr>
                <w:rFonts w:ascii="Garamond" w:hAnsi="Garamond"/>
                <w:b/>
                <w:sz w:val="20"/>
                <w:szCs w:val="20"/>
              </w:rPr>
              <w:t>62 160</w:t>
            </w:r>
            <w:r w:rsidR="00966C30" w:rsidRPr="00BD4C36">
              <w:rPr>
                <w:rFonts w:ascii="Garamond" w:hAnsi="Garamond"/>
                <w:b/>
                <w:sz w:val="20"/>
                <w:szCs w:val="20"/>
              </w:rPr>
              <w:t xml:space="preserve"> EURO</w:t>
            </w:r>
          </w:p>
        </w:tc>
      </w:tr>
      <w:tr w:rsidR="00FB2C3E" w:rsidRPr="0077397F" w14:paraId="1CDCC088" w14:textId="77777777" w:rsidTr="000C44C0">
        <w:trPr>
          <w:jc w:val="center"/>
        </w:trPr>
        <w:tc>
          <w:tcPr>
            <w:tcW w:w="784" w:type="pct"/>
            <w:tcBorders>
              <w:top w:val="single" w:sz="4" w:space="0" w:color="FFFFFF"/>
              <w:bottom w:val="single" w:sz="4" w:space="0" w:color="FFFFFF"/>
            </w:tcBorders>
            <w:shd w:val="clear" w:color="auto" w:fill="7030A0"/>
          </w:tcPr>
          <w:p w14:paraId="7A1355E5" w14:textId="77777777" w:rsidR="00AF604B" w:rsidRPr="0077397F" w:rsidRDefault="00AF604B" w:rsidP="000C44C0">
            <w:pPr>
              <w:spacing w:before="40" w:after="40" w:line="276" w:lineRule="auto"/>
              <w:rPr>
                <w:rFonts w:ascii="Garamond" w:hAnsi="Garamond"/>
                <w:sz w:val="20"/>
                <w:szCs w:val="20"/>
              </w:rPr>
            </w:pPr>
            <w:r w:rsidRPr="0077397F">
              <w:rPr>
                <w:rFonts w:ascii="Garamond" w:hAnsi="Garamond"/>
                <w:sz w:val="20"/>
                <w:szCs w:val="20"/>
              </w:rPr>
              <w:t>Aktywizacja</w:t>
            </w:r>
          </w:p>
        </w:tc>
        <w:tc>
          <w:tcPr>
            <w:tcW w:w="741" w:type="pct"/>
            <w:vAlign w:val="center"/>
          </w:tcPr>
          <w:p w14:paraId="52D32F3F" w14:textId="77777777" w:rsidR="00AF604B" w:rsidRPr="00BD4C36" w:rsidRDefault="0060123A" w:rsidP="000C44C0">
            <w:pPr>
              <w:spacing w:before="40" w:after="40" w:line="276" w:lineRule="auto"/>
              <w:jc w:val="right"/>
              <w:rPr>
                <w:rFonts w:ascii="Garamond" w:hAnsi="Garamond"/>
                <w:sz w:val="20"/>
                <w:szCs w:val="20"/>
              </w:rPr>
            </w:pPr>
            <w:r w:rsidRPr="00BD4C36">
              <w:rPr>
                <w:rFonts w:ascii="Garamond" w:hAnsi="Garamond"/>
                <w:sz w:val="20"/>
                <w:szCs w:val="20"/>
              </w:rPr>
              <w:t>90 540</w:t>
            </w:r>
            <w:r w:rsidR="00966C30" w:rsidRPr="00BD4C36">
              <w:rPr>
                <w:rFonts w:ascii="Garamond" w:hAnsi="Garamond"/>
                <w:sz w:val="20"/>
                <w:szCs w:val="20"/>
              </w:rPr>
              <w:t xml:space="preserve"> EURO</w:t>
            </w:r>
          </w:p>
        </w:tc>
        <w:tc>
          <w:tcPr>
            <w:tcW w:w="714" w:type="pct"/>
            <w:vAlign w:val="center"/>
          </w:tcPr>
          <w:p w14:paraId="0AC863E0" w14:textId="77777777" w:rsidR="00AF604B" w:rsidRPr="00BD4C36" w:rsidRDefault="00AF604B" w:rsidP="000C44C0">
            <w:pPr>
              <w:spacing w:before="40" w:after="40" w:line="276" w:lineRule="auto"/>
              <w:jc w:val="right"/>
              <w:rPr>
                <w:rFonts w:ascii="Garamond" w:hAnsi="Garamond"/>
                <w:sz w:val="20"/>
                <w:szCs w:val="20"/>
              </w:rPr>
            </w:pPr>
            <w:r w:rsidRPr="00BD4C36">
              <w:rPr>
                <w:rFonts w:ascii="Garamond" w:hAnsi="Garamond"/>
                <w:sz w:val="20"/>
                <w:szCs w:val="20"/>
              </w:rPr>
              <w:t>×</w:t>
            </w:r>
          </w:p>
        </w:tc>
        <w:tc>
          <w:tcPr>
            <w:tcW w:w="724" w:type="pct"/>
            <w:vAlign w:val="center"/>
          </w:tcPr>
          <w:p w14:paraId="44AC2FA3" w14:textId="77777777" w:rsidR="00AF604B" w:rsidRPr="00BD4C36" w:rsidRDefault="00AF604B" w:rsidP="000C44C0">
            <w:pPr>
              <w:spacing w:before="40" w:after="40" w:line="276" w:lineRule="auto"/>
              <w:jc w:val="right"/>
              <w:rPr>
                <w:rFonts w:ascii="Garamond" w:hAnsi="Garamond"/>
                <w:sz w:val="20"/>
                <w:szCs w:val="20"/>
              </w:rPr>
            </w:pPr>
            <w:r w:rsidRPr="00BD4C36">
              <w:rPr>
                <w:rFonts w:ascii="Garamond" w:hAnsi="Garamond"/>
                <w:sz w:val="20"/>
                <w:szCs w:val="20"/>
              </w:rPr>
              <w:t>×</w:t>
            </w:r>
          </w:p>
        </w:tc>
        <w:tc>
          <w:tcPr>
            <w:tcW w:w="561" w:type="pct"/>
            <w:vAlign w:val="center"/>
          </w:tcPr>
          <w:p w14:paraId="1CAC60F3" w14:textId="77777777" w:rsidR="00AF604B" w:rsidRPr="00BD4C36" w:rsidRDefault="00AF604B" w:rsidP="000C44C0">
            <w:pPr>
              <w:spacing w:before="40" w:after="40" w:line="276" w:lineRule="auto"/>
              <w:jc w:val="right"/>
              <w:rPr>
                <w:rFonts w:ascii="Garamond" w:hAnsi="Garamond"/>
                <w:sz w:val="20"/>
                <w:szCs w:val="20"/>
              </w:rPr>
            </w:pPr>
            <w:r w:rsidRPr="00BD4C36">
              <w:rPr>
                <w:rFonts w:ascii="Garamond" w:hAnsi="Garamond"/>
                <w:sz w:val="20"/>
                <w:szCs w:val="20"/>
              </w:rPr>
              <w:t>×</w:t>
            </w:r>
          </w:p>
        </w:tc>
        <w:tc>
          <w:tcPr>
            <w:tcW w:w="714" w:type="pct"/>
            <w:vAlign w:val="center"/>
          </w:tcPr>
          <w:p w14:paraId="1C1010DD" w14:textId="77777777" w:rsidR="00AF604B" w:rsidRPr="00BD4C36" w:rsidRDefault="00F67CAA" w:rsidP="000C44C0">
            <w:pPr>
              <w:spacing w:before="40" w:after="40" w:line="276" w:lineRule="auto"/>
              <w:jc w:val="right"/>
              <w:rPr>
                <w:rFonts w:ascii="Garamond" w:hAnsi="Garamond"/>
                <w:sz w:val="20"/>
                <w:szCs w:val="20"/>
              </w:rPr>
            </w:pPr>
            <w:r w:rsidRPr="00BD4C36">
              <w:rPr>
                <w:rFonts w:ascii="Garamond" w:hAnsi="Garamond"/>
                <w:sz w:val="20"/>
                <w:szCs w:val="20"/>
              </w:rPr>
              <w:t>×</w:t>
            </w:r>
          </w:p>
        </w:tc>
        <w:tc>
          <w:tcPr>
            <w:tcW w:w="762" w:type="pct"/>
            <w:vAlign w:val="center"/>
          </w:tcPr>
          <w:p w14:paraId="2F63A5CF" w14:textId="77777777" w:rsidR="00AF604B" w:rsidRPr="00BD4C36" w:rsidRDefault="0060123A" w:rsidP="000C44C0">
            <w:pPr>
              <w:spacing w:before="40" w:after="40" w:line="276" w:lineRule="auto"/>
              <w:jc w:val="right"/>
              <w:rPr>
                <w:rFonts w:ascii="Garamond" w:hAnsi="Garamond"/>
                <w:b/>
                <w:sz w:val="20"/>
                <w:szCs w:val="20"/>
              </w:rPr>
            </w:pPr>
            <w:r w:rsidRPr="00BD4C36">
              <w:rPr>
                <w:rFonts w:ascii="Garamond" w:hAnsi="Garamond"/>
                <w:b/>
                <w:sz w:val="20"/>
                <w:szCs w:val="20"/>
              </w:rPr>
              <w:t>90 540</w:t>
            </w:r>
            <w:r w:rsidR="00966C30" w:rsidRPr="00BD4C36">
              <w:rPr>
                <w:rFonts w:ascii="Garamond" w:hAnsi="Garamond"/>
                <w:b/>
                <w:sz w:val="20"/>
                <w:szCs w:val="20"/>
              </w:rPr>
              <w:t xml:space="preserve"> EURO</w:t>
            </w:r>
          </w:p>
        </w:tc>
      </w:tr>
      <w:tr w:rsidR="00FB2C3E" w:rsidRPr="0077397F" w14:paraId="14AC6306" w14:textId="77777777" w:rsidTr="000C44C0">
        <w:trPr>
          <w:jc w:val="center"/>
        </w:trPr>
        <w:tc>
          <w:tcPr>
            <w:tcW w:w="784" w:type="pct"/>
            <w:tcBorders>
              <w:top w:val="single" w:sz="4" w:space="0" w:color="FFFFFF"/>
            </w:tcBorders>
            <w:shd w:val="clear" w:color="auto" w:fill="7030A0"/>
          </w:tcPr>
          <w:p w14:paraId="5BD2DC13" w14:textId="77777777" w:rsidR="00AF604B" w:rsidRPr="0077397F" w:rsidRDefault="00AF604B" w:rsidP="000C44C0">
            <w:pPr>
              <w:spacing w:before="40" w:after="40" w:line="276" w:lineRule="auto"/>
              <w:rPr>
                <w:rFonts w:ascii="Garamond" w:hAnsi="Garamond"/>
                <w:sz w:val="20"/>
                <w:szCs w:val="20"/>
              </w:rPr>
            </w:pPr>
            <w:r w:rsidRPr="0077397F">
              <w:rPr>
                <w:rFonts w:ascii="Garamond" w:hAnsi="Garamond"/>
                <w:sz w:val="20"/>
                <w:szCs w:val="20"/>
              </w:rPr>
              <w:t>Razem</w:t>
            </w:r>
          </w:p>
        </w:tc>
        <w:tc>
          <w:tcPr>
            <w:tcW w:w="741" w:type="pct"/>
            <w:vAlign w:val="center"/>
          </w:tcPr>
          <w:p w14:paraId="4351A75C" w14:textId="77777777" w:rsidR="00AF604B" w:rsidRPr="00BD4C36" w:rsidRDefault="0060123A" w:rsidP="000C44C0">
            <w:pPr>
              <w:spacing w:before="40" w:after="40" w:line="276" w:lineRule="auto"/>
              <w:jc w:val="right"/>
              <w:rPr>
                <w:rFonts w:ascii="Garamond" w:hAnsi="Garamond"/>
                <w:sz w:val="20"/>
                <w:szCs w:val="20"/>
              </w:rPr>
            </w:pPr>
            <w:r w:rsidRPr="00BD4C36">
              <w:rPr>
                <w:rFonts w:ascii="Garamond" w:hAnsi="Garamond"/>
                <w:sz w:val="20"/>
                <w:szCs w:val="20"/>
              </w:rPr>
              <w:t>2 057 700</w:t>
            </w:r>
            <w:r w:rsidR="00966C30" w:rsidRPr="00BD4C36">
              <w:rPr>
                <w:rFonts w:ascii="Garamond" w:hAnsi="Garamond"/>
                <w:sz w:val="20"/>
                <w:szCs w:val="20"/>
              </w:rPr>
              <w:t xml:space="preserve"> EURO</w:t>
            </w:r>
          </w:p>
        </w:tc>
        <w:tc>
          <w:tcPr>
            <w:tcW w:w="714" w:type="pct"/>
            <w:vAlign w:val="center"/>
          </w:tcPr>
          <w:p w14:paraId="2E8E41D3" w14:textId="77777777" w:rsidR="00AF604B" w:rsidRPr="00BD4C36" w:rsidRDefault="00AF604B" w:rsidP="000C44C0">
            <w:pPr>
              <w:spacing w:before="40" w:after="40" w:line="276" w:lineRule="auto"/>
              <w:jc w:val="right"/>
              <w:rPr>
                <w:rFonts w:ascii="Garamond" w:hAnsi="Garamond"/>
                <w:sz w:val="20"/>
                <w:szCs w:val="20"/>
              </w:rPr>
            </w:pPr>
            <w:r w:rsidRPr="00BD4C36">
              <w:rPr>
                <w:rFonts w:ascii="Garamond" w:hAnsi="Garamond" w:cs="Arial"/>
                <w:bCs/>
                <w:sz w:val="20"/>
                <w:szCs w:val="20"/>
              </w:rPr>
              <w:t>1 296 110,96</w:t>
            </w:r>
            <w:r w:rsidR="00966C30" w:rsidRPr="00BD4C36">
              <w:rPr>
                <w:rFonts w:ascii="Garamond" w:hAnsi="Garamond" w:cs="Arial"/>
                <w:bCs/>
                <w:sz w:val="20"/>
                <w:szCs w:val="20"/>
              </w:rPr>
              <w:t xml:space="preserve"> zł</w:t>
            </w:r>
          </w:p>
        </w:tc>
        <w:tc>
          <w:tcPr>
            <w:tcW w:w="724" w:type="pct"/>
            <w:vAlign w:val="center"/>
          </w:tcPr>
          <w:p w14:paraId="2280077B" w14:textId="77777777" w:rsidR="00AF604B" w:rsidRPr="00BD4C36" w:rsidRDefault="00DB2F4B" w:rsidP="000C44C0">
            <w:pPr>
              <w:spacing w:before="40" w:after="40" w:line="276" w:lineRule="auto"/>
              <w:jc w:val="right"/>
              <w:rPr>
                <w:rFonts w:ascii="Garamond" w:hAnsi="Garamond"/>
                <w:sz w:val="20"/>
                <w:szCs w:val="20"/>
              </w:rPr>
            </w:pPr>
            <w:r w:rsidRPr="00BD4C36">
              <w:rPr>
                <w:rFonts w:ascii="Garamond" w:hAnsi="Garamond"/>
                <w:b/>
                <w:sz w:val="20"/>
                <w:szCs w:val="20"/>
              </w:rPr>
              <w:t>6 393 585,36</w:t>
            </w:r>
            <w:r w:rsidR="00966C30" w:rsidRPr="00BD4C36">
              <w:rPr>
                <w:rFonts w:ascii="Garamond" w:hAnsi="Garamond"/>
                <w:b/>
                <w:sz w:val="20"/>
                <w:szCs w:val="20"/>
              </w:rPr>
              <w:t xml:space="preserve"> zł</w:t>
            </w:r>
          </w:p>
        </w:tc>
        <w:tc>
          <w:tcPr>
            <w:tcW w:w="561" w:type="pct"/>
            <w:vAlign w:val="center"/>
          </w:tcPr>
          <w:p w14:paraId="24ABCCA2" w14:textId="77777777" w:rsidR="00AF604B" w:rsidRPr="00BD4C36" w:rsidRDefault="00AF604B" w:rsidP="000C44C0">
            <w:pPr>
              <w:spacing w:before="40" w:after="40" w:line="276" w:lineRule="auto"/>
              <w:jc w:val="right"/>
              <w:rPr>
                <w:rFonts w:ascii="Garamond" w:hAnsi="Garamond"/>
                <w:sz w:val="20"/>
                <w:szCs w:val="20"/>
              </w:rPr>
            </w:pPr>
            <w:r w:rsidRPr="00BD4C36">
              <w:rPr>
                <w:rFonts w:ascii="Garamond" w:hAnsi="Garamond"/>
                <w:sz w:val="20"/>
                <w:szCs w:val="20"/>
              </w:rPr>
              <w:t>×</w:t>
            </w:r>
          </w:p>
        </w:tc>
        <w:tc>
          <w:tcPr>
            <w:tcW w:w="714" w:type="pct"/>
            <w:vAlign w:val="center"/>
          </w:tcPr>
          <w:p w14:paraId="6DD6193F" w14:textId="77777777" w:rsidR="00AF604B" w:rsidRPr="00BD4C36" w:rsidRDefault="00F67CAA" w:rsidP="000C44C0">
            <w:pPr>
              <w:spacing w:before="40" w:after="40" w:line="276" w:lineRule="auto"/>
              <w:jc w:val="right"/>
              <w:rPr>
                <w:rFonts w:ascii="Garamond" w:hAnsi="Garamond"/>
                <w:sz w:val="20"/>
                <w:szCs w:val="20"/>
              </w:rPr>
            </w:pPr>
            <w:r w:rsidRPr="00BD4C36">
              <w:rPr>
                <w:rFonts w:ascii="Garamond" w:hAnsi="Garamond"/>
                <w:sz w:val="20"/>
                <w:szCs w:val="20"/>
              </w:rPr>
              <w:t>×</w:t>
            </w:r>
          </w:p>
        </w:tc>
        <w:tc>
          <w:tcPr>
            <w:tcW w:w="762" w:type="pct"/>
            <w:vAlign w:val="center"/>
          </w:tcPr>
          <w:p w14:paraId="49938125" w14:textId="77777777" w:rsidR="001053BC" w:rsidRPr="00BD4C36" w:rsidRDefault="0060123A" w:rsidP="000C44C0">
            <w:pPr>
              <w:spacing w:after="0"/>
              <w:jc w:val="right"/>
              <w:rPr>
                <w:rFonts w:ascii="Garamond" w:hAnsi="Garamond"/>
                <w:b/>
                <w:sz w:val="20"/>
                <w:szCs w:val="20"/>
              </w:rPr>
            </w:pPr>
            <w:r w:rsidRPr="00BD4C36">
              <w:rPr>
                <w:rFonts w:ascii="Garamond" w:hAnsi="Garamond"/>
                <w:b/>
                <w:sz w:val="20"/>
                <w:szCs w:val="20"/>
              </w:rPr>
              <w:t>2 057 700</w:t>
            </w:r>
            <w:r w:rsidR="00762FB2" w:rsidRPr="00BD4C36">
              <w:rPr>
                <w:rFonts w:ascii="Garamond" w:hAnsi="Garamond"/>
                <w:b/>
                <w:sz w:val="20"/>
                <w:szCs w:val="20"/>
              </w:rPr>
              <w:t xml:space="preserve"> EURO</w:t>
            </w:r>
          </w:p>
          <w:p w14:paraId="3ACE3AA3" w14:textId="77777777" w:rsidR="00AF604B" w:rsidRPr="00BD4C36" w:rsidRDefault="00857E26" w:rsidP="000C44C0">
            <w:pPr>
              <w:spacing w:after="0"/>
              <w:jc w:val="right"/>
              <w:rPr>
                <w:rFonts w:ascii="Garamond" w:hAnsi="Garamond"/>
                <w:b/>
                <w:sz w:val="20"/>
                <w:szCs w:val="20"/>
              </w:rPr>
            </w:pPr>
            <w:r w:rsidRPr="00BD4C36">
              <w:rPr>
                <w:rFonts w:ascii="Garamond" w:hAnsi="Garamond"/>
                <w:b/>
                <w:sz w:val="20"/>
                <w:szCs w:val="20"/>
              </w:rPr>
              <w:t>7 689 696,32</w:t>
            </w:r>
            <w:r w:rsidR="00966C30" w:rsidRPr="00BD4C36">
              <w:rPr>
                <w:rFonts w:ascii="Garamond" w:hAnsi="Garamond"/>
                <w:b/>
                <w:sz w:val="20"/>
                <w:szCs w:val="20"/>
              </w:rPr>
              <w:t xml:space="preserve"> zł</w:t>
            </w:r>
          </w:p>
        </w:tc>
      </w:tr>
    </w:tbl>
    <w:p w14:paraId="345F8E8F" w14:textId="77777777" w:rsidR="00AF604B" w:rsidRPr="00FB2C3E" w:rsidRDefault="00AF604B" w:rsidP="00AF604B">
      <w:pPr>
        <w:spacing w:before="120" w:after="0"/>
        <w:jc w:val="both"/>
        <w:rPr>
          <w:rFonts w:ascii="Garamond" w:hAnsi="Garamond"/>
          <w:i/>
          <w:sz w:val="20"/>
        </w:rPr>
      </w:pPr>
      <w:r w:rsidRPr="0077397F">
        <w:rPr>
          <w:rFonts w:ascii="Garamond" w:hAnsi="Garamond"/>
          <w:sz w:val="20"/>
        </w:rPr>
        <w:t xml:space="preserve">Źródło: </w:t>
      </w:r>
      <w:r w:rsidRPr="0077397F">
        <w:rPr>
          <w:rFonts w:ascii="Garamond" w:hAnsi="Garamond"/>
          <w:i/>
          <w:sz w:val="20"/>
        </w:rPr>
        <w:t xml:space="preserve">Opracowanie własne na podstawie Załącznika nr 6 „Sposób ustalania wysokości dostępnych środków przeznaczonych na realizację LSR” do Regulaminu naboru na wybór strategii rozwoju </w:t>
      </w:r>
      <w:r w:rsidRPr="00FB2C3E">
        <w:rPr>
          <w:rFonts w:ascii="Garamond" w:hAnsi="Garamond"/>
          <w:i/>
          <w:sz w:val="20"/>
        </w:rPr>
        <w:t xml:space="preserve">lokalnego kierowanego przez społeczność. </w:t>
      </w:r>
    </w:p>
    <w:p w14:paraId="50ECD253" w14:textId="77777777" w:rsidR="00AF604B" w:rsidRPr="00FB2C3E" w:rsidRDefault="00AF604B" w:rsidP="00AF604B">
      <w:pPr>
        <w:spacing w:before="120" w:after="120"/>
        <w:jc w:val="both"/>
        <w:rPr>
          <w:rFonts w:ascii="Garamond" w:hAnsi="Garamond"/>
          <w:b/>
          <w:sz w:val="20"/>
        </w:rPr>
      </w:pPr>
      <w:r w:rsidRPr="00FB2C3E">
        <w:rPr>
          <w:rFonts w:ascii="Garamond" w:hAnsi="Garamond"/>
          <w:b/>
          <w:sz w:val="20"/>
        </w:rPr>
        <w:t>Tabela 2. Plan finansowy w zakresie poddziałania 19.2 PROW 2014</w:t>
      </w:r>
      <w:r w:rsidRPr="00BD4C36">
        <w:rPr>
          <w:rFonts w:ascii="Garamond" w:hAnsi="Garamond"/>
          <w:b/>
          <w:sz w:val="20"/>
        </w:rPr>
        <w:t>-2020</w:t>
      </w:r>
      <w:r w:rsidR="00966C30" w:rsidRPr="00BD4C36">
        <w:rPr>
          <w:rFonts w:ascii="Garamond" w:hAnsi="Garamond"/>
          <w:b/>
          <w:sz w:val="20"/>
        </w:rPr>
        <w:t xml:space="preserve"> </w:t>
      </w:r>
      <w:r w:rsidR="00857E26" w:rsidRPr="00BD4C36">
        <w:rPr>
          <w:rFonts w:ascii="Garamond" w:hAnsi="Garamond"/>
          <w:b/>
          <w:sz w:val="20"/>
        </w:rPr>
        <w:t>w EURO</w:t>
      </w:r>
    </w:p>
    <w:tbl>
      <w:tblPr>
        <w:tblW w:w="0" w:type="auto"/>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0A0" w:firstRow="1" w:lastRow="0" w:firstColumn="1" w:lastColumn="0" w:noHBand="0" w:noVBand="0"/>
      </w:tblPr>
      <w:tblGrid>
        <w:gridCol w:w="2093"/>
        <w:gridCol w:w="1701"/>
        <w:gridCol w:w="1843"/>
        <w:gridCol w:w="1984"/>
        <w:gridCol w:w="1591"/>
      </w:tblGrid>
      <w:tr w:rsidR="00FB2C3E" w:rsidRPr="00FB2C3E" w14:paraId="29B3F958" w14:textId="77777777" w:rsidTr="000C44C0">
        <w:tc>
          <w:tcPr>
            <w:tcW w:w="2093" w:type="dxa"/>
            <w:tcBorders>
              <w:bottom w:val="single" w:sz="4" w:space="0" w:color="FFFFFF"/>
              <w:right w:val="single" w:sz="4" w:space="0" w:color="FFFFFF"/>
            </w:tcBorders>
            <w:shd w:val="clear" w:color="auto" w:fill="7030A0"/>
            <w:vAlign w:val="center"/>
          </w:tcPr>
          <w:p w14:paraId="284D93D8" w14:textId="77777777" w:rsidR="00AF604B" w:rsidRPr="00FB2C3E" w:rsidRDefault="00AF604B" w:rsidP="000C44C0">
            <w:pPr>
              <w:spacing w:after="0" w:line="240" w:lineRule="auto"/>
              <w:jc w:val="center"/>
              <w:rPr>
                <w:rFonts w:ascii="Garamond" w:hAnsi="Garamond"/>
                <w:sz w:val="20"/>
              </w:rPr>
            </w:pPr>
            <w:r w:rsidRPr="00FB2C3E">
              <w:rPr>
                <w:rFonts w:ascii="Garamond" w:hAnsi="Garamond"/>
                <w:sz w:val="20"/>
                <w:szCs w:val="20"/>
              </w:rPr>
              <w:t>PLN</w:t>
            </w:r>
          </w:p>
        </w:tc>
        <w:tc>
          <w:tcPr>
            <w:tcW w:w="1701" w:type="dxa"/>
            <w:tcBorders>
              <w:left w:val="single" w:sz="4" w:space="0" w:color="FFFFFF"/>
              <w:right w:val="single" w:sz="4" w:space="0" w:color="FFFFFF"/>
            </w:tcBorders>
            <w:shd w:val="clear" w:color="auto" w:fill="7030A0"/>
            <w:vAlign w:val="center"/>
          </w:tcPr>
          <w:p w14:paraId="432D8934" w14:textId="77777777" w:rsidR="00AF604B" w:rsidRPr="00FB2C3E" w:rsidRDefault="00AF604B" w:rsidP="000C44C0">
            <w:pPr>
              <w:spacing w:after="0" w:line="240" w:lineRule="auto"/>
              <w:jc w:val="center"/>
              <w:rPr>
                <w:rFonts w:ascii="Garamond" w:hAnsi="Garamond"/>
                <w:sz w:val="20"/>
              </w:rPr>
            </w:pPr>
            <w:r w:rsidRPr="00FB2C3E">
              <w:rPr>
                <w:rFonts w:ascii="Garamond" w:hAnsi="Garamond"/>
                <w:sz w:val="20"/>
              </w:rPr>
              <w:t>Wkład EFRROW</w:t>
            </w:r>
          </w:p>
        </w:tc>
        <w:tc>
          <w:tcPr>
            <w:tcW w:w="1843" w:type="dxa"/>
            <w:tcBorders>
              <w:left w:val="single" w:sz="4" w:space="0" w:color="FFFFFF"/>
              <w:right w:val="single" w:sz="4" w:space="0" w:color="FFFFFF"/>
            </w:tcBorders>
            <w:shd w:val="clear" w:color="auto" w:fill="7030A0"/>
            <w:vAlign w:val="center"/>
          </w:tcPr>
          <w:p w14:paraId="44F57186" w14:textId="77777777" w:rsidR="00AF604B" w:rsidRPr="00FB2C3E" w:rsidRDefault="00AF604B" w:rsidP="000C44C0">
            <w:pPr>
              <w:spacing w:after="0" w:line="240" w:lineRule="auto"/>
              <w:jc w:val="center"/>
              <w:rPr>
                <w:rFonts w:ascii="Garamond" w:hAnsi="Garamond"/>
                <w:sz w:val="20"/>
              </w:rPr>
            </w:pPr>
            <w:r w:rsidRPr="00FB2C3E">
              <w:rPr>
                <w:rFonts w:ascii="Garamond" w:hAnsi="Garamond"/>
                <w:sz w:val="20"/>
              </w:rPr>
              <w:t>Budżet państwa</w:t>
            </w:r>
          </w:p>
        </w:tc>
        <w:tc>
          <w:tcPr>
            <w:tcW w:w="1984" w:type="dxa"/>
            <w:tcBorders>
              <w:left w:val="single" w:sz="4" w:space="0" w:color="FFFFFF"/>
              <w:right w:val="single" w:sz="4" w:space="0" w:color="FFFFFF"/>
            </w:tcBorders>
            <w:shd w:val="clear" w:color="auto" w:fill="7030A0"/>
            <w:vAlign w:val="center"/>
          </w:tcPr>
          <w:p w14:paraId="1710EF29" w14:textId="77777777" w:rsidR="00AF604B" w:rsidRPr="00FB2C3E" w:rsidRDefault="00AF604B" w:rsidP="000C44C0">
            <w:pPr>
              <w:spacing w:after="0" w:line="240" w:lineRule="auto"/>
              <w:jc w:val="center"/>
              <w:rPr>
                <w:rFonts w:ascii="Garamond" w:hAnsi="Garamond"/>
                <w:sz w:val="20"/>
              </w:rPr>
            </w:pPr>
            <w:r w:rsidRPr="00FB2C3E">
              <w:rPr>
                <w:rFonts w:ascii="Garamond" w:hAnsi="Garamond"/>
                <w:sz w:val="20"/>
              </w:rPr>
              <w:t>Wkład własny będący wkładem krajowych środków publicznych</w:t>
            </w:r>
          </w:p>
        </w:tc>
        <w:tc>
          <w:tcPr>
            <w:tcW w:w="1591" w:type="dxa"/>
            <w:tcBorders>
              <w:left w:val="single" w:sz="4" w:space="0" w:color="FFFFFF"/>
            </w:tcBorders>
            <w:shd w:val="clear" w:color="auto" w:fill="7030A0"/>
            <w:vAlign w:val="center"/>
          </w:tcPr>
          <w:p w14:paraId="7FB3A453" w14:textId="77777777" w:rsidR="00AF604B" w:rsidRPr="00FB2C3E" w:rsidRDefault="00AF604B" w:rsidP="000C44C0">
            <w:pPr>
              <w:spacing w:after="0" w:line="240" w:lineRule="auto"/>
              <w:jc w:val="center"/>
              <w:rPr>
                <w:rFonts w:ascii="Garamond" w:hAnsi="Garamond"/>
                <w:sz w:val="20"/>
              </w:rPr>
            </w:pPr>
            <w:r w:rsidRPr="00FB2C3E">
              <w:rPr>
                <w:rFonts w:ascii="Garamond" w:hAnsi="Garamond"/>
                <w:sz w:val="20"/>
              </w:rPr>
              <w:t>Razem</w:t>
            </w:r>
          </w:p>
        </w:tc>
      </w:tr>
      <w:tr w:rsidR="00FB2C3E" w:rsidRPr="0077397F" w14:paraId="22E6AED6" w14:textId="77777777" w:rsidTr="000C44C0">
        <w:tc>
          <w:tcPr>
            <w:tcW w:w="2093" w:type="dxa"/>
            <w:tcBorders>
              <w:top w:val="single" w:sz="4" w:space="0" w:color="FFFFFF"/>
              <w:bottom w:val="single" w:sz="4" w:space="0" w:color="FFFFFF"/>
            </w:tcBorders>
            <w:shd w:val="clear" w:color="auto" w:fill="7030A0"/>
            <w:vAlign w:val="center"/>
          </w:tcPr>
          <w:p w14:paraId="78715BBD" w14:textId="77777777" w:rsidR="00AF604B" w:rsidRPr="0077397F" w:rsidRDefault="00AF604B" w:rsidP="000C44C0">
            <w:pPr>
              <w:spacing w:after="0" w:line="240" w:lineRule="auto"/>
              <w:rPr>
                <w:rFonts w:ascii="Garamond" w:hAnsi="Garamond"/>
                <w:sz w:val="20"/>
              </w:rPr>
            </w:pPr>
            <w:r w:rsidRPr="0077397F">
              <w:rPr>
                <w:rFonts w:ascii="Garamond" w:hAnsi="Garamond"/>
                <w:sz w:val="20"/>
              </w:rPr>
              <w:t>Beneficjenci inni niż jednostki sektora finansów publicznych</w:t>
            </w:r>
          </w:p>
        </w:tc>
        <w:tc>
          <w:tcPr>
            <w:tcW w:w="1701" w:type="dxa"/>
            <w:vAlign w:val="center"/>
          </w:tcPr>
          <w:p w14:paraId="2FD95966" w14:textId="77777777" w:rsidR="00AF604B" w:rsidRPr="00BD4C36" w:rsidRDefault="00A2769D" w:rsidP="00A2769D">
            <w:pPr>
              <w:spacing w:after="0" w:line="240" w:lineRule="auto"/>
              <w:jc w:val="right"/>
              <w:rPr>
                <w:rFonts w:ascii="Garamond" w:hAnsi="Garamond"/>
                <w:sz w:val="20"/>
              </w:rPr>
            </w:pPr>
            <w:r w:rsidRPr="00BD4C36">
              <w:rPr>
                <w:rFonts w:ascii="Garamond" w:hAnsi="Garamond"/>
                <w:sz w:val="20"/>
              </w:rPr>
              <w:t>615 620</w:t>
            </w:r>
            <w:r w:rsidR="001053BC" w:rsidRPr="00BD4C36">
              <w:rPr>
                <w:rFonts w:ascii="Garamond" w:hAnsi="Garamond"/>
                <w:sz w:val="20"/>
              </w:rPr>
              <w:t>,</w:t>
            </w:r>
            <w:r w:rsidRPr="00BD4C36">
              <w:rPr>
                <w:rFonts w:ascii="Garamond" w:hAnsi="Garamond"/>
                <w:sz w:val="20"/>
              </w:rPr>
              <w:t>2</w:t>
            </w:r>
            <w:r w:rsidR="001053BC" w:rsidRPr="00BD4C36">
              <w:rPr>
                <w:rFonts w:ascii="Garamond" w:hAnsi="Garamond"/>
                <w:sz w:val="20"/>
              </w:rPr>
              <w:t>5</w:t>
            </w:r>
          </w:p>
        </w:tc>
        <w:tc>
          <w:tcPr>
            <w:tcW w:w="1843" w:type="dxa"/>
            <w:vAlign w:val="center"/>
          </w:tcPr>
          <w:p w14:paraId="40475BB9" w14:textId="77777777" w:rsidR="00AF604B" w:rsidRPr="00BD4C36" w:rsidRDefault="00A2769D" w:rsidP="000C44C0">
            <w:pPr>
              <w:spacing w:after="0" w:line="240" w:lineRule="auto"/>
              <w:jc w:val="right"/>
              <w:rPr>
                <w:rFonts w:ascii="Garamond" w:hAnsi="Garamond"/>
                <w:sz w:val="20"/>
              </w:rPr>
            </w:pPr>
            <w:r w:rsidRPr="00BD4C36">
              <w:rPr>
                <w:rFonts w:ascii="Garamond" w:hAnsi="Garamond"/>
                <w:sz w:val="20"/>
              </w:rPr>
              <w:t>351 879,75</w:t>
            </w:r>
          </w:p>
        </w:tc>
        <w:tc>
          <w:tcPr>
            <w:tcW w:w="1984" w:type="dxa"/>
            <w:vAlign w:val="center"/>
          </w:tcPr>
          <w:p w14:paraId="0C968E7E" w14:textId="77777777" w:rsidR="00AF604B" w:rsidRPr="00BD4C36" w:rsidRDefault="00AF604B" w:rsidP="000C44C0">
            <w:pPr>
              <w:spacing w:after="0" w:line="240" w:lineRule="auto"/>
              <w:jc w:val="right"/>
              <w:rPr>
                <w:rFonts w:ascii="Garamond" w:hAnsi="Garamond"/>
                <w:sz w:val="20"/>
              </w:rPr>
            </w:pPr>
            <w:r w:rsidRPr="00BD4C36">
              <w:rPr>
                <w:rFonts w:ascii="Garamond" w:hAnsi="Garamond"/>
                <w:sz w:val="20"/>
                <w:szCs w:val="20"/>
              </w:rPr>
              <w:t>×</w:t>
            </w:r>
          </w:p>
        </w:tc>
        <w:tc>
          <w:tcPr>
            <w:tcW w:w="1591" w:type="dxa"/>
            <w:vAlign w:val="center"/>
          </w:tcPr>
          <w:p w14:paraId="06E539CA" w14:textId="77777777" w:rsidR="00AF604B" w:rsidRPr="00BD4C36" w:rsidRDefault="008A430D" w:rsidP="000C44C0">
            <w:pPr>
              <w:spacing w:after="0" w:line="240" w:lineRule="auto"/>
              <w:jc w:val="right"/>
              <w:rPr>
                <w:rFonts w:ascii="Garamond" w:hAnsi="Garamond"/>
                <w:sz w:val="20"/>
              </w:rPr>
            </w:pPr>
            <w:r w:rsidRPr="00BD4C36">
              <w:rPr>
                <w:rFonts w:ascii="Garamond" w:hAnsi="Garamond"/>
                <w:sz w:val="20"/>
              </w:rPr>
              <w:t>967 500</w:t>
            </w:r>
          </w:p>
        </w:tc>
      </w:tr>
      <w:tr w:rsidR="00FB2C3E" w:rsidRPr="0077397F" w14:paraId="64F684BC" w14:textId="77777777" w:rsidTr="000C44C0">
        <w:tc>
          <w:tcPr>
            <w:tcW w:w="2093" w:type="dxa"/>
            <w:tcBorders>
              <w:top w:val="single" w:sz="4" w:space="0" w:color="FFFFFF"/>
              <w:bottom w:val="single" w:sz="4" w:space="0" w:color="FFFFFF"/>
            </w:tcBorders>
            <w:shd w:val="clear" w:color="auto" w:fill="7030A0"/>
            <w:vAlign w:val="center"/>
          </w:tcPr>
          <w:p w14:paraId="06CE00EB" w14:textId="77777777" w:rsidR="00AF604B" w:rsidRPr="0077397F" w:rsidRDefault="00AF604B" w:rsidP="000C44C0">
            <w:pPr>
              <w:spacing w:after="0" w:line="240" w:lineRule="auto"/>
              <w:rPr>
                <w:rFonts w:ascii="Garamond" w:hAnsi="Garamond"/>
                <w:sz w:val="20"/>
              </w:rPr>
            </w:pPr>
            <w:r w:rsidRPr="0077397F">
              <w:rPr>
                <w:rFonts w:ascii="Garamond" w:hAnsi="Garamond"/>
                <w:sz w:val="20"/>
              </w:rPr>
              <w:t>Beneficjenci będący jednostkami sektora finansów publicznych</w:t>
            </w:r>
          </w:p>
        </w:tc>
        <w:tc>
          <w:tcPr>
            <w:tcW w:w="1701" w:type="dxa"/>
            <w:vAlign w:val="center"/>
          </w:tcPr>
          <w:p w14:paraId="2805DB30" w14:textId="77777777" w:rsidR="00AF604B" w:rsidRPr="00BD4C36" w:rsidRDefault="00A2769D" w:rsidP="000C44C0">
            <w:pPr>
              <w:spacing w:after="0" w:line="240" w:lineRule="auto"/>
              <w:jc w:val="right"/>
              <w:rPr>
                <w:rFonts w:ascii="Garamond" w:hAnsi="Garamond"/>
                <w:sz w:val="20"/>
              </w:rPr>
            </w:pPr>
            <w:r w:rsidRPr="00BD4C36">
              <w:rPr>
                <w:rFonts w:ascii="Garamond" w:hAnsi="Garamond"/>
                <w:sz w:val="20"/>
              </w:rPr>
              <w:t>391 324,50</w:t>
            </w:r>
          </w:p>
        </w:tc>
        <w:tc>
          <w:tcPr>
            <w:tcW w:w="1843" w:type="dxa"/>
            <w:vAlign w:val="center"/>
          </w:tcPr>
          <w:p w14:paraId="03B69389" w14:textId="77777777" w:rsidR="00AF604B" w:rsidRPr="00BD4C36" w:rsidRDefault="00AF604B" w:rsidP="000C44C0">
            <w:pPr>
              <w:spacing w:after="0" w:line="240" w:lineRule="auto"/>
              <w:jc w:val="right"/>
              <w:rPr>
                <w:rFonts w:ascii="Garamond" w:hAnsi="Garamond"/>
                <w:sz w:val="20"/>
              </w:rPr>
            </w:pPr>
            <w:r w:rsidRPr="00BD4C36">
              <w:rPr>
                <w:rFonts w:ascii="Garamond" w:hAnsi="Garamond"/>
                <w:sz w:val="20"/>
                <w:szCs w:val="20"/>
              </w:rPr>
              <w:t>×</w:t>
            </w:r>
          </w:p>
        </w:tc>
        <w:tc>
          <w:tcPr>
            <w:tcW w:w="1984" w:type="dxa"/>
            <w:vAlign w:val="center"/>
          </w:tcPr>
          <w:p w14:paraId="0E46B31C" w14:textId="77777777" w:rsidR="00AF604B" w:rsidRPr="00BD4C36" w:rsidRDefault="00A2769D" w:rsidP="000C44C0">
            <w:pPr>
              <w:spacing w:after="0" w:line="240" w:lineRule="auto"/>
              <w:jc w:val="right"/>
              <w:rPr>
                <w:rFonts w:ascii="Garamond" w:hAnsi="Garamond"/>
                <w:sz w:val="20"/>
              </w:rPr>
            </w:pPr>
            <w:r w:rsidRPr="00BD4C36">
              <w:rPr>
                <w:rFonts w:ascii="Garamond" w:hAnsi="Garamond"/>
                <w:sz w:val="20"/>
              </w:rPr>
              <w:t>223 675,50</w:t>
            </w:r>
          </w:p>
        </w:tc>
        <w:tc>
          <w:tcPr>
            <w:tcW w:w="1591" w:type="dxa"/>
            <w:vAlign w:val="center"/>
          </w:tcPr>
          <w:p w14:paraId="4951DF76" w14:textId="77777777" w:rsidR="00AF604B" w:rsidRPr="00BD4C36" w:rsidRDefault="008A430D" w:rsidP="000C44C0">
            <w:pPr>
              <w:spacing w:after="0" w:line="240" w:lineRule="auto"/>
              <w:jc w:val="right"/>
              <w:rPr>
                <w:rFonts w:ascii="Garamond" w:hAnsi="Garamond"/>
                <w:sz w:val="20"/>
              </w:rPr>
            </w:pPr>
            <w:r w:rsidRPr="00BD4C36">
              <w:rPr>
                <w:rFonts w:ascii="Garamond" w:hAnsi="Garamond"/>
                <w:sz w:val="20"/>
              </w:rPr>
              <w:t>615 000</w:t>
            </w:r>
          </w:p>
        </w:tc>
      </w:tr>
      <w:tr w:rsidR="00FB2C3E" w:rsidRPr="0077397F" w14:paraId="73E8EE8E" w14:textId="77777777" w:rsidTr="000C44C0">
        <w:tc>
          <w:tcPr>
            <w:tcW w:w="2093" w:type="dxa"/>
            <w:tcBorders>
              <w:top w:val="single" w:sz="4" w:space="0" w:color="FFFFFF"/>
            </w:tcBorders>
            <w:shd w:val="clear" w:color="auto" w:fill="7030A0"/>
            <w:vAlign w:val="center"/>
          </w:tcPr>
          <w:p w14:paraId="604F1C74" w14:textId="77777777" w:rsidR="00AF604B" w:rsidRPr="0077397F" w:rsidRDefault="00AF604B" w:rsidP="000C44C0">
            <w:pPr>
              <w:spacing w:after="0" w:line="240" w:lineRule="auto"/>
              <w:rPr>
                <w:rFonts w:ascii="Garamond" w:hAnsi="Garamond"/>
                <w:sz w:val="20"/>
              </w:rPr>
            </w:pPr>
            <w:r w:rsidRPr="0077397F">
              <w:rPr>
                <w:rFonts w:ascii="Garamond" w:hAnsi="Garamond"/>
                <w:sz w:val="20"/>
              </w:rPr>
              <w:t>Razem</w:t>
            </w:r>
          </w:p>
        </w:tc>
        <w:tc>
          <w:tcPr>
            <w:tcW w:w="1701" w:type="dxa"/>
            <w:vAlign w:val="center"/>
          </w:tcPr>
          <w:p w14:paraId="56036728" w14:textId="77777777" w:rsidR="00AF604B" w:rsidRPr="00BD4C36" w:rsidRDefault="00A2769D" w:rsidP="000C44C0">
            <w:pPr>
              <w:spacing w:after="0" w:line="240" w:lineRule="auto"/>
              <w:jc w:val="right"/>
              <w:rPr>
                <w:rFonts w:ascii="Garamond" w:hAnsi="Garamond"/>
                <w:b/>
                <w:sz w:val="20"/>
              </w:rPr>
            </w:pPr>
            <w:r w:rsidRPr="00BD4C36">
              <w:rPr>
                <w:rFonts w:ascii="Garamond" w:hAnsi="Garamond"/>
                <w:b/>
                <w:sz w:val="20"/>
              </w:rPr>
              <w:t>1 006 944,75</w:t>
            </w:r>
          </w:p>
        </w:tc>
        <w:tc>
          <w:tcPr>
            <w:tcW w:w="1843" w:type="dxa"/>
            <w:vAlign w:val="center"/>
          </w:tcPr>
          <w:p w14:paraId="5B993B47" w14:textId="77777777" w:rsidR="00AF604B" w:rsidRPr="00BD4C36" w:rsidRDefault="00A2769D" w:rsidP="000C44C0">
            <w:pPr>
              <w:spacing w:after="0" w:line="240" w:lineRule="auto"/>
              <w:jc w:val="right"/>
              <w:rPr>
                <w:rFonts w:ascii="Garamond" w:hAnsi="Garamond"/>
                <w:b/>
                <w:sz w:val="20"/>
              </w:rPr>
            </w:pPr>
            <w:r w:rsidRPr="00BD4C36">
              <w:rPr>
                <w:rFonts w:ascii="Garamond" w:hAnsi="Garamond"/>
                <w:b/>
                <w:sz w:val="20"/>
              </w:rPr>
              <w:t>351 879,75</w:t>
            </w:r>
          </w:p>
        </w:tc>
        <w:tc>
          <w:tcPr>
            <w:tcW w:w="1984" w:type="dxa"/>
            <w:vAlign w:val="center"/>
          </w:tcPr>
          <w:p w14:paraId="2083F327" w14:textId="77777777" w:rsidR="00AF604B" w:rsidRPr="00BD4C36" w:rsidRDefault="00A2769D" w:rsidP="000C44C0">
            <w:pPr>
              <w:spacing w:after="0" w:line="240" w:lineRule="auto"/>
              <w:jc w:val="right"/>
              <w:rPr>
                <w:rFonts w:ascii="Garamond" w:hAnsi="Garamond"/>
                <w:b/>
                <w:sz w:val="20"/>
              </w:rPr>
            </w:pPr>
            <w:r w:rsidRPr="00BD4C36">
              <w:rPr>
                <w:rFonts w:ascii="Garamond" w:hAnsi="Garamond"/>
                <w:b/>
                <w:sz w:val="20"/>
              </w:rPr>
              <w:t>223 675,50</w:t>
            </w:r>
          </w:p>
        </w:tc>
        <w:tc>
          <w:tcPr>
            <w:tcW w:w="1591" w:type="dxa"/>
            <w:vAlign w:val="center"/>
          </w:tcPr>
          <w:p w14:paraId="0113E947" w14:textId="77777777" w:rsidR="00AF604B" w:rsidRPr="00BD4C36" w:rsidRDefault="008A430D" w:rsidP="000C44C0">
            <w:pPr>
              <w:spacing w:after="0" w:line="240" w:lineRule="auto"/>
              <w:jc w:val="right"/>
              <w:rPr>
                <w:rFonts w:ascii="Garamond" w:hAnsi="Garamond"/>
                <w:b/>
                <w:sz w:val="20"/>
              </w:rPr>
            </w:pPr>
            <w:r w:rsidRPr="00BD4C36">
              <w:rPr>
                <w:rFonts w:ascii="Garamond" w:hAnsi="Garamond"/>
                <w:b/>
                <w:sz w:val="20"/>
              </w:rPr>
              <w:t>1 582</w:t>
            </w:r>
            <w:r w:rsidR="001053BC" w:rsidRPr="00BD4C36">
              <w:rPr>
                <w:rFonts w:ascii="Garamond" w:hAnsi="Garamond"/>
                <w:b/>
                <w:sz w:val="20"/>
              </w:rPr>
              <w:t xml:space="preserve"> 500</w:t>
            </w:r>
          </w:p>
        </w:tc>
      </w:tr>
    </w:tbl>
    <w:p w14:paraId="4A14AC68" w14:textId="77777777" w:rsidR="00AF604B" w:rsidRPr="00FB2C3E" w:rsidRDefault="00AF604B" w:rsidP="00AF604B">
      <w:pPr>
        <w:spacing w:before="120" w:after="0"/>
        <w:jc w:val="both"/>
        <w:rPr>
          <w:rFonts w:ascii="Garamond" w:hAnsi="Garamond"/>
          <w:i/>
          <w:sz w:val="20"/>
        </w:rPr>
      </w:pPr>
      <w:r w:rsidRPr="0077397F">
        <w:rPr>
          <w:rFonts w:ascii="Garamond" w:hAnsi="Garamond"/>
          <w:sz w:val="20"/>
        </w:rPr>
        <w:t xml:space="preserve">Źródło: </w:t>
      </w:r>
      <w:r w:rsidRPr="0077397F">
        <w:rPr>
          <w:rFonts w:ascii="Garamond" w:hAnsi="Garamond"/>
          <w:i/>
          <w:sz w:val="20"/>
        </w:rPr>
        <w:t>Opracowanie własne na podstawie Załącznika nr 6 „Sposób ustalania wysokości dostępnych środków przeznaczonych na re</w:t>
      </w:r>
      <w:r w:rsidRPr="00FB2C3E">
        <w:rPr>
          <w:rFonts w:ascii="Garamond" w:hAnsi="Garamond"/>
          <w:i/>
          <w:sz w:val="20"/>
        </w:rPr>
        <w:t xml:space="preserve">alizację LSR” do Regulaminu naboru na wybór strategii rozwoju lokalnego kierowanego przez społeczność. </w:t>
      </w:r>
    </w:p>
    <w:p w14:paraId="1626E9AD" w14:textId="77777777" w:rsidR="00FB68C9" w:rsidRPr="00FB2C3E" w:rsidRDefault="00FB68C9" w:rsidP="00AF604B">
      <w:pPr>
        <w:tabs>
          <w:tab w:val="left" w:pos="1755"/>
        </w:tabs>
        <w:sectPr w:rsidR="00FB68C9" w:rsidRPr="00FB2C3E" w:rsidSect="00BF5D00">
          <w:pgSz w:w="16838" w:h="11906" w:orient="landscape"/>
          <w:pgMar w:top="1418" w:right="1418" w:bottom="1418" w:left="1418" w:header="709" w:footer="709" w:gutter="0"/>
          <w:cols w:space="708"/>
          <w:docGrid w:linePitch="360"/>
        </w:sectPr>
      </w:pPr>
    </w:p>
    <w:p w14:paraId="6DDF47CB" w14:textId="77777777" w:rsidR="00AF604B" w:rsidRPr="00FB2C3E" w:rsidRDefault="00AF604B" w:rsidP="00AF604B">
      <w:pPr>
        <w:pStyle w:val="Zacznik"/>
        <w:rPr>
          <w:color w:val="auto"/>
        </w:rPr>
      </w:pPr>
      <w:bookmarkStart w:id="530" w:name="_Toc436811951"/>
      <w:bookmarkStart w:id="531" w:name="_Toc436812130"/>
      <w:r w:rsidRPr="00FB2C3E">
        <w:rPr>
          <w:color w:val="auto"/>
        </w:rPr>
        <w:lastRenderedPageBreak/>
        <w:t>Załącznik nr 5. Plan komunikacji</w:t>
      </w:r>
      <w:bookmarkEnd w:id="530"/>
      <w:bookmarkEnd w:id="531"/>
      <w:r w:rsidRPr="00FB2C3E">
        <w:rPr>
          <w:color w:val="auto"/>
        </w:rPr>
        <w:t xml:space="preserve"> </w:t>
      </w:r>
    </w:p>
    <w:p w14:paraId="29D22E8F" w14:textId="77777777" w:rsidR="00AF604B" w:rsidRPr="00FB2C3E" w:rsidRDefault="00AF604B" w:rsidP="00AF604B">
      <w:pPr>
        <w:rPr>
          <w:rFonts w:ascii="Garamond" w:hAnsi="Garamond" w:cs="TimesNewRoman"/>
        </w:rPr>
      </w:pPr>
    </w:p>
    <w:p w14:paraId="7F50E881" w14:textId="77777777" w:rsidR="00AF604B" w:rsidRPr="00FB2C3E" w:rsidRDefault="00AF604B" w:rsidP="00AF604B">
      <w:pPr>
        <w:spacing w:after="0"/>
        <w:jc w:val="center"/>
        <w:outlineLvl w:val="0"/>
        <w:rPr>
          <w:rFonts w:ascii="Garamond" w:hAnsi="Garamond"/>
          <w:b/>
          <w:sz w:val="32"/>
          <w:szCs w:val="32"/>
        </w:rPr>
      </w:pPr>
      <w:r w:rsidRPr="00FB2C3E">
        <w:rPr>
          <w:rFonts w:ascii="Garamond" w:hAnsi="Garamond"/>
          <w:b/>
          <w:sz w:val="32"/>
          <w:szCs w:val="32"/>
        </w:rPr>
        <w:t>PLAN KOMUNIKACJI</w:t>
      </w:r>
    </w:p>
    <w:p w14:paraId="5DF4A4C8" w14:textId="77777777" w:rsidR="00AF604B" w:rsidRPr="00FB2C3E" w:rsidRDefault="00AF604B" w:rsidP="00AF604B">
      <w:pPr>
        <w:spacing w:after="200"/>
        <w:jc w:val="center"/>
        <w:rPr>
          <w:rFonts w:ascii="Garamond" w:hAnsi="Garamond"/>
          <w:b/>
          <w:sz w:val="32"/>
          <w:szCs w:val="32"/>
        </w:rPr>
      </w:pPr>
      <w:r w:rsidRPr="00FB2C3E">
        <w:rPr>
          <w:rFonts w:ascii="Garamond" w:hAnsi="Garamond"/>
          <w:b/>
          <w:sz w:val="32"/>
          <w:szCs w:val="32"/>
        </w:rPr>
        <w:t>STOWARZYSZENIA LOKALNA GRUPA DZIAŁANIA „PODGRODZIE TORUŃSKIE”</w:t>
      </w:r>
    </w:p>
    <w:p w14:paraId="0D6279AE" w14:textId="77777777" w:rsidR="00AF604B" w:rsidRPr="00FB2C3E" w:rsidRDefault="00AF604B" w:rsidP="00AF604B">
      <w:pPr>
        <w:jc w:val="both"/>
        <w:rPr>
          <w:rFonts w:ascii="Garamond" w:hAnsi="Garamond"/>
        </w:rPr>
      </w:pPr>
      <w:r w:rsidRPr="00FB2C3E">
        <w:rPr>
          <w:rFonts w:ascii="Garamond" w:hAnsi="Garamond"/>
        </w:rPr>
        <w:t xml:space="preserve">Plan komunikacji jest integralną częścią Lokalnej Strategii Rozwoju Lokalnej Grupy Działania „Podgrodzie Toruńskie” i zapewnia realizację działań komunikacyjnych, w celu prawidłowego i efektywnego wdrażania LSR. Warunkiem skutecznego i pełnego zaangażowania lokalnej społeczności w wykonanie LSR jest zapewnienie odpowiedniej i obustronnej komunikacji. Takie podejście pozwala na pozyskiwanie informacji zwrotnej i służy transparentności działań LGD, co jest istotne w budowaniu zaufania do LGD. Można to osiągnąć poprzez systematyczne aktywizowanie i tworzenie warunków do uczestnictwa mieszkańców w jej bieżącym wdrażaniu oraz kreowanie lokalnych liderów. Włączenie społeczności lokalnych w realizację LSR będzie mieć wymiar nie tylko edukacyjny, ale też przełoży się na lepszą jakość zgłaszanych do LGD operacji oraz podniesie poczucie odpowiedzialności i wpływu na rozwój zamieszkiwanego obszaru. </w:t>
      </w:r>
    </w:p>
    <w:p w14:paraId="15E2C6B4" w14:textId="77777777" w:rsidR="00AF604B" w:rsidRPr="00FB2C3E" w:rsidRDefault="00AF604B" w:rsidP="00AF604B">
      <w:pPr>
        <w:jc w:val="both"/>
        <w:rPr>
          <w:rFonts w:ascii="Garamond" w:hAnsi="Garamond"/>
        </w:rPr>
      </w:pPr>
      <w:r w:rsidRPr="00FB2C3E">
        <w:rPr>
          <w:rFonts w:ascii="Garamond" w:hAnsi="Garamond"/>
        </w:rPr>
        <w:t>Niniejszy Plan ma zapewnić nie tylko odpowiednie narzędzia komunikacyjne, ale również identyfikację bieżących problemów komunikacyjnych oraz zwiększyć zakres współpracy partnerskiej i poziom zaangażowania partnerów i interesariuszy LGD.</w:t>
      </w:r>
    </w:p>
    <w:p w14:paraId="37EDAD99" w14:textId="77777777" w:rsidR="00AF604B" w:rsidRPr="00FB2C3E" w:rsidRDefault="00AF604B" w:rsidP="00AF604B">
      <w:pPr>
        <w:jc w:val="both"/>
        <w:outlineLvl w:val="0"/>
        <w:rPr>
          <w:rFonts w:ascii="Garamond" w:hAnsi="Garamond"/>
          <w:b/>
          <w:sz w:val="24"/>
          <w:szCs w:val="28"/>
        </w:rPr>
      </w:pPr>
      <w:r w:rsidRPr="00FB2C3E">
        <w:rPr>
          <w:rFonts w:ascii="Garamond" w:hAnsi="Garamond"/>
          <w:b/>
          <w:sz w:val="24"/>
          <w:szCs w:val="28"/>
        </w:rPr>
        <w:t>Główne cele działań komunikacyjnych wynikające z przeprowadzonej analizy potrzeb/problemów komunikacyjnych</w:t>
      </w:r>
    </w:p>
    <w:p w14:paraId="3429A7FD" w14:textId="77777777" w:rsidR="00AF604B" w:rsidRPr="00FB2C3E" w:rsidRDefault="00AF604B" w:rsidP="00AF604B">
      <w:pPr>
        <w:jc w:val="both"/>
        <w:rPr>
          <w:rFonts w:ascii="Garamond" w:hAnsi="Garamond"/>
        </w:rPr>
      </w:pPr>
      <w:r w:rsidRPr="00FB2C3E">
        <w:rPr>
          <w:rFonts w:ascii="Garamond" w:hAnsi="Garamond"/>
        </w:rPr>
        <w:t xml:space="preserve">W celu prawidłowego określenia celów podejmowanych działań komunikacyjnych przeprowadzono wśród mieszkańców obszaru badanie ankietowe na temat potrzeb komunikacyjnych. Z przeprowadzonej analizy wynika, że ankietowani chcą przede wszystkim otrzymywać informacje o naborach wniosków o dofinansowanie w ramach LSR (26%) oraz organizowanych szkoleniach, imprezach promocyjnych i wydarzeniach (po 26%). Jednocześnie badani wskazywali, że informacje od LGD chcieliby otrzymywać poprzez stronę internetową LGD (33%), portale społecznościowe (27%) oraz w formie </w:t>
      </w:r>
      <w:proofErr w:type="spellStart"/>
      <w:r w:rsidRPr="00FB2C3E">
        <w:rPr>
          <w:rFonts w:ascii="Garamond" w:hAnsi="Garamond"/>
        </w:rPr>
        <w:t>newslettera</w:t>
      </w:r>
      <w:proofErr w:type="spellEnd"/>
      <w:r w:rsidRPr="00FB2C3E">
        <w:rPr>
          <w:rFonts w:ascii="Garamond" w:hAnsi="Garamond"/>
        </w:rPr>
        <w:t xml:space="preserve"> (15%). Z badania ankietowego wynika, że największym zainteresowaniem cieszą się spotkania informacyjne o możliwościach pozyskania dofinansowania (28%), szkolenia z wypełniania dokumentacji konkursowej (26%), a także konsultacje i porady indywidualne (23%) i szkolenia z rozliczania zawartych umów (21%). Za najważniejszy cel działań komunikacyjnych LGD respondenci uznali bieżące informowanie potencjalnych wnioskodawców o terminach, zasadach i kryteriach udzielania wsparcia z budżetu LSR (33%).</w:t>
      </w:r>
    </w:p>
    <w:p w14:paraId="3D1E73D8" w14:textId="77777777" w:rsidR="00AF604B" w:rsidRPr="00FB2C3E" w:rsidRDefault="00AF604B" w:rsidP="00AF604B">
      <w:pPr>
        <w:jc w:val="both"/>
        <w:rPr>
          <w:rFonts w:ascii="Garamond" w:hAnsi="Garamond"/>
        </w:rPr>
      </w:pPr>
      <w:r w:rsidRPr="00FB2C3E">
        <w:rPr>
          <w:rFonts w:ascii="Garamond" w:hAnsi="Garamond"/>
        </w:rPr>
        <w:t>Podczas opracowania niniejszego Planu wzięto pod uwagę również wyniki „Raportu z badania ewaluacyjnego ex-post obszaru objętego Lokalną Strategią Rozwoju Stowarzyszenia Lokalna Grupa Działania „Podgrodzie Toruńskie” wraz z badaniem potencjału turystycznego”, który został opracowany w czerwcu 2015 r. Analiza ta pokazała, że wizerunek LGD wśród beneficjentów jest pozytywny dlatego też należy kontynuować dotychczasowe działania informacyjno-promocyjne. Jednocześnie konieczne jest zacieśnienie współpracy z tzw. trzecim sektorem w celu aktywizowania społeczności lokalnej oraz zwiększenie zaangażowania sektora gospodarczego, np. poprzez bezpłatne indywidualne doradztwo. Wskazano, że należy kontynuować dotychczasowe środki przekazu i formy promocji stowarzyszenia i LSR, jak również rozszerzyć promocję internetową, która w większym stopniu może dotrzeć do młodych osób.</w:t>
      </w:r>
    </w:p>
    <w:p w14:paraId="544F04A0" w14:textId="77777777" w:rsidR="00AF604B" w:rsidRDefault="00AF604B" w:rsidP="0027355B">
      <w:pPr>
        <w:jc w:val="both"/>
        <w:rPr>
          <w:rFonts w:ascii="Garamond" w:hAnsi="Garamond"/>
        </w:rPr>
      </w:pPr>
      <w:r w:rsidRPr="00FB2C3E">
        <w:rPr>
          <w:rFonts w:ascii="Garamond" w:hAnsi="Garamond"/>
        </w:rPr>
        <w:t>W oparciu o przeprowadzone analizy sporządzono niniejszy Plan Komunikacji. Jego nadrzędnym celem jest zapewnienie aktualnej i przejrzystej informacji o LSR oraz promowanie LSR na obszarze działania</w:t>
      </w:r>
      <w:r w:rsidR="0027355B">
        <w:rPr>
          <w:rFonts w:ascii="Garamond" w:hAnsi="Garamond"/>
        </w:rPr>
        <w:t xml:space="preserve"> </w:t>
      </w:r>
      <w:r w:rsidRPr="00FB2C3E">
        <w:rPr>
          <w:rFonts w:ascii="Garamond" w:hAnsi="Garamond"/>
        </w:rPr>
        <w:t>LGD „Podgrodzie Toruńskie”, a zwłaszcza rozpowszechnianie wśród potencjalnych beneficjentów informacji o możliwościach uzyskania wsparcia przewidzianego w Strategii.</w:t>
      </w:r>
      <w:r w:rsidR="0027355B">
        <w:rPr>
          <w:rFonts w:ascii="Garamond" w:hAnsi="Garamond"/>
        </w:rPr>
        <w:t xml:space="preserve"> </w:t>
      </w:r>
    </w:p>
    <w:p w14:paraId="76716230" w14:textId="77777777" w:rsidR="0027355B" w:rsidRPr="0027355B" w:rsidRDefault="0027355B" w:rsidP="0027355B">
      <w:pPr>
        <w:jc w:val="both"/>
        <w:rPr>
          <w:rFonts w:ascii="Garamond" w:hAnsi="Garamond"/>
          <w:sz w:val="2"/>
        </w:rPr>
      </w:pPr>
    </w:p>
    <w:p w14:paraId="76D0B323" w14:textId="77777777" w:rsidR="00AF604B" w:rsidRPr="00FB2C3E" w:rsidRDefault="00AF604B" w:rsidP="00AF604B">
      <w:pPr>
        <w:spacing w:after="120"/>
        <w:jc w:val="both"/>
        <w:rPr>
          <w:rFonts w:ascii="Garamond" w:hAnsi="Garamond"/>
        </w:rPr>
      </w:pPr>
      <w:r w:rsidRPr="00FB2C3E">
        <w:tab/>
      </w:r>
      <w:r w:rsidRPr="00FB2C3E">
        <w:rPr>
          <w:rFonts w:ascii="Garamond" w:hAnsi="Garamond"/>
        </w:rPr>
        <w:t>Do najważniejszych celów komunikacji należy zaliczyć:</w:t>
      </w:r>
    </w:p>
    <w:p w14:paraId="3F752E8A" w14:textId="77777777" w:rsidR="00AF604B" w:rsidRPr="00FB2C3E" w:rsidRDefault="00AF604B" w:rsidP="00FB3DEF">
      <w:pPr>
        <w:pStyle w:val="Akapitzlist"/>
        <w:numPr>
          <w:ilvl w:val="0"/>
          <w:numId w:val="46"/>
        </w:numPr>
        <w:spacing w:after="120" w:line="240" w:lineRule="auto"/>
        <w:jc w:val="both"/>
        <w:rPr>
          <w:rFonts w:ascii="Garamond" w:hAnsi="Garamond"/>
        </w:rPr>
      </w:pPr>
      <w:r w:rsidRPr="00FB2C3E">
        <w:rPr>
          <w:rFonts w:ascii="Garamond" w:hAnsi="Garamond"/>
        </w:rPr>
        <w:lastRenderedPageBreak/>
        <w:t>Budowanie pozytywnego wizerunku LGD i LSR</w:t>
      </w:r>
    </w:p>
    <w:p w14:paraId="0D874279" w14:textId="77777777" w:rsidR="00AF604B" w:rsidRPr="00FB2C3E" w:rsidRDefault="00AF604B" w:rsidP="00FB3DEF">
      <w:pPr>
        <w:pStyle w:val="Akapitzlist"/>
        <w:numPr>
          <w:ilvl w:val="0"/>
          <w:numId w:val="46"/>
        </w:numPr>
        <w:spacing w:after="120" w:line="240" w:lineRule="auto"/>
        <w:jc w:val="both"/>
        <w:rPr>
          <w:rFonts w:ascii="Garamond" w:hAnsi="Garamond"/>
        </w:rPr>
      </w:pPr>
      <w:r w:rsidRPr="00FB2C3E">
        <w:rPr>
          <w:rFonts w:ascii="Garamond" w:hAnsi="Garamond"/>
        </w:rPr>
        <w:t>Poinformowanie potencjalnych wnioskodawców o LSR, jej głównych celach, zasadach przyznawania dofinansowania, kryteriach oceny projektów oraz typach operacji, które będą miały największe szanse wsparcia z budżetu LSR</w:t>
      </w:r>
    </w:p>
    <w:p w14:paraId="190DC35F" w14:textId="77777777" w:rsidR="00AF604B" w:rsidRPr="00FB2C3E" w:rsidRDefault="00AF604B" w:rsidP="00FB3DEF">
      <w:pPr>
        <w:pStyle w:val="Akapitzlist"/>
        <w:numPr>
          <w:ilvl w:val="0"/>
          <w:numId w:val="46"/>
        </w:numPr>
        <w:spacing w:after="120" w:line="240" w:lineRule="auto"/>
        <w:jc w:val="both"/>
        <w:rPr>
          <w:rFonts w:ascii="Garamond" w:hAnsi="Garamond"/>
        </w:rPr>
      </w:pPr>
      <w:r w:rsidRPr="00FB2C3E">
        <w:rPr>
          <w:rFonts w:ascii="Garamond" w:hAnsi="Garamond"/>
        </w:rPr>
        <w:t>Uzyskiwanie informacji zwrotnej nt. Oceny jakości pomocy świadczonej przez LGD pod kątem konieczności przeprowadzenia ewentualnych korekt w tym zakresie (np. Dodatkowego przeszkolenia osób udzielających pomocy, np. W zakresie komunikacji interpersonalnej)</w:t>
      </w:r>
    </w:p>
    <w:p w14:paraId="400CDBD1" w14:textId="77777777" w:rsidR="00AF604B" w:rsidRPr="00FB2C3E" w:rsidRDefault="00AF604B" w:rsidP="00FB3DEF">
      <w:pPr>
        <w:pStyle w:val="Akapitzlist"/>
        <w:numPr>
          <w:ilvl w:val="0"/>
          <w:numId w:val="46"/>
        </w:numPr>
        <w:spacing w:after="120" w:line="240" w:lineRule="auto"/>
        <w:jc w:val="both"/>
        <w:rPr>
          <w:rFonts w:ascii="Garamond" w:hAnsi="Garamond"/>
        </w:rPr>
      </w:pPr>
      <w:r w:rsidRPr="00FB2C3E">
        <w:rPr>
          <w:rFonts w:ascii="Garamond" w:hAnsi="Garamond"/>
        </w:rPr>
        <w:t>Wspieranie potencjalnych beneficjentów w zakresie pozyskiwania środków z budżetu LSR</w:t>
      </w:r>
    </w:p>
    <w:p w14:paraId="4859C5A1" w14:textId="77777777" w:rsidR="00AF604B" w:rsidRPr="00FB2C3E" w:rsidRDefault="00AF604B" w:rsidP="00FB3DEF">
      <w:pPr>
        <w:pStyle w:val="Akapitzlist"/>
        <w:numPr>
          <w:ilvl w:val="0"/>
          <w:numId w:val="46"/>
        </w:numPr>
        <w:spacing w:after="120" w:line="240" w:lineRule="auto"/>
        <w:jc w:val="both"/>
        <w:rPr>
          <w:rFonts w:ascii="Garamond" w:hAnsi="Garamond"/>
        </w:rPr>
      </w:pPr>
      <w:r w:rsidRPr="00FB2C3E">
        <w:rPr>
          <w:rFonts w:ascii="Garamond" w:hAnsi="Garamond"/>
        </w:rPr>
        <w:t>Aktywizowanie lokalnej społeczności do włączania się w realizację LSR poprzez aktywne uczestnictwo w realizowanych przedsięwzięciach</w:t>
      </w:r>
    </w:p>
    <w:p w14:paraId="36FF9020" w14:textId="77777777" w:rsidR="00AF604B" w:rsidRPr="00FB2C3E" w:rsidRDefault="00AF604B" w:rsidP="00FB3DEF">
      <w:pPr>
        <w:pStyle w:val="Akapitzlist"/>
        <w:numPr>
          <w:ilvl w:val="0"/>
          <w:numId w:val="46"/>
        </w:numPr>
        <w:spacing w:after="120" w:line="240" w:lineRule="auto"/>
        <w:jc w:val="both"/>
        <w:rPr>
          <w:rFonts w:ascii="Garamond" w:hAnsi="Garamond"/>
        </w:rPr>
      </w:pPr>
      <w:r w:rsidRPr="00FB2C3E">
        <w:rPr>
          <w:rFonts w:ascii="Garamond" w:hAnsi="Garamond"/>
        </w:rPr>
        <w:t>Wspieranie i aktywizacja osób z grup defaworyzowanych</w:t>
      </w:r>
    </w:p>
    <w:p w14:paraId="0548DEEA" w14:textId="77777777" w:rsidR="00AF604B" w:rsidRPr="00FB2C3E" w:rsidRDefault="00AF604B" w:rsidP="00FB3DEF">
      <w:pPr>
        <w:pStyle w:val="Akapitzlist"/>
        <w:numPr>
          <w:ilvl w:val="0"/>
          <w:numId w:val="46"/>
        </w:numPr>
        <w:spacing w:after="120" w:line="240" w:lineRule="auto"/>
        <w:jc w:val="both"/>
        <w:rPr>
          <w:rFonts w:ascii="Garamond" w:hAnsi="Garamond"/>
        </w:rPr>
      </w:pPr>
      <w:r w:rsidRPr="00FB2C3E">
        <w:rPr>
          <w:rFonts w:ascii="Garamond" w:hAnsi="Garamond"/>
        </w:rPr>
        <w:t>Prezentowanie efektów wdrażana LSR</w:t>
      </w:r>
    </w:p>
    <w:p w14:paraId="579C6ED4" w14:textId="77777777" w:rsidR="00AF604B" w:rsidRPr="00FB2C3E" w:rsidRDefault="00AF604B" w:rsidP="00AF604B">
      <w:pPr>
        <w:spacing w:before="240" w:after="240"/>
        <w:jc w:val="both"/>
        <w:outlineLvl w:val="0"/>
        <w:rPr>
          <w:rFonts w:ascii="Garamond" w:hAnsi="Garamond"/>
          <w:b/>
          <w:sz w:val="24"/>
          <w:szCs w:val="28"/>
        </w:rPr>
      </w:pPr>
      <w:r w:rsidRPr="00FB2C3E">
        <w:rPr>
          <w:rFonts w:ascii="Garamond" w:hAnsi="Garamond"/>
          <w:b/>
          <w:sz w:val="24"/>
          <w:szCs w:val="28"/>
        </w:rPr>
        <w:t>Działania komunikacyjne i odpowiadające im środki przekazu</w:t>
      </w:r>
    </w:p>
    <w:p w14:paraId="2754A138" w14:textId="77777777" w:rsidR="00AF604B" w:rsidRPr="00FB2C3E" w:rsidRDefault="00AF604B" w:rsidP="00AF604B">
      <w:pPr>
        <w:jc w:val="both"/>
        <w:rPr>
          <w:rFonts w:ascii="Garamond" w:hAnsi="Garamond"/>
        </w:rPr>
      </w:pPr>
      <w:r w:rsidRPr="00FB2C3E">
        <w:rPr>
          <w:rFonts w:ascii="Garamond" w:hAnsi="Garamond"/>
        </w:rPr>
        <w:t>W ramach realizacji Planu Komunikacji założono podjęcie poniżej scharakteryzowanych działań i odpowiadających im środków przekazu, których różnorodność pozwoli dotrzeć do różnych grup docelowych. Działania komunikacyjne będą prowadzone poprzez dobranie odpowiednich narzędzi komunikacji stosownie do określonych grup docelowych. Zakładane działania będą kontynuacją działań dotychczas stosowanych ze względu na ich pozytywny efekt. Ponadto planuje się wprowadzenie do nich elementów atrakcyjnych, innowacyjnych i czytelnych dla konkretnych grup adresatów, np. zwiększenie wykorzystania nowoczesnych technologii komunikacyjnych.</w:t>
      </w:r>
    </w:p>
    <w:p w14:paraId="74B9B1E4" w14:textId="77777777" w:rsidR="00AF604B" w:rsidRPr="00FB2C3E" w:rsidRDefault="00AF604B" w:rsidP="00AF604B">
      <w:pPr>
        <w:spacing w:after="0"/>
        <w:jc w:val="both"/>
        <w:rPr>
          <w:rFonts w:ascii="Garamond" w:hAnsi="Garamond"/>
        </w:rPr>
      </w:pPr>
      <w:r w:rsidRPr="00FB2C3E">
        <w:rPr>
          <w:rFonts w:ascii="Garamond" w:hAnsi="Garamond"/>
          <w:b/>
        </w:rPr>
        <w:t xml:space="preserve">Działanie: </w:t>
      </w:r>
      <w:r w:rsidRPr="00FB2C3E">
        <w:rPr>
          <w:rFonts w:ascii="Garamond" w:hAnsi="Garamond"/>
          <w:b/>
          <w:i/>
        </w:rPr>
        <w:t>Kampanie informacyjne</w:t>
      </w:r>
      <w:r w:rsidRPr="00FB2C3E">
        <w:rPr>
          <w:rFonts w:ascii="Garamond" w:hAnsi="Garamond"/>
          <w:b/>
        </w:rPr>
        <w:t xml:space="preserve"> – </w:t>
      </w:r>
      <w:r w:rsidRPr="00FB2C3E">
        <w:rPr>
          <w:rFonts w:ascii="Garamond" w:hAnsi="Garamond"/>
        </w:rPr>
        <w:t>skierowane będą zarówno do całej lokalnej społeczności, jak i do poszczególnych grup potencjalnych beneficjentów. Ich celem będzie upowszechnienie wiedzy o LSR, jej założeniach, celach i planowanych przedsięwzięciach, typach operacji objętych wsparciem z budżetu LSR i zasadach otrzymania dofinansowania, a także o efektach wdrażania Strategii.</w:t>
      </w:r>
    </w:p>
    <w:p w14:paraId="12EA5BC9" w14:textId="77777777" w:rsidR="00AF604B" w:rsidRPr="00FB2C3E" w:rsidRDefault="00AF604B" w:rsidP="00AF604B">
      <w:pPr>
        <w:jc w:val="both"/>
        <w:rPr>
          <w:rFonts w:ascii="Garamond" w:hAnsi="Garamond"/>
        </w:rPr>
      </w:pPr>
      <w:r w:rsidRPr="00FB2C3E">
        <w:rPr>
          <w:rFonts w:ascii="Garamond" w:hAnsi="Garamond"/>
          <w:b/>
        </w:rPr>
        <w:t>Środki przekazu:</w:t>
      </w:r>
      <w:r w:rsidRPr="00FB2C3E">
        <w:rPr>
          <w:rFonts w:ascii="Garamond" w:hAnsi="Garamond"/>
        </w:rPr>
        <w:t xml:space="preserve"> artykuły na stronach internetowych i portalach społecznościowych, ogłoszenia na tablicach informacyjnych, artykuły w lokalnej prasie, materiały informacyjno – promocyjne, imprezy informacyjno – promocyjne.</w:t>
      </w:r>
    </w:p>
    <w:p w14:paraId="43CFED7C" w14:textId="77777777" w:rsidR="00AF604B" w:rsidRPr="00FB2C3E" w:rsidRDefault="00AF604B" w:rsidP="00AF604B">
      <w:pPr>
        <w:spacing w:after="0"/>
        <w:jc w:val="both"/>
        <w:rPr>
          <w:rFonts w:ascii="Garamond" w:hAnsi="Garamond"/>
          <w:b/>
          <w:i/>
        </w:rPr>
      </w:pPr>
      <w:r w:rsidRPr="00FB2C3E">
        <w:rPr>
          <w:rFonts w:ascii="Garamond" w:hAnsi="Garamond"/>
          <w:b/>
        </w:rPr>
        <w:t xml:space="preserve">Działanie: </w:t>
      </w:r>
      <w:r w:rsidR="008A4971" w:rsidRPr="008A4971">
        <w:rPr>
          <w:rFonts w:ascii="Garamond" w:hAnsi="Garamond"/>
          <w:b/>
          <w:i/>
          <w:sz w:val="24"/>
          <w:szCs w:val="24"/>
        </w:rPr>
        <w:t>Szkolenia i</w:t>
      </w:r>
      <w:r w:rsidR="008A4971">
        <w:rPr>
          <w:rFonts w:ascii="Garamond" w:hAnsi="Garamond"/>
          <w:b/>
          <w:i/>
          <w:sz w:val="24"/>
          <w:szCs w:val="24"/>
        </w:rPr>
        <w:t xml:space="preserve"> </w:t>
      </w:r>
      <w:r w:rsidR="008A4971">
        <w:rPr>
          <w:rFonts w:ascii="Garamond" w:hAnsi="Garamond"/>
          <w:b/>
          <w:i/>
        </w:rPr>
        <w:t>s</w:t>
      </w:r>
      <w:r w:rsidRPr="008A4971">
        <w:rPr>
          <w:rFonts w:ascii="Garamond" w:hAnsi="Garamond"/>
          <w:b/>
          <w:i/>
        </w:rPr>
        <w:t>potkania</w:t>
      </w:r>
      <w:r w:rsidRPr="00FB2C3E">
        <w:rPr>
          <w:rFonts w:ascii="Garamond" w:hAnsi="Garamond"/>
          <w:b/>
          <w:i/>
        </w:rPr>
        <w:t xml:space="preserve"> informacyjno – konsultacyjne nt. zasad opracowywania wniosków na poszczególne przedsięwzięcia</w:t>
      </w:r>
      <w:r w:rsidRPr="00FB2C3E">
        <w:rPr>
          <w:rFonts w:ascii="Garamond" w:hAnsi="Garamond"/>
        </w:rPr>
        <w:t>– skierowane będą przede wszystkim  do potencjalnych beneficjentów LSR, a ich celem będzie udzielenia uczestnikom niezbędnych informacji o naborach, zasadach otrzymania dofinansowania, zasadach oceny i wyboru projektów i wsparcia merytorycznego.</w:t>
      </w:r>
    </w:p>
    <w:p w14:paraId="1AD6821E" w14:textId="77777777" w:rsidR="00AF604B" w:rsidRPr="00FB2C3E" w:rsidRDefault="00AF604B" w:rsidP="00AF604B">
      <w:pPr>
        <w:jc w:val="both"/>
        <w:rPr>
          <w:rFonts w:ascii="Garamond" w:hAnsi="Garamond"/>
        </w:rPr>
      </w:pPr>
      <w:r w:rsidRPr="00FB2C3E">
        <w:rPr>
          <w:rFonts w:ascii="Garamond" w:hAnsi="Garamond"/>
          <w:b/>
        </w:rPr>
        <w:t xml:space="preserve">Środki przekazu: </w:t>
      </w:r>
      <w:r w:rsidRPr="00FB2C3E">
        <w:rPr>
          <w:rFonts w:ascii="Garamond" w:hAnsi="Garamond"/>
        </w:rPr>
        <w:t>bezpośrednie spotkania.</w:t>
      </w:r>
    </w:p>
    <w:p w14:paraId="324A8B19" w14:textId="77777777" w:rsidR="00AF604B" w:rsidRPr="00FB2C3E" w:rsidRDefault="00AF604B" w:rsidP="00AF604B">
      <w:pPr>
        <w:spacing w:after="0"/>
        <w:jc w:val="both"/>
        <w:rPr>
          <w:rFonts w:ascii="Garamond" w:hAnsi="Garamond"/>
        </w:rPr>
      </w:pPr>
      <w:r w:rsidRPr="00FB2C3E">
        <w:rPr>
          <w:rFonts w:ascii="Garamond" w:hAnsi="Garamond"/>
          <w:b/>
        </w:rPr>
        <w:t xml:space="preserve">Działanie: </w:t>
      </w:r>
      <w:r w:rsidRPr="00FB2C3E">
        <w:rPr>
          <w:rFonts w:ascii="Garamond" w:hAnsi="Garamond"/>
          <w:b/>
          <w:i/>
        </w:rPr>
        <w:t xml:space="preserve">Badania satysfakcji potencjalnych wnioskodawców i osób objętych wsparciem dla grup defaworyzowanych nt. jakości pomocy udzielanej przez LGD </w:t>
      </w:r>
      <w:r w:rsidRPr="00FB2C3E">
        <w:rPr>
          <w:rFonts w:ascii="Garamond" w:hAnsi="Garamond"/>
        </w:rPr>
        <w:t>– działanie będzie kierowane do potencjalnych odbiorców wsparcia LSR, w celu poznania ich opinii nt. jakości i adekwatności pomocy merytorycznej świadczonej przez LGD a związanej z aplikowaniem o wsparcie z budżetu LSR oraz ewentualnych problemów i sposobów ich rozwiązania.</w:t>
      </w:r>
    </w:p>
    <w:p w14:paraId="70C6FB85" w14:textId="77777777" w:rsidR="00AF604B" w:rsidRPr="00FB2C3E" w:rsidRDefault="00AF604B" w:rsidP="00AF604B">
      <w:pPr>
        <w:jc w:val="both"/>
        <w:rPr>
          <w:rFonts w:ascii="Garamond" w:hAnsi="Garamond"/>
        </w:rPr>
      </w:pPr>
      <w:r w:rsidRPr="00FB2C3E">
        <w:rPr>
          <w:rFonts w:ascii="Garamond" w:hAnsi="Garamond"/>
          <w:b/>
        </w:rPr>
        <w:t>Środki przekazu:</w:t>
      </w:r>
      <w:r w:rsidRPr="00FB2C3E">
        <w:rPr>
          <w:rFonts w:ascii="Garamond" w:hAnsi="Garamond"/>
        </w:rPr>
        <w:t xml:space="preserve"> anonimowa ankieta w wersji elektronic</w:t>
      </w:r>
      <w:r w:rsidR="005271F4">
        <w:rPr>
          <w:rFonts w:ascii="Garamond" w:hAnsi="Garamond"/>
        </w:rPr>
        <w:t>znej rozsyłana na adresy e-mail</w:t>
      </w:r>
      <w:r w:rsidR="0074799D">
        <w:rPr>
          <w:rFonts w:ascii="Garamond" w:hAnsi="Garamond"/>
        </w:rPr>
        <w:t>, ankieta audytoryjna</w:t>
      </w:r>
      <w:r w:rsidR="005271F4">
        <w:rPr>
          <w:rFonts w:ascii="Garamond" w:hAnsi="Garamond"/>
        </w:rPr>
        <w:t>.</w:t>
      </w:r>
    </w:p>
    <w:p w14:paraId="1CAC1B6C" w14:textId="77777777" w:rsidR="00AF604B" w:rsidRPr="00FB2C3E" w:rsidRDefault="00AF604B" w:rsidP="00AF604B">
      <w:pPr>
        <w:spacing w:after="0"/>
        <w:jc w:val="both"/>
        <w:rPr>
          <w:rFonts w:ascii="Garamond" w:hAnsi="Garamond"/>
        </w:rPr>
      </w:pPr>
      <w:r w:rsidRPr="00FB2C3E">
        <w:rPr>
          <w:rFonts w:ascii="Garamond" w:hAnsi="Garamond"/>
          <w:b/>
        </w:rPr>
        <w:t xml:space="preserve">Działanie: </w:t>
      </w:r>
      <w:r w:rsidRPr="00FB2C3E">
        <w:rPr>
          <w:rFonts w:ascii="Garamond" w:hAnsi="Garamond"/>
          <w:b/>
          <w:i/>
        </w:rPr>
        <w:t>Animacja grup defaworyzowanych</w:t>
      </w:r>
      <w:r w:rsidRPr="00FB2C3E">
        <w:rPr>
          <w:rFonts w:ascii="Garamond" w:hAnsi="Garamond"/>
        </w:rPr>
        <w:t xml:space="preserve"> – aktywizacja społeczna i zawodowa defaworyzowanych jako narzędzie mobilizowania potencjału indywidualnego i przeciwdziałanie bezradności społecznej.</w:t>
      </w:r>
    </w:p>
    <w:p w14:paraId="11A4CCB0" w14:textId="77777777" w:rsidR="00AF604B" w:rsidRPr="0027355B" w:rsidRDefault="00AF604B" w:rsidP="0027355B">
      <w:pPr>
        <w:spacing w:after="200"/>
        <w:jc w:val="both"/>
        <w:rPr>
          <w:rFonts w:ascii="Garamond" w:hAnsi="Garamond"/>
        </w:rPr>
      </w:pPr>
      <w:r w:rsidRPr="00FB2C3E">
        <w:rPr>
          <w:rFonts w:ascii="Garamond" w:hAnsi="Garamond"/>
          <w:b/>
        </w:rPr>
        <w:t>Środki przekazu:</w:t>
      </w:r>
      <w:r w:rsidR="0027355B">
        <w:rPr>
          <w:rFonts w:ascii="Garamond" w:hAnsi="Garamond"/>
        </w:rPr>
        <w:t xml:space="preserve"> warsztaty aktywizujące</w:t>
      </w:r>
    </w:p>
    <w:p w14:paraId="7A4D363A" w14:textId="77777777" w:rsidR="00BD4C36" w:rsidRDefault="00BD4C36" w:rsidP="00AF604B">
      <w:pPr>
        <w:spacing w:before="240"/>
        <w:jc w:val="both"/>
        <w:outlineLvl w:val="0"/>
        <w:rPr>
          <w:rFonts w:ascii="Garamond" w:hAnsi="Garamond"/>
          <w:b/>
          <w:sz w:val="24"/>
          <w:szCs w:val="28"/>
        </w:rPr>
      </w:pPr>
    </w:p>
    <w:p w14:paraId="7F265B68" w14:textId="77777777" w:rsidR="00BD4C36" w:rsidRDefault="00BD4C36" w:rsidP="00AF604B">
      <w:pPr>
        <w:spacing w:before="240"/>
        <w:jc w:val="both"/>
        <w:outlineLvl w:val="0"/>
        <w:rPr>
          <w:rFonts w:ascii="Garamond" w:hAnsi="Garamond"/>
          <w:b/>
          <w:sz w:val="24"/>
          <w:szCs w:val="28"/>
        </w:rPr>
      </w:pPr>
    </w:p>
    <w:p w14:paraId="7D8DAD39" w14:textId="77777777" w:rsidR="00BD4C36" w:rsidRDefault="00BD4C36" w:rsidP="00AF604B">
      <w:pPr>
        <w:spacing w:before="240"/>
        <w:jc w:val="both"/>
        <w:outlineLvl w:val="0"/>
        <w:rPr>
          <w:rFonts w:ascii="Garamond" w:hAnsi="Garamond"/>
          <w:b/>
          <w:sz w:val="24"/>
          <w:szCs w:val="28"/>
        </w:rPr>
      </w:pPr>
    </w:p>
    <w:p w14:paraId="3F3B5B11" w14:textId="77777777" w:rsidR="00AF604B" w:rsidRPr="00FB2C3E" w:rsidRDefault="00AF604B" w:rsidP="00AF604B">
      <w:pPr>
        <w:spacing w:before="240"/>
        <w:jc w:val="both"/>
        <w:outlineLvl w:val="0"/>
        <w:rPr>
          <w:rFonts w:ascii="Garamond" w:hAnsi="Garamond"/>
          <w:b/>
          <w:sz w:val="24"/>
          <w:szCs w:val="28"/>
        </w:rPr>
      </w:pPr>
      <w:r w:rsidRPr="00FB2C3E">
        <w:rPr>
          <w:rFonts w:ascii="Garamond" w:hAnsi="Garamond"/>
          <w:b/>
          <w:sz w:val="24"/>
          <w:szCs w:val="28"/>
        </w:rPr>
        <w:lastRenderedPageBreak/>
        <w:t>Adresaci działań komunikacyjnych</w:t>
      </w:r>
    </w:p>
    <w:p w14:paraId="632182A6" w14:textId="77777777" w:rsidR="00AF604B" w:rsidRPr="00FB2C3E" w:rsidRDefault="00AF604B" w:rsidP="00AF604B">
      <w:pPr>
        <w:spacing w:before="240"/>
        <w:jc w:val="both"/>
        <w:rPr>
          <w:rFonts w:ascii="Garamond" w:hAnsi="Garamond"/>
        </w:rPr>
      </w:pPr>
      <w:r w:rsidRPr="00FB2C3E">
        <w:rPr>
          <w:rFonts w:ascii="Garamond" w:hAnsi="Garamond"/>
        </w:rPr>
        <w:t xml:space="preserve">LGD „Podgrodzie Toruńskie” chce zapewnić aby udział społeczności lokalnych lub wyodrębnionych grup interesariuszy w procesie realizacji LSR był jak najszerszy. W związku z tym konieczne jest wyszczególnienie konkretnych grup adresatów, do których następnie zostaną skierowane odpowiednie do potrzeb działania komunikacyjne i środki przekazu. </w:t>
      </w:r>
      <w:r w:rsidRPr="00FB2C3E">
        <w:rPr>
          <w:rFonts w:ascii="Garamond" w:hAnsi="Garamond"/>
          <w:b/>
        </w:rPr>
        <w:t>Grupy docelowe wynikają z LSR i wskazanych w niej celów</w:t>
      </w:r>
      <w:r w:rsidRPr="00FB2C3E">
        <w:rPr>
          <w:rFonts w:ascii="Garamond" w:hAnsi="Garamond"/>
        </w:rPr>
        <w:t>. Podczas prac nad przygotowaniem Strategii wyodrębniono trzy główne sektory, które brały aktywny udział w przygotowaniu LSR: sektor społeczny, sektor publiczny, sektor gospodarczy. Na tej podstawie można wyodrębnić następujące grupy docelowe (w tym grupy defaworyzowane):</w:t>
      </w:r>
    </w:p>
    <w:p w14:paraId="179E1497" w14:textId="05D78742" w:rsidR="00AF604B" w:rsidRPr="00FB2C3E" w:rsidRDefault="00AF604B" w:rsidP="00AF604B">
      <w:pPr>
        <w:pStyle w:val="Legenda"/>
        <w:spacing w:after="120"/>
        <w:ind w:firstLine="0"/>
        <w:jc w:val="left"/>
        <w:rPr>
          <w:color w:val="auto"/>
          <w:sz w:val="20"/>
        </w:rPr>
      </w:pPr>
      <w:r w:rsidRPr="00FB2C3E">
        <w:rPr>
          <w:color w:val="auto"/>
          <w:sz w:val="20"/>
        </w:rPr>
        <w:t xml:space="preserve">Schemat </w:t>
      </w:r>
      <w:r w:rsidRPr="00FB2C3E">
        <w:rPr>
          <w:color w:val="auto"/>
          <w:sz w:val="20"/>
        </w:rPr>
        <w:fldChar w:fldCharType="begin"/>
      </w:r>
      <w:r w:rsidRPr="00FB2C3E">
        <w:rPr>
          <w:color w:val="auto"/>
          <w:sz w:val="20"/>
        </w:rPr>
        <w:instrText xml:space="preserve"> SEQ Tabela \* ARABIC </w:instrText>
      </w:r>
      <w:r w:rsidRPr="00FB2C3E">
        <w:rPr>
          <w:color w:val="auto"/>
          <w:sz w:val="20"/>
        </w:rPr>
        <w:fldChar w:fldCharType="separate"/>
      </w:r>
      <w:r w:rsidR="00A77310">
        <w:rPr>
          <w:noProof/>
          <w:color w:val="auto"/>
          <w:sz w:val="20"/>
        </w:rPr>
        <w:t>2</w:t>
      </w:r>
      <w:r w:rsidRPr="00FB2C3E">
        <w:rPr>
          <w:color w:val="auto"/>
          <w:sz w:val="20"/>
        </w:rPr>
        <w:fldChar w:fldCharType="end"/>
      </w:r>
      <w:r w:rsidRPr="00FB2C3E">
        <w:rPr>
          <w:color w:val="auto"/>
          <w:sz w:val="20"/>
        </w:rPr>
        <w:t>. Grupy docelowe</w:t>
      </w:r>
    </w:p>
    <w:tbl>
      <w:tblPr>
        <w:tblW w:w="0" w:type="auto"/>
        <w:jc w:val="center"/>
        <w:tblLook w:val="00A0" w:firstRow="1" w:lastRow="0" w:firstColumn="1" w:lastColumn="0" w:noHBand="0" w:noVBand="0"/>
      </w:tblPr>
      <w:tblGrid>
        <w:gridCol w:w="8782"/>
      </w:tblGrid>
      <w:tr w:rsidR="00FB2C3E" w:rsidRPr="00FB2C3E" w14:paraId="63CCA994" w14:textId="77777777" w:rsidTr="000C44C0">
        <w:trPr>
          <w:trHeight w:val="444"/>
          <w:jc w:val="center"/>
        </w:trPr>
        <w:tc>
          <w:tcPr>
            <w:tcW w:w="8782" w:type="dxa"/>
            <w:vAlign w:val="center"/>
          </w:tcPr>
          <w:p w14:paraId="2688A91E" w14:textId="77777777" w:rsidR="00AF604B" w:rsidRPr="00FB2C3E" w:rsidRDefault="004614F7" w:rsidP="000C44C0">
            <w:pPr>
              <w:jc w:val="center"/>
            </w:pPr>
            <w:r>
              <w:rPr>
                <w:noProof/>
                <w:lang w:eastAsia="pl-PL"/>
              </w:rPr>
              <w:drawing>
                <wp:anchor distT="329184" distB="330327" distL="144780" distR="121412" simplePos="0" relativeHeight="251659776" behindDoc="1" locked="0" layoutInCell="1" allowOverlap="1" wp14:anchorId="7E0C77EF" wp14:editId="3F61F480">
                  <wp:simplePos x="0" y="0"/>
                  <wp:positionH relativeFrom="column">
                    <wp:posOffset>-36322</wp:posOffset>
                  </wp:positionH>
                  <wp:positionV relativeFrom="paragraph">
                    <wp:posOffset>-1195197</wp:posOffset>
                  </wp:positionV>
                  <wp:extent cx="5168265" cy="891540"/>
                  <wp:effectExtent l="19050" t="190500" r="13335" b="175260"/>
                  <wp:wrapTight wrapText="bothSides">
                    <wp:wrapPolygon edited="0">
                      <wp:start x="-80" y="-4615"/>
                      <wp:lineTo x="-80" y="25385"/>
                      <wp:lineTo x="21576" y="25385"/>
                      <wp:lineTo x="21576" y="-4615"/>
                      <wp:lineTo x="-80" y="-4615"/>
                    </wp:wrapPolygon>
                  </wp:wrapTight>
                  <wp:docPr id="3" name="Obraz 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9" r:lo="rId110" r:qs="rId111" r:cs="rId112"/>
                    </a:graphicData>
                  </a:graphic>
                  <wp14:sizeRelH relativeFrom="page">
                    <wp14:pctWidth>0</wp14:pctWidth>
                  </wp14:sizeRelH>
                  <wp14:sizeRelV relativeFrom="page">
                    <wp14:pctHeight>0</wp14:pctHeight>
                  </wp14:sizeRelV>
                </wp:anchor>
              </w:drawing>
            </w:r>
          </w:p>
        </w:tc>
      </w:tr>
      <w:tr w:rsidR="00FB2C3E" w:rsidRPr="00FB2C3E" w14:paraId="1F5E3628" w14:textId="77777777" w:rsidTr="000C44C0">
        <w:trPr>
          <w:trHeight w:val="434"/>
          <w:jc w:val="center"/>
        </w:trPr>
        <w:tc>
          <w:tcPr>
            <w:tcW w:w="8782" w:type="dxa"/>
          </w:tcPr>
          <w:p w14:paraId="3D92901F" w14:textId="77777777" w:rsidR="00AF604B" w:rsidRPr="00FB2C3E" w:rsidRDefault="004614F7" w:rsidP="000C44C0">
            <w:r>
              <w:rPr>
                <w:noProof/>
                <w:lang w:eastAsia="pl-PL"/>
              </w:rPr>
              <w:drawing>
                <wp:anchor distT="24384" distB="10795" distL="163068" distR="131699" simplePos="0" relativeHeight="251658752" behindDoc="0" locked="0" layoutInCell="1" allowOverlap="1" wp14:anchorId="2BEDA2E6" wp14:editId="568F2792">
                  <wp:simplePos x="0" y="0"/>
                  <wp:positionH relativeFrom="margin">
                    <wp:posOffset>803529</wp:posOffset>
                  </wp:positionH>
                  <wp:positionV relativeFrom="margin">
                    <wp:posOffset>111252</wp:posOffset>
                  </wp:positionV>
                  <wp:extent cx="3401695" cy="1151890"/>
                  <wp:effectExtent l="38100" t="38100" r="8255" b="10160"/>
                  <wp:wrapSquare wrapText="bothSides"/>
                  <wp:docPr id="2" name="Obraz 5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4" r:lo="rId115" r:qs="rId116" r:cs="rId117"/>
                    </a:graphicData>
                  </a:graphic>
                  <wp14:sizeRelH relativeFrom="page">
                    <wp14:pctWidth>0</wp14:pctWidth>
                  </wp14:sizeRelH>
                  <wp14:sizeRelV relativeFrom="page">
                    <wp14:pctHeight>0</wp14:pctHeight>
                  </wp14:sizeRelV>
                </wp:anchor>
              </w:drawing>
            </w:r>
          </w:p>
          <w:p w14:paraId="3AAFCAAE" w14:textId="77777777" w:rsidR="00AF604B" w:rsidRPr="00FB2C3E" w:rsidRDefault="00AF604B" w:rsidP="000C44C0"/>
          <w:p w14:paraId="04FF51C0" w14:textId="77777777" w:rsidR="00AF604B" w:rsidRPr="00FB2C3E" w:rsidRDefault="00AF604B" w:rsidP="000C44C0"/>
          <w:p w14:paraId="51EFF2BD" w14:textId="77777777" w:rsidR="00AF604B" w:rsidRPr="00FB2C3E" w:rsidRDefault="00AF604B" w:rsidP="000C44C0"/>
          <w:p w14:paraId="7D401B24" w14:textId="77777777" w:rsidR="00AF604B" w:rsidRPr="00FB2C3E" w:rsidRDefault="00AF604B" w:rsidP="000C44C0"/>
        </w:tc>
      </w:tr>
    </w:tbl>
    <w:p w14:paraId="7C505C97" w14:textId="77777777" w:rsidR="00AF604B" w:rsidRPr="00FB2C3E" w:rsidRDefault="00AF604B" w:rsidP="00AF604B">
      <w:pPr>
        <w:rPr>
          <w:rFonts w:ascii="Garamond" w:hAnsi="Garamond"/>
          <w:sz w:val="20"/>
        </w:rPr>
      </w:pPr>
      <w:r w:rsidRPr="00FB2C3E">
        <w:rPr>
          <w:rFonts w:ascii="Garamond" w:hAnsi="Garamond"/>
          <w:sz w:val="20"/>
        </w:rPr>
        <w:t xml:space="preserve">Źródło: </w:t>
      </w:r>
      <w:r w:rsidRPr="00FB2C3E">
        <w:rPr>
          <w:rFonts w:ascii="Garamond" w:hAnsi="Garamond"/>
          <w:i/>
          <w:sz w:val="20"/>
        </w:rPr>
        <w:t>Opracowanie własne.</w:t>
      </w:r>
    </w:p>
    <w:p w14:paraId="31FD18AC" w14:textId="77777777" w:rsidR="00AF604B" w:rsidRPr="00FB2C3E" w:rsidRDefault="00AF604B" w:rsidP="00AF604B">
      <w:pPr>
        <w:spacing w:after="120"/>
        <w:jc w:val="both"/>
        <w:rPr>
          <w:rFonts w:ascii="Garamond" w:hAnsi="Garamond"/>
        </w:rPr>
      </w:pPr>
      <w:r w:rsidRPr="000B14D8">
        <w:rPr>
          <w:rFonts w:ascii="Garamond" w:hAnsi="Garamond"/>
        </w:rPr>
        <w:t>Wskazane na powyższym schemacie grupy defaworyzowane</w:t>
      </w:r>
      <w:r w:rsidR="000B14D8">
        <w:rPr>
          <w:rFonts w:ascii="Garamond" w:hAnsi="Garamond"/>
        </w:rPr>
        <w:t xml:space="preserve"> opisane szczegółowo w rozdziale I</w:t>
      </w:r>
      <w:r w:rsidRPr="000B14D8">
        <w:rPr>
          <w:rFonts w:ascii="Garamond" w:hAnsi="Garamond"/>
        </w:rPr>
        <w:t xml:space="preserve"> zostały zdefiniowane przez Zespół ds. grup defaworyzowanych. W oparciu o diagnozę obszaru LGD i przeprowadzoną dyskusję grupową Zespół wskazał grupy osób, które</w:t>
      </w:r>
      <w:r w:rsidRPr="00FB2C3E">
        <w:rPr>
          <w:rFonts w:ascii="Garamond" w:hAnsi="Garamond"/>
        </w:rPr>
        <w:t xml:space="preserve"> są zagrożone wykluczeniem społecznym lub wykluczone społecznie i w związku z tym wymagają specjalnego wsparcia. Dla tych grup przewidziane są w Planie Komunikacji odrębne działania komunikacyjne.</w:t>
      </w:r>
    </w:p>
    <w:p w14:paraId="55A85639" w14:textId="77777777" w:rsidR="00AF604B" w:rsidRPr="00FB2C3E" w:rsidRDefault="00AF604B" w:rsidP="00AF604B">
      <w:pPr>
        <w:jc w:val="both"/>
        <w:rPr>
          <w:rFonts w:ascii="Garamond" w:hAnsi="Garamond"/>
        </w:rPr>
      </w:pPr>
      <w:r w:rsidRPr="00FB2C3E">
        <w:rPr>
          <w:rFonts w:ascii="Garamond" w:hAnsi="Garamond"/>
        </w:rPr>
        <w:t>Inną specyficzną grupą docelową, która będzie pełnić rolę kanału komunikacji są media (prasa, radio), partnerzy społeczni i gospodarczy, instytucje zaangażowane we wdrażanie LSR, decydenci i liderzy oraz grupy opiniotwórcze (lokalni artyści, kościoły i związki wyznaniowe).</w:t>
      </w:r>
    </w:p>
    <w:p w14:paraId="3600BD72" w14:textId="77777777" w:rsidR="00AF604B" w:rsidRPr="00FB2C3E" w:rsidRDefault="00AF604B" w:rsidP="00AF604B">
      <w:pPr>
        <w:spacing w:before="240"/>
        <w:jc w:val="both"/>
        <w:outlineLvl w:val="0"/>
        <w:rPr>
          <w:rFonts w:ascii="Garamond" w:hAnsi="Garamond"/>
          <w:b/>
          <w:sz w:val="24"/>
          <w:szCs w:val="28"/>
        </w:rPr>
      </w:pPr>
      <w:r w:rsidRPr="00FB2C3E">
        <w:rPr>
          <w:rFonts w:ascii="Garamond" w:hAnsi="Garamond"/>
          <w:b/>
          <w:sz w:val="24"/>
          <w:szCs w:val="28"/>
        </w:rPr>
        <w:t>Analiza efektywności zastosowanych działań komunikacyjnych i środków przekazu</w:t>
      </w:r>
    </w:p>
    <w:p w14:paraId="5570981A" w14:textId="77777777" w:rsidR="00AF604B" w:rsidRPr="00FB2C3E" w:rsidRDefault="00AF604B" w:rsidP="00AF604B">
      <w:pPr>
        <w:jc w:val="both"/>
        <w:rPr>
          <w:rFonts w:ascii="Garamond" w:hAnsi="Garamond"/>
        </w:rPr>
      </w:pPr>
      <w:r w:rsidRPr="00FB2C3E">
        <w:rPr>
          <w:rFonts w:ascii="Garamond" w:hAnsi="Garamond"/>
        </w:rPr>
        <w:t>Stosowane działania komunikacyjne i odpowiadające im środki przekazu będą podlegać cyklicznym badaniom pod kątem osiągania zaplanowanych efektów, a także racjonalnego wykorzystania budżetu przeznaczonego na wdrażanie Planu Komunikacji.  Ocena efektywności będzie dokonywana w oparciu o wskaźniki opisane w Planie oraz na podstawie wyników badań satysfakcji wnioskodawców na temat pomocy świadczonej przez LGD przeprowadzonych corocznie. W przypadku stwierdzenia, że osiągane efekty są niezadowalające wdrożony zostanie plan naprawczy. Będzie on polegać na  modyfikacji stosowanych praktyk poprzez udoskonalenie lub wprowadzenie nowych, bardziej odpowiednich do realizacji założonych celów.</w:t>
      </w:r>
    </w:p>
    <w:p w14:paraId="5B88078B" w14:textId="77777777" w:rsidR="00AF604B" w:rsidRPr="00FB2C3E" w:rsidRDefault="00AF604B" w:rsidP="00AF604B">
      <w:pPr>
        <w:tabs>
          <w:tab w:val="left" w:pos="2055"/>
        </w:tabs>
        <w:sectPr w:rsidR="00AF604B" w:rsidRPr="00FB2C3E" w:rsidSect="00AF604B">
          <w:pgSz w:w="11906" w:h="16838"/>
          <w:pgMar w:top="1418" w:right="1418" w:bottom="1418" w:left="1418" w:header="709" w:footer="709" w:gutter="0"/>
          <w:cols w:space="708"/>
          <w:docGrid w:linePitch="360"/>
        </w:sectPr>
      </w:pPr>
    </w:p>
    <w:p w14:paraId="0C964122" w14:textId="77777777" w:rsidR="00AF604B" w:rsidRPr="00FB2C3E" w:rsidRDefault="00AF604B" w:rsidP="00AF604B">
      <w:pPr>
        <w:tabs>
          <w:tab w:val="left" w:pos="3750"/>
        </w:tabs>
        <w:spacing w:after="0"/>
      </w:pPr>
      <w:r w:rsidRPr="00FB2C3E">
        <w:lastRenderedPageBreak/>
        <w:tab/>
      </w:r>
    </w:p>
    <w:p w14:paraId="7B4D5C76" w14:textId="77777777" w:rsidR="00AF604B" w:rsidRPr="00FB2C3E" w:rsidRDefault="00AF604B" w:rsidP="00AF604B">
      <w:pPr>
        <w:jc w:val="both"/>
        <w:rPr>
          <w:rFonts w:ascii="Garamond" w:hAnsi="Garamond"/>
          <w:b/>
          <w:sz w:val="24"/>
          <w:szCs w:val="28"/>
        </w:rPr>
      </w:pPr>
      <w:r w:rsidRPr="00FB2C3E">
        <w:rPr>
          <w:rFonts w:ascii="Garamond" w:hAnsi="Garamond"/>
          <w:b/>
          <w:sz w:val="24"/>
          <w:szCs w:val="28"/>
        </w:rPr>
        <w:t>Opis sposobu wykorzystania w procesie LSR wniosków/opinii zebranych podczas działań komunikacyjnych</w:t>
      </w:r>
    </w:p>
    <w:p w14:paraId="61E11406" w14:textId="77777777" w:rsidR="00AF604B" w:rsidRPr="00FB2C3E" w:rsidRDefault="00AF604B" w:rsidP="00AF604B">
      <w:pPr>
        <w:jc w:val="both"/>
        <w:rPr>
          <w:rFonts w:ascii="Garamond" w:hAnsi="Garamond"/>
        </w:rPr>
      </w:pPr>
      <w:r w:rsidRPr="00FB2C3E">
        <w:rPr>
          <w:rFonts w:ascii="Garamond" w:hAnsi="Garamond"/>
        </w:rPr>
        <w:t>LGD przewiduje w ramach Planu Komunikacji realizację działań mających na celu pozyskiwanie informacji o funkcjonowaniu LGD i realizacji LSR. Dane będą zbierane w formie informacji zwrotnej nt. satysfakcji wnioskodawców nt. pomocy udzielanej przez LGD (działanie „„Badanie satysfakcji wnioskodawców nt. pomocy udzielanej przez LGD”) pod kątem konieczności przeprowadzenia ewentualnych korekt np. przeszkolenia osób udzielających pomocy w zakresie komunikacji interpersonalnej. Dodatkowe tego typu informacje będą zbierane podczas działań informacyjnych o zasadach realizacji LSR skierowanych do poszczególnych wnioskodawców oraz mieszkańców. Pozyskane  w ten sposób informacje zostaną wykorzystane do aktualizacji LSR, procedur lub zmiany sposobu funkcjonowania poszczególnych organów LGD czy biura. W sytuacji zaistnienia istotnych problemów z wdrażaniem LSR, a także potencjalnego pojawienia się braku akceptacji społecznej zostaną wdrożone odpowiednie środki zaradcze, np. bezpośrednie kontakty przedstawicieli instytucji odpowiedzialnych za LSR z mieszkańcami, wzajemna kontrola instytucji i gmin zaangażowanych w LSR oraz formułowanie czytelnych i zrozumiałych komunikatów kierowanych do społeczności lokalnej.</w:t>
      </w:r>
    </w:p>
    <w:p w14:paraId="12CA1F72" w14:textId="77777777" w:rsidR="00AF604B" w:rsidRPr="00FB2C3E" w:rsidRDefault="00AF604B" w:rsidP="00AF604B">
      <w:pPr>
        <w:jc w:val="both"/>
        <w:rPr>
          <w:rFonts w:ascii="Garamond" w:hAnsi="Garamond"/>
        </w:rPr>
      </w:pPr>
      <w:r w:rsidRPr="00FB2C3E">
        <w:rPr>
          <w:rFonts w:ascii="Garamond" w:hAnsi="Garamond"/>
        </w:rPr>
        <w:t xml:space="preserve">Wyniki działań realizowanych w ramach Planu Komunikacji będą upublicznione za pomocą  internetowych środków przekazu, takich jak strony internetowe i portale społecznościowe. </w:t>
      </w:r>
    </w:p>
    <w:p w14:paraId="6F251627" w14:textId="77777777" w:rsidR="00AF604B" w:rsidRPr="00FB2C3E" w:rsidRDefault="00AF604B" w:rsidP="00AF604B">
      <w:pPr>
        <w:jc w:val="both"/>
        <w:rPr>
          <w:rFonts w:ascii="Garamond" w:hAnsi="Garamond"/>
          <w:b/>
          <w:sz w:val="24"/>
          <w:szCs w:val="28"/>
        </w:rPr>
      </w:pPr>
      <w:r w:rsidRPr="00FB2C3E">
        <w:rPr>
          <w:rFonts w:ascii="Garamond" w:hAnsi="Garamond"/>
          <w:b/>
          <w:sz w:val="24"/>
          <w:szCs w:val="28"/>
        </w:rPr>
        <w:t>Budżet przewidziany na działania komunikacyjne</w:t>
      </w:r>
    </w:p>
    <w:p w14:paraId="7CCFC9C7" w14:textId="77777777" w:rsidR="00AF604B" w:rsidRPr="00FB2C3E" w:rsidRDefault="00AF604B" w:rsidP="00AF604B">
      <w:pPr>
        <w:jc w:val="both"/>
        <w:rPr>
          <w:rFonts w:ascii="Garamond" w:hAnsi="Garamond"/>
        </w:rPr>
      </w:pPr>
      <w:r w:rsidRPr="00FB2C3E">
        <w:rPr>
          <w:rFonts w:ascii="Garamond" w:hAnsi="Garamond"/>
        </w:rPr>
        <w:t>Całkowity budżet przewidziany na działania komunikacyjne w okresie realizacji LSR został uwzględniony w ramach kosztów bieżących i aktywizacji i wynosi: 330 000,00 zł</w:t>
      </w:r>
    </w:p>
    <w:p w14:paraId="4A7CE1FC" w14:textId="77777777" w:rsidR="00AF604B" w:rsidRPr="00FB2C3E" w:rsidRDefault="00AF604B" w:rsidP="00AF604B">
      <w:pPr>
        <w:rPr>
          <w:rFonts w:ascii="Garamond" w:hAnsi="Garamond"/>
        </w:rPr>
      </w:pPr>
    </w:p>
    <w:p w14:paraId="33F662C7" w14:textId="77777777" w:rsidR="00BA6CC1" w:rsidRPr="00FB2C3E" w:rsidRDefault="00AF604B" w:rsidP="00AF604B">
      <w:pPr>
        <w:tabs>
          <w:tab w:val="left" w:pos="3750"/>
        </w:tabs>
        <w:sectPr w:rsidR="00BA6CC1" w:rsidRPr="00FB2C3E" w:rsidSect="00AF604B">
          <w:pgSz w:w="11906" w:h="16838"/>
          <w:pgMar w:top="1417" w:right="1417" w:bottom="1417" w:left="1417" w:header="708" w:footer="708" w:gutter="0"/>
          <w:cols w:space="708"/>
          <w:docGrid w:linePitch="360"/>
        </w:sectPr>
      </w:pPr>
      <w:r w:rsidRPr="00FB2C3E">
        <w:tab/>
      </w:r>
    </w:p>
    <w:p w14:paraId="0E384B28" w14:textId="77777777" w:rsidR="00AD046D" w:rsidRPr="00FB2C3E" w:rsidRDefault="00AD046D" w:rsidP="00AD046D">
      <w:pPr>
        <w:spacing w:after="0"/>
        <w:rPr>
          <w:rFonts w:ascii="Garamond" w:hAnsi="Garamond"/>
          <w:b/>
          <w:sz w:val="20"/>
        </w:rPr>
      </w:pPr>
      <w:r w:rsidRPr="00FB2C3E">
        <w:lastRenderedPageBreak/>
        <w:tab/>
      </w:r>
      <w:r w:rsidRPr="00FB2C3E">
        <w:rPr>
          <w:rFonts w:ascii="Garamond" w:hAnsi="Garamond"/>
          <w:b/>
          <w:sz w:val="20"/>
        </w:rPr>
        <w:t>Tabela 1. Plan komunikacji</w:t>
      </w:r>
    </w:p>
    <w:tbl>
      <w:tblPr>
        <w:tblW w:w="14257" w:type="dxa"/>
        <w:tblInd w:w="-113" w:type="dxa"/>
        <w:tblBorders>
          <w:top w:val="single" w:sz="4" w:space="0" w:color="824BB0"/>
          <w:left w:val="single" w:sz="4" w:space="0" w:color="824BB0"/>
          <w:bottom w:val="single" w:sz="4" w:space="0" w:color="824BB0"/>
          <w:right w:val="single" w:sz="4" w:space="0" w:color="824BB0"/>
          <w:insideH w:val="single" w:sz="4" w:space="0" w:color="824BB0"/>
          <w:insideV w:val="single" w:sz="4" w:space="0" w:color="824BB0"/>
        </w:tblBorders>
        <w:tblLayout w:type="fixed"/>
        <w:tblLook w:val="00A0" w:firstRow="1" w:lastRow="0" w:firstColumn="1" w:lastColumn="0" w:noHBand="0" w:noVBand="0"/>
      </w:tblPr>
      <w:tblGrid>
        <w:gridCol w:w="823"/>
        <w:gridCol w:w="2546"/>
        <w:gridCol w:w="1984"/>
        <w:gridCol w:w="2126"/>
        <w:gridCol w:w="2268"/>
        <w:gridCol w:w="2552"/>
        <w:gridCol w:w="1958"/>
      </w:tblGrid>
      <w:tr w:rsidR="00A9427C" w:rsidRPr="00FB2C3E" w14:paraId="3ABDB443" w14:textId="77777777" w:rsidTr="00A9427C">
        <w:trPr>
          <w:trHeight w:val="850"/>
        </w:trPr>
        <w:tc>
          <w:tcPr>
            <w:tcW w:w="823" w:type="dxa"/>
            <w:tcBorders>
              <w:top w:val="single" w:sz="4" w:space="0" w:color="FFFFFF"/>
              <w:left w:val="single" w:sz="4" w:space="0" w:color="FFFFFF"/>
              <w:bottom w:val="single" w:sz="4" w:space="0" w:color="FFFFFF"/>
              <w:right w:val="single" w:sz="6" w:space="0" w:color="FFFFFF"/>
            </w:tcBorders>
            <w:shd w:val="clear" w:color="auto" w:fill="824BB0"/>
            <w:vAlign w:val="center"/>
          </w:tcPr>
          <w:p w14:paraId="20A7EF5C" w14:textId="77777777" w:rsidR="00A9427C" w:rsidRPr="00FB2C3E" w:rsidRDefault="00A9427C" w:rsidP="00CD3EBF">
            <w:pPr>
              <w:spacing w:after="0" w:line="240" w:lineRule="auto"/>
              <w:contextualSpacing/>
              <w:rPr>
                <w:rFonts w:ascii="Garamond" w:hAnsi="Garamond"/>
                <w:sz w:val="20"/>
              </w:rPr>
            </w:pPr>
            <w:r w:rsidRPr="00FB2C3E">
              <w:rPr>
                <w:rFonts w:ascii="Garamond" w:hAnsi="Garamond"/>
                <w:sz w:val="20"/>
              </w:rPr>
              <w:t>Termin</w:t>
            </w:r>
          </w:p>
        </w:tc>
        <w:tc>
          <w:tcPr>
            <w:tcW w:w="2546" w:type="dxa"/>
            <w:tcBorders>
              <w:top w:val="single" w:sz="4" w:space="0" w:color="FFFFFF"/>
              <w:left w:val="single" w:sz="6" w:space="0" w:color="FFFFFF"/>
              <w:bottom w:val="single" w:sz="4" w:space="0" w:color="FFFFFF"/>
              <w:right w:val="single" w:sz="6" w:space="0" w:color="FFFFFF"/>
            </w:tcBorders>
            <w:shd w:val="clear" w:color="auto" w:fill="824BB0"/>
            <w:vAlign w:val="center"/>
          </w:tcPr>
          <w:p w14:paraId="65966E3E" w14:textId="77777777" w:rsidR="00A9427C" w:rsidRPr="00FB2C3E" w:rsidRDefault="00A9427C" w:rsidP="00CD3EBF">
            <w:pPr>
              <w:spacing w:after="0" w:line="240" w:lineRule="auto"/>
              <w:contextualSpacing/>
              <w:jc w:val="center"/>
              <w:rPr>
                <w:rFonts w:ascii="Garamond" w:hAnsi="Garamond"/>
                <w:sz w:val="20"/>
              </w:rPr>
            </w:pPr>
            <w:r w:rsidRPr="00FB2C3E">
              <w:rPr>
                <w:rFonts w:ascii="Garamond" w:hAnsi="Garamond"/>
                <w:sz w:val="20"/>
              </w:rPr>
              <w:t>Cel komunikacji</w:t>
            </w:r>
          </w:p>
        </w:tc>
        <w:tc>
          <w:tcPr>
            <w:tcW w:w="1984" w:type="dxa"/>
            <w:tcBorders>
              <w:top w:val="single" w:sz="4" w:space="0" w:color="FFFFFF"/>
              <w:left w:val="single" w:sz="6" w:space="0" w:color="FFFFFF"/>
              <w:bottom w:val="single" w:sz="4" w:space="0" w:color="FFFFFF"/>
              <w:right w:val="single" w:sz="6" w:space="0" w:color="FFFFFF"/>
            </w:tcBorders>
            <w:shd w:val="clear" w:color="auto" w:fill="824BB0"/>
            <w:vAlign w:val="center"/>
          </w:tcPr>
          <w:p w14:paraId="571027D9" w14:textId="77777777" w:rsidR="00A9427C" w:rsidRPr="00FB2C3E" w:rsidRDefault="00A9427C" w:rsidP="00CD3EBF">
            <w:pPr>
              <w:spacing w:after="0" w:line="240" w:lineRule="auto"/>
              <w:contextualSpacing/>
              <w:jc w:val="center"/>
              <w:rPr>
                <w:rFonts w:ascii="Garamond" w:hAnsi="Garamond"/>
                <w:sz w:val="20"/>
              </w:rPr>
            </w:pPr>
            <w:r w:rsidRPr="00FB2C3E">
              <w:rPr>
                <w:rFonts w:ascii="Garamond" w:hAnsi="Garamond"/>
                <w:sz w:val="20"/>
              </w:rPr>
              <w:t>Nazwa działania komunikacyjnego</w:t>
            </w:r>
          </w:p>
        </w:tc>
        <w:tc>
          <w:tcPr>
            <w:tcW w:w="2126" w:type="dxa"/>
            <w:tcBorders>
              <w:top w:val="single" w:sz="4" w:space="0" w:color="FFFFFF"/>
              <w:left w:val="single" w:sz="6" w:space="0" w:color="FFFFFF"/>
              <w:bottom w:val="single" w:sz="4" w:space="0" w:color="FFFFFF"/>
              <w:right w:val="single" w:sz="6" w:space="0" w:color="FFFFFF"/>
            </w:tcBorders>
            <w:shd w:val="clear" w:color="auto" w:fill="824BB0"/>
            <w:vAlign w:val="center"/>
          </w:tcPr>
          <w:p w14:paraId="21D59C2E" w14:textId="77777777" w:rsidR="00A9427C" w:rsidRPr="00FB2C3E" w:rsidRDefault="00A9427C" w:rsidP="00CD3EBF">
            <w:pPr>
              <w:spacing w:after="0" w:line="240" w:lineRule="auto"/>
              <w:contextualSpacing/>
              <w:jc w:val="center"/>
              <w:rPr>
                <w:rFonts w:ascii="Garamond" w:hAnsi="Garamond"/>
                <w:sz w:val="20"/>
              </w:rPr>
            </w:pPr>
            <w:r w:rsidRPr="00FB2C3E">
              <w:rPr>
                <w:rFonts w:ascii="Garamond" w:hAnsi="Garamond"/>
                <w:sz w:val="20"/>
              </w:rPr>
              <w:t>Adresaci działania komunikacyjnego (grupy docelowe)</w:t>
            </w:r>
          </w:p>
        </w:tc>
        <w:tc>
          <w:tcPr>
            <w:tcW w:w="2268" w:type="dxa"/>
            <w:tcBorders>
              <w:top w:val="single" w:sz="4" w:space="0" w:color="FFFFFF"/>
              <w:left w:val="single" w:sz="6" w:space="0" w:color="FFFFFF"/>
              <w:bottom w:val="single" w:sz="4" w:space="0" w:color="FFFFFF"/>
              <w:right w:val="single" w:sz="6" w:space="0" w:color="FFFFFF"/>
            </w:tcBorders>
            <w:shd w:val="clear" w:color="auto" w:fill="824BB0"/>
            <w:vAlign w:val="center"/>
          </w:tcPr>
          <w:p w14:paraId="1AD55D37" w14:textId="77777777" w:rsidR="00A9427C" w:rsidRPr="00FB2C3E" w:rsidRDefault="00A9427C" w:rsidP="00CD3EBF">
            <w:pPr>
              <w:spacing w:after="0" w:line="240" w:lineRule="auto"/>
              <w:contextualSpacing/>
              <w:jc w:val="center"/>
              <w:rPr>
                <w:rFonts w:ascii="Garamond" w:hAnsi="Garamond"/>
                <w:sz w:val="20"/>
              </w:rPr>
            </w:pPr>
            <w:r w:rsidRPr="00FB2C3E">
              <w:rPr>
                <w:rFonts w:ascii="Garamond" w:hAnsi="Garamond"/>
                <w:sz w:val="20"/>
              </w:rPr>
              <w:t>Środki przekazu</w:t>
            </w:r>
          </w:p>
        </w:tc>
        <w:tc>
          <w:tcPr>
            <w:tcW w:w="2552" w:type="dxa"/>
            <w:tcBorders>
              <w:top w:val="single" w:sz="4" w:space="0" w:color="FFFFFF"/>
              <w:left w:val="single" w:sz="6" w:space="0" w:color="FFFFFF"/>
              <w:bottom w:val="single" w:sz="4" w:space="0" w:color="FFFFFF"/>
              <w:right w:val="single" w:sz="6" w:space="0" w:color="FFFFFF"/>
            </w:tcBorders>
            <w:shd w:val="clear" w:color="auto" w:fill="824BB0"/>
            <w:vAlign w:val="center"/>
          </w:tcPr>
          <w:p w14:paraId="0665CBEB" w14:textId="77777777" w:rsidR="00A9427C" w:rsidRPr="00FB2C3E" w:rsidRDefault="00A9427C" w:rsidP="00CD3EBF">
            <w:pPr>
              <w:spacing w:after="0" w:line="240" w:lineRule="auto"/>
              <w:contextualSpacing/>
              <w:jc w:val="center"/>
              <w:rPr>
                <w:rFonts w:ascii="Garamond" w:hAnsi="Garamond"/>
                <w:sz w:val="20"/>
              </w:rPr>
            </w:pPr>
            <w:r w:rsidRPr="00FB2C3E">
              <w:rPr>
                <w:rFonts w:ascii="Garamond" w:hAnsi="Garamond"/>
                <w:sz w:val="20"/>
              </w:rPr>
              <w:t xml:space="preserve">Wskaźniki </w:t>
            </w:r>
            <w:r w:rsidRPr="00FB2C3E">
              <w:rPr>
                <w:rFonts w:ascii="Garamond" w:hAnsi="Garamond"/>
                <w:sz w:val="20"/>
              </w:rPr>
              <w:br/>
              <w:t>(wartość minimalna)</w:t>
            </w:r>
          </w:p>
        </w:tc>
        <w:tc>
          <w:tcPr>
            <w:tcW w:w="1958" w:type="dxa"/>
            <w:tcBorders>
              <w:top w:val="single" w:sz="4" w:space="0" w:color="FFFFFF"/>
              <w:left w:val="single" w:sz="6" w:space="0" w:color="FFFFFF"/>
              <w:bottom w:val="single" w:sz="4" w:space="0" w:color="FFFFFF"/>
              <w:right w:val="single" w:sz="4" w:space="0" w:color="FFFFFF"/>
            </w:tcBorders>
            <w:shd w:val="clear" w:color="auto" w:fill="824BB0"/>
            <w:vAlign w:val="center"/>
          </w:tcPr>
          <w:p w14:paraId="0A4CAE0C" w14:textId="77777777" w:rsidR="00A9427C" w:rsidRPr="00FB2C3E" w:rsidRDefault="00A9427C" w:rsidP="00CD3EBF">
            <w:pPr>
              <w:spacing w:after="0" w:line="240" w:lineRule="auto"/>
              <w:contextualSpacing/>
              <w:jc w:val="center"/>
              <w:rPr>
                <w:rFonts w:ascii="Garamond" w:hAnsi="Garamond"/>
                <w:sz w:val="20"/>
              </w:rPr>
            </w:pPr>
            <w:r w:rsidRPr="00FB2C3E">
              <w:rPr>
                <w:rFonts w:ascii="Garamond" w:hAnsi="Garamond"/>
                <w:sz w:val="20"/>
              </w:rPr>
              <w:t>Planowane efekty działań komunikacyjnych</w:t>
            </w:r>
          </w:p>
        </w:tc>
      </w:tr>
      <w:tr w:rsidR="00A9427C" w:rsidRPr="00FB2C3E" w14:paraId="7A3A62EA" w14:textId="77777777" w:rsidTr="00A9427C">
        <w:tc>
          <w:tcPr>
            <w:tcW w:w="823" w:type="dxa"/>
            <w:tcBorders>
              <w:top w:val="single" w:sz="4" w:space="0" w:color="FFFFFF"/>
            </w:tcBorders>
          </w:tcPr>
          <w:p w14:paraId="1AB94722" w14:textId="77777777" w:rsidR="00A9427C" w:rsidRPr="00FB2C3E" w:rsidRDefault="00A9427C" w:rsidP="00CD3EBF">
            <w:pPr>
              <w:spacing w:after="0" w:line="240" w:lineRule="auto"/>
              <w:contextualSpacing/>
              <w:rPr>
                <w:rFonts w:ascii="Garamond" w:hAnsi="Garamond"/>
                <w:sz w:val="20"/>
              </w:rPr>
            </w:pPr>
            <w:r w:rsidRPr="00FB2C3E">
              <w:rPr>
                <w:rFonts w:ascii="Garamond" w:hAnsi="Garamond"/>
                <w:sz w:val="20"/>
              </w:rPr>
              <w:t>2016 r.</w:t>
            </w:r>
          </w:p>
        </w:tc>
        <w:tc>
          <w:tcPr>
            <w:tcW w:w="2546" w:type="dxa"/>
            <w:tcBorders>
              <w:top w:val="single" w:sz="4" w:space="0" w:color="FFFFFF"/>
            </w:tcBorders>
          </w:tcPr>
          <w:p w14:paraId="50EAA031"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Budowanie pozytywnego</w:t>
            </w:r>
          </w:p>
          <w:p w14:paraId="54106485" w14:textId="77777777" w:rsidR="00A9427C" w:rsidRPr="00A9427C" w:rsidRDefault="00A9427C" w:rsidP="00CD3EBF">
            <w:pPr>
              <w:spacing w:after="0" w:line="240" w:lineRule="auto"/>
              <w:rPr>
                <w:rFonts w:ascii="Garamond" w:hAnsi="Garamond"/>
                <w:sz w:val="20"/>
                <w:szCs w:val="20"/>
              </w:rPr>
            </w:pPr>
            <w:r w:rsidRPr="00A9427C">
              <w:rPr>
                <w:rFonts w:ascii="Garamond" w:hAnsi="Garamond"/>
                <w:sz w:val="20"/>
                <w:szCs w:val="20"/>
              </w:rPr>
              <w:t>wizerunku LGD i LSR</w:t>
            </w:r>
          </w:p>
          <w:p w14:paraId="13ED31AA"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Aktywizowanie lokalnej</w:t>
            </w:r>
          </w:p>
          <w:p w14:paraId="0D96F717" w14:textId="77777777" w:rsidR="00A9427C" w:rsidRPr="00A9427C" w:rsidRDefault="00A9427C" w:rsidP="00CD3EBF">
            <w:pPr>
              <w:spacing w:after="0" w:line="240" w:lineRule="auto"/>
              <w:rPr>
                <w:rFonts w:ascii="Garamond" w:hAnsi="Garamond"/>
                <w:sz w:val="20"/>
                <w:szCs w:val="20"/>
              </w:rPr>
            </w:pPr>
            <w:r w:rsidRPr="00A9427C">
              <w:rPr>
                <w:rFonts w:ascii="Garamond" w:hAnsi="Garamond"/>
                <w:sz w:val="20"/>
                <w:szCs w:val="20"/>
              </w:rPr>
              <w:t>społeczności do włączania się w realizację LSR poprzez aktywne uczestnictwo w realizowanych przedsięwzięciach</w:t>
            </w:r>
          </w:p>
          <w:p w14:paraId="7391E6E6" w14:textId="77777777" w:rsidR="00A9427C" w:rsidRPr="00A9427C" w:rsidRDefault="00A9427C" w:rsidP="00CD3EBF">
            <w:pPr>
              <w:spacing w:after="0" w:line="240" w:lineRule="auto"/>
              <w:rPr>
                <w:rFonts w:ascii="Garamond" w:hAnsi="Garamond"/>
                <w:sz w:val="20"/>
                <w:szCs w:val="20"/>
              </w:rPr>
            </w:pPr>
            <w:r w:rsidRPr="00A9427C">
              <w:rPr>
                <w:rFonts w:ascii="Garamond" w:hAnsi="Garamond"/>
                <w:sz w:val="20"/>
                <w:szCs w:val="20"/>
              </w:rPr>
              <w:t>Poinformowanie potencjalnych wnioskodawców o LSR, jej głównych celach, zasadach przyznawania dofinansowania, kryteriach oceny projektów oraz typach operacji, które będą miały największe szanse wsparcia z budżetu LSR</w:t>
            </w:r>
          </w:p>
        </w:tc>
        <w:tc>
          <w:tcPr>
            <w:tcW w:w="1984" w:type="dxa"/>
            <w:tcBorders>
              <w:top w:val="single" w:sz="4" w:space="0" w:color="FFFFFF"/>
            </w:tcBorders>
          </w:tcPr>
          <w:p w14:paraId="3F53F293"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Kampania informacyjna budująca pozytywny wizerunek LGD i LSR oraz informująca o głównych założeniach LSR</w:t>
            </w:r>
          </w:p>
          <w:p w14:paraId="128DD655" w14:textId="77777777" w:rsidR="00A9427C" w:rsidRPr="00A9427C" w:rsidRDefault="00A9427C" w:rsidP="00CD3EBF">
            <w:pPr>
              <w:spacing w:after="0" w:line="240" w:lineRule="auto"/>
              <w:contextualSpacing/>
              <w:rPr>
                <w:rFonts w:ascii="Garamond" w:hAnsi="Garamond"/>
                <w:sz w:val="20"/>
                <w:szCs w:val="20"/>
              </w:rPr>
            </w:pPr>
          </w:p>
          <w:p w14:paraId="6664480E" w14:textId="77777777" w:rsidR="00A9427C" w:rsidRPr="00A9427C" w:rsidRDefault="00A9427C" w:rsidP="00CD3EBF">
            <w:pPr>
              <w:spacing w:after="0" w:line="240" w:lineRule="auto"/>
              <w:contextualSpacing/>
              <w:rPr>
                <w:rFonts w:ascii="Garamond" w:hAnsi="Garamond"/>
                <w:sz w:val="20"/>
                <w:szCs w:val="20"/>
              </w:rPr>
            </w:pPr>
          </w:p>
        </w:tc>
        <w:tc>
          <w:tcPr>
            <w:tcW w:w="2126" w:type="dxa"/>
            <w:tcBorders>
              <w:top w:val="single" w:sz="4" w:space="0" w:color="FFFFFF"/>
            </w:tcBorders>
          </w:tcPr>
          <w:p w14:paraId="302D1E5F" w14:textId="77777777" w:rsidR="00A9427C" w:rsidRPr="00A9427C" w:rsidRDefault="00A9427C" w:rsidP="00CD3EBF">
            <w:pPr>
              <w:spacing w:after="0" w:line="240" w:lineRule="auto"/>
              <w:contextualSpacing/>
              <w:jc w:val="center"/>
              <w:rPr>
                <w:rFonts w:ascii="Garamond" w:hAnsi="Garamond"/>
                <w:sz w:val="20"/>
                <w:szCs w:val="20"/>
              </w:rPr>
            </w:pPr>
            <w:r w:rsidRPr="00A9427C">
              <w:rPr>
                <w:rFonts w:ascii="Garamond" w:hAnsi="Garamond"/>
                <w:sz w:val="20"/>
                <w:szCs w:val="20"/>
              </w:rPr>
              <w:t>Ogół mieszkańców obszaru, w tym wszyscy potencjalni wnioskodawcy (zwłaszcza: przedsiębiorcy, rolnicy, organizacje pozarządowe, podmioty ekonomii społecznej, grupy defaworyzowane)</w:t>
            </w:r>
          </w:p>
        </w:tc>
        <w:tc>
          <w:tcPr>
            <w:tcW w:w="2268" w:type="dxa"/>
            <w:tcBorders>
              <w:top w:val="single" w:sz="4" w:space="0" w:color="FFFFFF"/>
            </w:tcBorders>
          </w:tcPr>
          <w:p w14:paraId="4DF301D2"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artykuły w prasie lokalnej</w:t>
            </w:r>
          </w:p>
          <w:p w14:paraId="7E99B0EC"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artykuły na stronach internetowych i portalach społecznościowych</w:t>
            </w:r>
          </w:p>
          <w:p w14:paraId="6925538E"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ogłoszenia na tablicach informacyjnych</w:t>
            </w:r>
          </w:p>
          <w:p w14:paraId="5803584F"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materiały informacyjno-promocyjne</w:t>
            </w:r>
          </w:p>
          <w:p w14:paraId="135FB3DB"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imprezy informacyjno - promocyjne</w:t>
            </w:r>
          </w:p>
        </w:tc>
        <w:tc>
          <w:tcPr>
            <w:tcW w:w="2552" w:type="dxa"/>
            <w:tcBorders>
              <w:top w:val="single" w:sz="4" w:space="0" w:color="FFFFFF"/>
            </w:tcBorders>
          </w:tcPr>
          <w:p w14:paraId="59839446"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artykułów  w prasie lokalnej: min. 2</w:t>
            </w:r>
          </w:p>
          <w:p w14:paraId="27DC38B8"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artykułów na stronach internetowych i portalach społecznościowych: min. 6</w:t>
            </w:r>
          </w:p>
          <w:p w14:paraId="4678A4EA"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ogłoszeń na tablicach: min. 4</w:t>
            </w:r>
          </w:p>
          <w:p w14:paraId="1D5B7615"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plakatów: min. 60</w:t>
            </w:r>
          </w:p>
          <w:p w14:paraId="58CDCBA2"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biuletynów informacyjnych: min. 1500</w:t>
            </w:r>
          </w:p>
          <w:p w14:paraId="6A09F50B"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imprez: min. 5</w:t>
            </w:r>
          </w:p>
        </w:tc>
        <w:tc>
          <w:tcPr>
            <w:tcW w:w="1958" w:type="dxa"/>
            <w:tcBorders>
              <w:top w:val="single" w:sz="4" w:space="0" w:color="FFFFFF"/>
            </w:tcBorders>
          </w:tcPr>
          <w:p w14:paraId="1B0A961E" w14:textId="77777777" w:rsidR="00A9427C" w:rsidRPr="00A9427C" w:rsidRDefault="00A9427C" w:rsidP="00CD3EBF">
            <w:pPr>
              <w:spacing w:after="0" w:line="240" w:lineRule="auto"/>
              <w:rPr>
                <w:rFonts w:ascii="Garamond" w:hAnsi="Garamond"/>
                <w:sz w:val="20"/>
                <w:szCs w:val="20"/>
              </w:rPr>
            </w:pPr>
            <w:r w:rsidRPr="00A9427C">
              <w:rPr>
                <w:rFonts w:ascii="Garamond" w:hAnsi="Garamond"/>
                <w:sz w:val="20"/>
                <w:szCs w:val="20"/>
              </w:rPr>
              <w:t xml:space="preserve">Zwiększenie świadomości społeczności lokalnej nt. działalność LGD i wdrażania LSR </w:t>
            </w:r>
          </w:p>
          <w:p w14:paraId="002DBEB1"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xml:space="preserve">Zaktywizowanie społeczności lokalnej do podejmowania przedsięwzięć w ramach LSR </w:t>
            </w:r>
            <w:r w:rsidRPr="00A9427C">
              <w:rPr>
                <w:rFonts w:ascii="Garamond" w:hAnsi="Garamond"/>
                <w:sz w:val="20"/>
                <w:szCs w:val="20"/>
              </w:rPr>
              <w:br/>
              <w:t>- Artykuły w prasie lokalnej -Weryfikacja na podstawie nakładu gazety. (Nakład w zależności od tytułu gazety). Zakłada się, że min. 50% czytelników zapozna się z artykułem.</w:t>
            </w:r>
          </w:p>
          <w:p w14:paraId="75F92BD8"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Artykuły na stronach internetowych i portalach społecznościowych - Weryfikacja na podstawie licznika odsłon/odwiedzin.. Liczba odbiorców zamieszczanych informacji – min. 600.</w:t>
            </w:r>
          </w:p>
          <w:p w14:paraId="7313E95D"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xml:space="preserve">- Ogłoszeń na tablicach- Weryfikacja na podstawie rejestru udzielonego doradztwa, przy </w:t>
            </w:r>
            <w:r w:rsidRPr="00A9427C">
              <w:rPr>
                <w:rFonts w:ascii="Garamond" w:hAnsi="Garamond"/>
                <w:sz w:val="20"/>
                <w:szCs w:val="20"/>
              </w:rPr>
              <w:lastRenderedPageBreak/>
              <w:t xml:space="preserve">założeni, że każda osoba korzystająca z doradztwa w biurze LGD zapozna się z zamieszczonymi przed biurem ogłoszeniami. Liczba osób poinformowanych o działalności LGD i wdrażaniu LSR – min. 40 osób. </w:t>
            </w:r>
          </w:p>
          <w:p w14:paraId="5DEC9297" w14:textId="77777777" w:rsidR="00A9427C" w:rsidRPr="00A9427C" w:rsidRDefault="00A9427C" w:rsidP="00CD3EBF">
            <w:pPr>
              <w:spacing w:after="0" w:line="240" w:lineRule="auto"/>
              <w:ind w:right="-112"/>
              <w:contextualSpacing/>
              <w:rPr>
                <w:rFonts w:ascii="Garamond" w:hAnsi="Garamond"/>
                <w:sz w:val="20"/>
                <w:szCs w:val="20"/>
              </w:rPr>
            </w:pPr>
            <w:r w:rsidRPr="00A9427C">
              <w:rPr>
                <w:rFonts w:ascii="Garamond" w:hAnsi="Garamond"/>
                <w:sz w:val="20"/>
                <w:szCs w:val="20"/>
              </w:rPr>
              <w:t>- Plakaty -Weryfikacja na podstawie nakładu plakatów. Zakłada się, że min. 10 osób zapozna się z treścią 1 szt. plakatu.</w:t>
            </w:r>
          </w:p>
          <w:p w14:paraId="57C083CB" w14:textId="77777777" w:rsidR="00A9427C" w:rsidRPr="00A9427C" w:rsidRDefault="00A9427C" w:rsidP="00CD3EBF">
            <w:pPr>
              <w:spacing w:after="0" w:line="240" w:lineRule="auto"/>
              <w:ind w:right="-112"/>
              <w:contextualSpacing/>
              <w:rPr>
                <w:rFonts w:ascii="Garamond" w:hAnsi="Garamond"/>
                <w:sz w:val="20"/>
                <w:szCs w:val="20"/>
              </w:rPr>
            </w:pPr>
            <w:r w:rsidRPr="00A9427C">
              <w:rPr>
                <w:rFonts w:ascii="Garamond" w:hAnsi="Garamond"/>
                <w:sz w:val="20"/>
                <w:szCs w:val="20"/>
              </w:rPr>
              <w:t xml:space="preserve">- Biuletyny- Weryfikacja na podstawie nakładu biuletynów. Zakłada się, że min. 1 osoba zapozna się z treścią 1 szt. biuletynu. </w:t>
            </w:r>
          </w:p>
          <w:p w14:paraId="0F8CF3E4"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Dystrybucja na imprezach/zebraniach/ spotkaniach/ szkoleniach. weryfikacja na podstawie protokołów sporządzonych przez LGD w zakresie poszczególnych</w:t>
            </w:r>
            <w:r w:rsidRPr="00A9427C">
              <w:rPr>
                <w:rFonts w:ascii="Garamond" w:hAnsi="Garamond"/>
                <w:color w:val="FF0000"/>
                <w:sz w:val="20"/>
                <w:szCs w:val="20"/>
              </w:rPr>
              <w:t xml:space="preserve"> </w:t>
            </w:r>
            <w:r w:rsidRPr="00A9427C">
              <w:rPr>
                <w:rFonts w:ascii="Garamond" w:hAnsi="Garamond"/>
                <w:sz w:val="20"/>
                <w:szCs w:val="20"/>
              </w:rPr>
              <w:t>imprez/zebrań/spotkań/szkoleń.</w:t>
            </w:r>
          </w:p>
          <w:p w14:paraId="2D752FF2"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xml:space="preserve">- Imprezy - Liczba uczestników w zależności od wielkości i </w:t>
            </w:r>
            <w:r w:rsidRPr="00A9427C">
              <w:rPr>
                <w:rFonts w:ascii="Garamond" w:hAnsi="Garamond"/>
                <w:sz w:val="20"/>
                <w:szCs w:val="20"/>
              </w:rPr>
              <w:lastRenderedPageBreak/>
              <w:t>atrakcyjności imprezy: Przyjmuje się że średnia ilość uczestników biorących udział w jednej imprezie to 200 osób.</w:t>
            </w:r>
          </w:p>
          <w:p w14:paraId="03BD20A6" w14:textId="77777777" w:rsidR="00A9427C" w:rsidRPr="00A9427C" w:rsidRDefault="00A9427C" w:rsidP="00CD3EBF">
            <w:pPr>
              <w:spacing w:after="0" w:line="240" w:lineRule="auto"/>
              <w:contextualSpacing/>
              <w:rPr>
                <w:rFonts w:ascii="Garamond" w:hAnsi="Garamond"/>
                <w:sz w:val="20"/>
                <w:szCs w:val="20"/>
              </w:rPr>
            </w:pPr>
          </w:p>
          <w:p w14:paraId="099A2998" w14:textId="77777777" w:rsidR="00A9427C" w:rsidRPr="00A9427C" w:rsidRDefault="00A9427C" w:rsidP="00CD3EBF">
            <w:pPr>
              <w:spacing w:after="0" w:line="240" w:lineRule="auto"/>
              <w:contextualSpacing/>
              <w:rPr>
                <w:rFonts w:ascii="Garamond" w:hAnsi="Garamond"/>
                <w:sz w:val="20"/>
                <w:szCs w:val="20"/>
              </w:rPr>
            </w:pPr>
          </w:p>
        </w:tc>
      </w:tr>
      <w:tr w:rsidR="00A9427C" w:rsidRPr="00FB2C3E" w14:paraId="612A645C" w14:textId="77777777" w:rsidTr="00A9427C">
        <w:tc>
          <w:tcPr>
            <w:tcW w:w="823" w:type="dxa"/>
          </w:tcPr>
          <w:p w14:paraId="2CF19BC7" w14:textId="77777777" w:rsidR="00A9427C" w:rsidRPr="00FB2C3E" w:rsidRDefault="00A9427C" w:rsidP="00CD3EBF">
            <w:pPr>
              <w:spacing w:after="0" w:line="240" w:lineRule="auto"/>
              <w:contextualSpacing/>
              <w:rPr>
                <w:rFonts w:ascii="Garamond" w:hAnsi="Garamond"/>
                <w:sz w:val="20"/>
              </w:rPr>
            </w:pPr>
            <w:r w:rsidRPr="00FB2C3E">
              <w:rPr>
                <w:rFonts w:ascii="Garamond" w:hAnsi="Garamond"/>
                <w:sz w:val="20"/>
              </w:rPr>
              <w:lastRenderedPageBreak/>
              <w:t>2016 r.</w:t>
            </w:r>
          </w:p>
        </w:tc>
        <w:tc>
          <w:tcPr>
            <w:tcW w:w="2546" w:type="dxa"/>
          </w:tcPr>
          <w:p w14:paraId="4BF1E301"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Wspieranie i aktywizacja osób z grup defaworyzowanych</w:t>
            </w:r>
          </w:p>
        </w:tc>
        <w:tc>
          <w:tcPr>
            <w:tcW w:w="1984" w:type="dxa"/>
          </w:tcPr>
          <w:p w14:paraId="199E82AB"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xml:space="preserve">Animacja grup defaworyzowanych </w:t>
            </w:r>
          </w:p>
        </w:tc>
        <w:tc>
          <w:tcPr>
            <w:tcW w:w="2126" w:type="dxa"/>
          </w:tcPr>
          <w:p w14:paraId="7107A3C6" w14:textId="77777777" w:rsidR="00A9427C" w:rsidRPr="00A9427C" w:rsidRDefault="00A9427C" w:rsidP="00CD3EBF">
            <w:pPr>
              <w:spacing w:after="0" w:line="240" w:lineRule="auto"/>
              <w:contextualSpacing/>
              <w:jc w:val="center"/>
              <w:rPr>
                <w:rFonts w:ascii="Garamond" w:hAnsi="Garamond"/>
                <w:sz w:val="20"/>
                <w:szCs w:val="20"/>
              </w:rPr>
            </w:pPr>
            <w:r w:rsidRPr="00A9427C">
              <w:rPr>
                <w:rFonts w:ascii="Garamond" w:hAnsi="Garamond"/>
                <w:sz w:val="20"/>
                <w:szCs w:val="20"/>
              </w:rPr>
              <w:t>Grupy defaworyzowane</w:t>
            </w:r>
          </w:p>
        </w:tc>
        <w:tc>
          <w:tcPr>
            <w:tcW w:w="2268" w:type="dxa"/>
          </w:tcPr>
          <w:p w14:paraId="4D22D1F9"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warsztaty aktywizujące</w:t>
            </w:r>
          </w:p>
        </w:tc>
        <w:tc>
          <w:tcPr>
            <w:tcW w:w="2552" w:type="dxa"/>
          </w:tcPr>
          <w:p w14:paraId="4BDE1ECA"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warsztatów: min. 3</w:t>
            </w:r>
          </w:p>
        </w:tc>
        <w:tc>
          <w:tcPr>
            <w:tcW w:w="1958" w:type="dxa"/>
          </w:tcPr>
          <w:p w14:paraId="2350035A"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Włączenie społeczne grup defaworyzowanych</w:t>
            </w:r>
          </w:p>
          <w:p w14:paraId="4F9D509D"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Warsztaty - Liczba osób uczestniczących w 1 warsztacie – min. 10. Weryfikacja na podstawie list obecności.</w:t>
            </w:r>
          </w:p>
        </w:tc>
      </w:tr>
      <w:tr w:rsidR="00A9427C" w:rsidRPr="00FB2C3E" w14:paraId="4BD9952B" w14:textId="77777777" w:rsidTr="00A9427C">
        <w:tc>
          <w:tcPr>
            <w:tcW w:w="823" w:type="dxa"/>
          </w:tcPr>
          <w:p w14:paraId="325908A5" w14:textId="77777777" w:rsidR="00A9427C" w:rsidRPr="00FB2C3E" w:rsidRDefault="00A9427C" w:rsidP="00CD3EBF">
            <w:pPr>
              <w:spacing w:after="0" w:line="240" w:lineRule="auto"/>
              <w:contextualSpacing/>
              <w:rPr>
                <w:rFonts w:ascii="Garamond" w:hAnsi="Garamond"/>
                <w:sz w:val="20"/>
              </w:rPr>
            </w:pPr>
            <w:r w:rsidRPr="00FB2C3E">
              <w:rPr>
                <w:rFonts w:ascii="Garamond" w:hAnsi="Garamond"/>
                <w:sz w:val="20"/>
              </w:rPr>
              <w:t>2016 r.</w:t>
            </w:r>
          </w:p>
        </w:tc>
        <w:tc>
          <w:tcPr>
            <w:tcW w:w="2546" w:type="dxa"/>
          </w:tcPr>
          <w:p w14:paraId="1CAD7903"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Wspieranie potencjalnych beneficjentów w zakresie pozyskiwania środków z budżetu LSR</w:t>
            </w:r>
          </w:p>
        </w:tc>
        <w:tc>
          <w:tcPr>
            <w:tcW w:w="1984" w:type="dxa"/>
          </w:tcPr>
          <w:p w14:paraId="46081E1D" w14:textId="77777777" w:rsidR="00A9427C" w:rsidRPr="00A9427C" w:rsidRDefault="005271F4" w:rsidP="00CD3EBF">
            <w:pPr>
              <w:spacing w:after="0" w:line="240" w:lineRule="auto"/>
              <w:contextualSpacing/>
              <w:rPr>
                <w:rFonts w:ascii="Garamond" w:hAnsi="Garamond"/>
                <w:sz w:val="20"/>
                <w:szCs w:val="20"/>
              </w:rPr>
            </w:pPr>
            <w:r>
              <w:rPr>
                <w:rFonts w:ascii="Garamond" w:hAnsi="Garamond"/>
                <w:sz w:val="20"/>
                <w:szCs w:val="20"/>
              </w:rPr>
              <w:t>Szkolenia i s</w:t>
            </w:r>
            <w:r w:rsidR="00A9427C" w:rsidRPr="00A9427C">
              <w:rPr>
                <w:rFonts w:ascii="Garamond" w:hAnsi="Garamond"/>
                <w:sz w:val="20"/>
                <w:szCs w:val="20"/>
              </w:rPr>
              <w:t>potkania informacyjno – konsultacyjne nt. zasad opracowywania wniosków na poszczególne</w:t>
            </w:r>
          </w:p>
          <w:p w14:paraId="407816F3" w14:textId="77777777" w:rsidR="00A9427C" w:rsidRPr="00A9427C" w:rsidRDefault="00A9427C" w:rsidP="00CD3EBF">
            <w:pPr>
              <w:spacing w:after="0" w:line="240" w:lineRule="auto"/>
              <w:rPr>
                <w:rFonts w:ascii="Garamond" w:hAnsi="Garamond"/>
                <w:sz w:val="20"/>
                <w:szCs w:val="20"/>
              </w:rPr>
            </w:pPr>
            <w:r w:rsidRPr="00A9427C">
              <w:rPr>
                <w:rFonts w:ascii="Garamond" w:hAnsi="Garamond"/>
                <w:sz w:val="20"/>
                <w:szCs w:val="20"/>
              </w:rPr>
              <w:t>przedsięwzięcia</w:t>
            </w:r>
          </w:p>
          <w:p w14:paraId="5A154F01"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Kampania informacyjna o naborach wniosków</w:t>
            </w:r>
          </w:p>
        </w:tc>
        <w:tc>
          <w:tcPr>
            <w:tcW w:w="2126" w:type="dxa"/>
          </w:tcPr>
          <w:p w14:paraId="7E84B453" w14:textId="77777777" w:rsidR="00A9427C" w:rsidRPr="00A9427C" w:rsidRDefault="00A9427C" w:rsidP="00CD3EBF">
            <w:pPr>
              <w:spacing w:after="0" w:line="240" w:lineRule="auto"/>
              <w:contextualSpacing/>
              <w:jc w:val="center"/>
              <w:rPr>
                <w:rFonts w:ascii="Garamond" w:hAnsi="Garamond"/>
                <w:sz w:val="20"/>
                <w:szCs w:val="20"/>
              </w:rPr>
            </w:pPr>
            <w:r w:rsidRPr="00A9427C">
              <w:rPr>
                <w:rFonts w:ascii="Garamond" w:hAnsi="Garamond"/>
                <w:sz w:val="20"/>
                <w:szCs w:val="20"/>
              </w:rPr>
              <w:t>Wszyscy potencjalni wnioskodawcy, zwłaszcza: przedsiębiorcy, rolnicy, organizacje pozarządowe, podmioty ekonomii społecznej, mieszkańcy, grupy defaworyzowane</w:t>
            </w:r>
          </w:p>
        </w:tc>
        <w:tc>
          <w:tcPr>
            <w:tcW w:w="2268" w:type="dxa"/>
          </w:tcPr>
          <w:p w14:paraId="4406C19F" w14:textId="77777777" w:rsidR="00A9427C" w:rsidRPr="0074799D" w:rsidRDefault="00A9427C" w:rsidP="0074799D">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 xml:space="preserve">bezpośrednie </w:t>
            </w:r>
            <w:r w:rsidR="0074799D">
              <w:rPr>
                <w:rFonts w:ascii="Garamond" w:hAnsi="Garamond"/>
                <w:sz w:val="20"/>
                <w:szCs w:val="20"/>
              </w:rPr>
              <w:t xml:space="preserve">szkolenia i </w:t>
            </w:r>
            <w:r w:rsidR="0074799D" w:rsidRPr="00A9427C">
              <w:rPr>
                <w:rFonts w:ascii="Garamond" w:hAnsi="Garamond"/>
                <w:sz w:val="20"/>
                <w:szCs w:val="20"/>
              </w:rPr>
              <w:t>spotkania</w:t>
            </w:r>
          </w:p>
          <w:p w14:paraId="523ED923"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artykuły na stronach internetowych i portalach społecznościowych</w:t>
            </w:r>
          </w:p>
          <w:p w14:paraId="501CEE87"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ogłoszenia na tablicach informacyjnych</w:t>
            </w:r>
          </w:p>
          <w:p w14:paraId="00F79095" w14:textId="77777777" w:rsidR="00A9427C" w:rsidRPr="00A9427C" w:rsidRDefault="00A9427C" w:rsidP="00CD3EBF">
            <w:pPr>
              <w:spacing w:after="0" w:line="240" w:lineRule="auto"/>
              <w:ind w:left="55"/>
              <w:contextualSpacing/>
              <w:rPr>
                <w:rFonts w:ascii="Garamond" w:hAnsi="Garamond"/>
                <w:sz w:val="20"/>
                <w:szCs w:val="20"/>
              </w:rPr>
            </w:pPr>
          </w:p>
        </w:tc>
        <w:tc>
          <w:tcPr>
            <w:tcW w:w="2552" w:type="dxa"/>
          </w:tcPr>
          <w:p w14:paraId="347247F2"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 xml:space="preserve">liczba </w:t>
            </w:r>
            <w:r w:rsidR="0074799D">
              <w:rPr>
                <w:rFonts w:ascii="Garamond" w:hAnsi="Garamond"/>
                <w:sz w:val="20"/>
                <w:szCs w:val="20"/>
              </w:rPr>
              <w:t xml:space="preserve">szkoleń i </w:t>
            </w:r>
            <w:r w:rsidRPr="00A9427C">
              <w:rPr>
                <w:rFonts w:ascii="Garamond" w:hAnsi="Garamond"/>
                <w:sz w:val="20"/>
                <w:szCs w:val="20"/>
              </w:rPr>
              <w:t>spotkań: min. 4</w:t>
            </w:r>
          </w:p>
          <w:p w14:paraId="1F3EE203"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artykułów na stronach internetowych i portalach społecznościowych: min. 6</w:t>
            </w:r>
          </w:p>
          <w:p w14:paraId="4A715CED"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ogłoszeń na tablicach: min. 4</w:t>
            </w:r>
          </w:p>
          <w:p w14:paraId="7A06CB65" w14:textId="77777777" w:rsidR="00A9427C" w:rsidRPr="00A9427C" w:rsidRDefault="00A9427C" w:rsidP="00CD3EBF">
            <w:pPr>
              <w:pStyle w:val="Akapitzlist"/>
              <w:spacing w:after="0" w:line="240" w:lineRule="auto"/>
              <w:ind w:left="175"/>
              <w:rPr>
                <w:rFonts w:ascii="Garamond" w:hAnsi="Garamond"/>
                <w:sz w:val="20"/>
                <w:szCs w:val="20"/>
              </w:rPr>
            </w:pPr>
          </w:p>
        </w:tc>
        <w:tc>
          <w:tcPr>
            <w:tcW w:w="1958" w:type="dxa"/>
          </w:tcPr>
          <w:p w14:paraId="71B5DB5F"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Zwiększenie umiejętności przygotowywania wniosków aplikacyjnych</w:t>
            </w:r>
          </w:p>
          <w:p w14:paraId="68ADCB1D"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Spotkania - Liczba osób biorących udział w 1 szkoleniu lub spotkaniu – min. 10 osób. Weryfikacja na podstawie list obecności.</w:t>
            </w:r>
          </w:p>
          <w:p w14:paraId="6E55FE42"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xml:space="preserve">- Artykuły na stronach internetowych i portalach społecznościowych - Liczba odbiorców zamieszczanych informacji – min. 600. Weryfikacja na </w:t>
            </w:r>
            <w:r w:rsidRPr="00A9427C">
              <w:rPr>
                <w:rFonts w:ascii="Garamond" w:hAnsi="Garamond"/>
                <w:sz w:val="20"/>
                <w:szCs w:val="20"/>
              </w:rPr>
              <w:lastRenderedPageBreak/>
              <w:t>podstawie licznika odsłon/odwiedzin.</w:t>
            </w:r>
          </w:p>
          <w:p w14:paraId="74082B4D"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xml:space="preserve">- Ogłoszeń na tablicach- Weryfikacja na podstawie rejestru udzielonego doradztwa, przy założeni, że każda osoba korzystająca z doradztwa w biurze LGD zapozna się z zamieszczonymi przed biurem ogłoszeniami. Liczba osób poinformowanych o działalności LGD i wdrażaniu LSR – min. 40 osób. </w:t>
            </w:r>
          </w:p>
          <w:p w14:paraId="78721697" w14:textId="77777777" w:rsidR="00A9427C" w:rsidRPr="00A9427C" w:rsidRDefault="00A9427C" w:rsidP="00CD3EBF">
            <w:pPr>
              <w:spacing w:after="0" w:line="240" w:lineRule="auto"/>
              <w:contextualSpacing/>
              <w:rPr>
                <w:rFonts w:ascii="Garamond" w:hAnsi="Garamond"/>
                <w:sz w:val="20"/>
                <w:szCs w:val="20"/>
              </w:rPr>
            </w:pPr>
          </w:p>
        </w:tc>
      </w:tr>
      <w:tr w:rsidR="00A9427C" w:rsidRPr="00FB2C3E" w14:paraId="73E836BE" w14:textId="77777777" w:rsidTr="00A9427C">
        <w:tc>
          <w:tcPr>
            <w:tcW w:w="823" w:type="dxa"/>
          </w:tcPr>
          <w:p w14:paraId="753C6544" w14:textId="77777777" w:rsidR="00A9427C" w:rsidRPr="00FB2C3E" w:rsidRDefault="00A9427C" w:rsidP="00CD3EBF">
            <w:pPr>
              <w:spacing w:after="0" w:line="240" w:lineRule="auto"/>
              <w:contextualSpacing/>
              <w:rPr>
                <w:rFonts w:ascii="Garamond" w:hAnsi="Garamond"/>
                <w:sz w:val="20"/>
              </w:rPr>
            </w:pPr>
            <w:r w:rsidRPr="00FB2C3E">
              <w:rPr>
                <w:rFonts w:ascii="Garamond" w:hAnsi="Garamond"/>
                <w:sz w:val="20"/>
              </w:rPr>
              <w:lastRenderedPageBreak/>
              <w:t xml:space="preserve">2017r. </w:t>
            </w:r>
          </w:p>
        </w:tc>
        <w:tc>
          <w:tcPr>
            <w:tcW w:w="2546" w:type="dxa"/>
          </w:tcPr>
          <w:p w14:paraId="2905C8F5"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Budowanie pozytywnego</w:t>
            </w:r>
          </w:p>
          <w:p w14:paraId="5DFB1E2B" w14:textId="77777777" w:rsidR="00A9427C" w:rsidRPr="00A9427C" w:rsidRDefault="00A9427C" w:rsidP="00CD3EBF">
            <w:pPr>
              <w:spacing w:after="0" w:line="240" w:lineRule="auto"/>
              <w:rPr>
                <w:rFonts w:ascii="Garamond" w:hAnsi="Garamond"/>
                <w:sz w:val="20"/>
                <w:szCs w:val="20"/>
              </w:rPr>
            </w:pPr>
            <w:r w:rsidRPr="00A9427C">
              <w:rPr>
                <w:rFonts w:ascii="Garamond" w:hAnsi="Garamond"/>
                <w:sz w:val="20"/>
                <w:szCs w:val="20"/>
              </w:rPr>
              <w:t>wizerunku LGD i LSR</w:t>
            </w:r>
          </w:p>
          <w:p w14:paraId="05C1362F"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Prezentowanie efektów wdrażana LSR</w:t>
            </w:r>
          </w:p>
        </w:tc>
        <w:tc>
          <w:tcPr>
            <w:tcW w:w="1984" w:type="dxa"/>
          </w:tcPr>
          <w:p w14:paraId="60486564"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Kampania informacyjna budująca pozytywny wizerunek LGD i LSR oraz informująca o efektach wdrażania LSR</w:t>
            </w:r>
          </w:p>
          <w:p w14:paraId="54668FA2" w14:textId="77777777" w:rsidR="00A9427C" w:rsidRPr="00A9427C" w:rsidRDefault="00A9427C" w:rsidP="00CD3EBF">
            <w:pPr>
              <w:spacing w:after="0" w:line="240" w:lineRule="auto"/>
              <w:contextualSpacing/>
              <w:rPr>
                <w:rFonts w:ascii="Garamond" w:hAnsi="Garamond"/>
                <w:sz w:val="20"/>
                <w:szCs w:val="20"/>
              </w:rPr>
            </w:pPr>
          </w:p>
        </w:tc>
        <w:tc>
          <w:tcPr>
            <w:tcW w:w="2126" w:type="dxa"/>
          </w:tcPr>
          <w:p w14:paraId="7DA11FAD" w14:textId="77777777" w:rsidR="00A9427C" w:rsidRPr="00A9427C" w:rsidRDefault="00A9427C" w:rsidP="00CD3EBF">
            <w:pPr>
              <w:spacing w:after="0" w:line="240" w:lineRule="auto"/>
              <w:contextualSpacing/>
              <w:jc w:val="center"/>
              <w:rPr>
                <w:rFonts w:ascii="Garamond" w:hAnsi="Garamond"/>
                <w:sz w:val="20"/>
                <w:szCs w:val="20"/>
              </w:rPr>
            </w:pPr>
            <w:r w:rsidRPr="00A9427C">
              <w:rPr>
                <w:rFonts w:ascii="Garamond" w:hAnsi="Garamond"/>
                <w:sz w:val="20"/>
                <w:szCs w:val="20"/>
              </w:rPr>
              <w:t>Ogół mieszkańców obszaru</w:t>
            </w:r>
          </w:p>
        </w:tc>
        <w:tc>
          <w:tcPr>
            <w:tcW w:w="2268" w:type="dxa"/>
          </w:tcPr>
          <w:p w14:paraId="29492A48"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artykuły w prasie lokalnej</w:t>
            </w:r>
          </w:p>
          <w:p w14:paraId="76E7DE80"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artykuły na stronach internetowych i portalach społecznościowych</w:t>
            </w:r>
          </w:p>
          <w:p w14:paraId="384FC63E"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ogłoszenia na tablicach informacyjnych</w:t>
            </w:r>
          </w:p>
          <w:p w14:paraId="6775082C"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materiały informacyjno-promocyjne</w:t>
            </w:r>
          </w:p>
          <w:p w14:paraId="0FC75D0C"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imprezy informacyjno - promocyjne</w:t>
            </w:r>
          </w:p>
        </w:tc>
        <w:tc>
          <w:tcPr>
            <w:tcW w:w="2552" w:type="dxa"/>
          </w:tcPr>
          <w:p w14:paraId="6E495FC3"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artykułów  prasie lokalnej: min. 2</w:t>
            </w:r>
          </w:p>
          <w:p w14:paraId="0FEBA3D8"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artykułów na stronach internetowych i portalach społecznościowych: min. 6</w:t>
            </w:r>
          </w:p>
          <w:p w14:paraId="5DF94D70"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ogłoszeń na tablicach: min. 4</w:t>
            </w:r>
          </w:p>
          <w:p w14:paraId="401CB5D4"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 xml:space="preserve">liczba plakatów: min.  </w:t>
            </w:r>
            <w:r w:rsidR="005271F4">
              <w:rPr>
                <w:rFonts w:ascii="Garamond" w:hAnsi="Garamond"/>
                <w:sz w:val="20"/>
                <w:szCs w:val="20"/>
              </w:rPr>
              <w:t>90</w:t>
            </w:r>
          </w:p>
          <w:p w14:paraId="28784E53"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biuletynów informacyjnych: min. 1000</w:t>
            </w:r>
          </w:p>
          <w:p w14:paraId="2A61847F"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ulotek informacyjno-promocyjnych: min. 500</w:t>
            </w:r>
          </w:p>
          <w:p w14:paraId="7A24B468" w14:textId="77777777" w:rsidR="00A9427C" w:rsidRPr="00A9427C" w:rsidRDefault="00A9427C" w:rsidP="005271F4">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 xml:space="preserve">liczba imprez: min. </w:t>
            </w:r>
            <w:r w:rsidR="005271F4">
              <w:rPr>
                <w:rFonts w:ascii="Garamond" w:hAnsi="Garamond"/>
                <w:sz w:val="20"/>
                <w:szCs w:val="20"/>
              </w:rPr>
              <w:t>10</w:t>
            </w:r>
          </w:p>
        </w:tc>
        <w:tc>
          <w:tcPr>
            <w:tcW w:w="1958" w:type="dxa"/>
          </w:tcPr>
          <w:p w14:paraId="6D29E36D" w14:textId="77777777" w:rsidR="00A9427C" w:rsidRPr="00A9427C" w:rsidRDefault="00A9427C" w:rsidP="00CD3EBF">
            <w:pPr>
              <w:spacing w:after="0" w:line="240" w:lineRule="auto"/>
              <w:rPr>
                <w:rFonts w:ascii="Garamond" w:hAnsi="Garamond"/>
                <w:sz w:val="20"/>
                <w:szCs w:val="20"/>
              </w:rPr>
            </w:pPr>
            <w:r w:rsidRPr="00A9427C">
              <w:rPr>
                <w:rFonts w:ascii="Garamond" w:hAnsi="Garamond"/>
                <w:sz w:val="20"/>
                <w:szCs w:val="20"/>
              </w:rPr>
              <w:t xml:space="preserve">Zwiększenie świadomości społeczności lokalnej nt. działalność LGD i wdrażania LSR </w:t>
            </w:r>
          </w:p>
          <w:p w14:paraId="7B06D14B"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Zwiększenie współpracy i integracji społeczności lokalnych</w:t>
            </w:r>
          </w:p>
          <w:p w14:paraId="4F981E76"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Artykuły  w prasie lokalnej -Weryfikacja na podstawie nakładu gazety. (Nakład w zależności od tytułu gazety). Zakłada się, że min. 50% czytelników zapozna się z artykułem.</w:t>
            </w:r>
          </w:p>
          <w:p w14:paraId="19D56438"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xml:space="preserve">- Artykuły na stronach </w:t>
            </w:r>
            <w:r w:rsidRPr="00A9427C">
              <w:rPr>
                <w:rFonts w:ascii="Garamond" w:hAnsi="Garamond"/>
                <w:sz w:val="20"/>
                <w:szCs w:val="20"/>
              </w:rPr>
              <w:lastRenderedPageBreak/>
              <w:t>internetowych i portalach społecznościowych - Weryfikacja na podstawie licznika odsłon/odwiedzin.. Liczba odbiorców zamieszczanych informacji – min. 600.</w:t>
            </w:r>
          </w:p>
          <w:p w14:paraId="2A727988"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xml:space="preserve">- Ogłoszeń na tablicach- Weryfikacja na podstawie rejestru udzielonego doradztwa, przy założeni, że każda osoba korzystająca z doradztwa w biurze LGD zapozna się z zamieszczonymi przed biurem ogłoszeniami. Liczba osób poinformowanych o działalności LGD i wdrażaniu LSR – min. 40 osób. </w:t>
            </w:r>
          </w:p>
          <w:p w14:paraId="04AD314C" w14:textId="77777777" w:rsidR="00A9427C" w:rsidRPr="00A9427C" w:rsidRDefault="00A9427C" w:rsidP="00CD3EBF">
            <w:pPr>
              <w:spacing w:after="0" w:line="240" w:lineRule="auto"/>
              <w:ind w:right="-112"/>
              <w:contextualSpacing/>
              <w:rPr>
                <w:rFonts w:ascii="Garamond" w:hAnsi="Garamond"/>
                <w:sz w:val="20"/>
                <w:szCs w:val="20"/>
              </w:rPr>
            </w:pPr>
            <w:r w:rsidRPr="00A9427C">
              <w:rPr>
                <w:rFonts w:ascii="Garamond" w:hAnsi="Garamond"/>
                <w:sz w:val="20"/>
                <w:szCs w:val="20"/>
              </w:rPr>
              <w:t>- Plakaty -Weryfikacja na podstawie nakładu plakatów. Zakłada się, że min. 10 osób zapozna się z treścią 1 szt. plakatu.</w:t>
            </w:r>
          </w:p>
          <w:p w14:paraId="0348F0C1" w14:textId="77777777" w:rsidR="00A9427C" w:rsidRPr="00A9427C" w:rsidRDefault="00A9427C" w:rsidP="00CD3EBF">
            <w:pPr>
              <w:spacing w:after="0" w:line="240" w:lineRule="auto"/>
              <w:ind w:right="-112"/>
              <w:contextualSpacing/>
              <w:rPr>
                <w:rFonts w:ascii="Garamond" w:hAnsi="Garamond"/>
                <w:sz w:val="20"/>
                <w:szCs w:val="20"/>
              </w:rPr>
            </w:pPr>
            <w:r w:rsidRPr="00A9427C">
              <w:rPr>
                <w:rFonts w:ascii="Garamond" w:hAnsi="Garamond"/>
                <w:sz w:val="20"/>
                <w:szCs w:val="20"/>
              </w:rPr>
              <w:t xml:space="preserve">- Biuletyny- Weryfikacja na podstawie nakładu biuletynów. Zakłada się, że min. 1 osoba zapozna się z treścią 1 szt. biuletynu. </w:t>
            </w:r>
          </w:p>
          <w:p w14:paraId="2048BBCF"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Dystrybucja na imprezach/zebraniach</w:t>
            </w:r>
            <w:r w:rsidRPr="00A9427C">
              <w:rPr>
                <w:rFonts w:ascii="Garamond" w:hAnsi="Garamond"/>
                <w:sz w:val="20"/>
                <w:szCs w:val="20"/>
              </w:rPr>
              <w:lastRenderedPageBreak/>
              <w:t>/ spotkaniach/ szkoleniach. weryfikacja na podstawie protokołów sporządzonych przez LGD w zakresie poszczególnych</w:t>
            </w:r>
            <w:r w:rsidRPr="00A9427C">
              <w:rPr>
                <w:rFonts w:ascii="Garamond" w:hAnsi="Garamond"/>
                <w:color w:val="FF0000"/>
                <w:sz w:val="20"/>
                <w:szCs w:val="20"/>
              </w:rPr>
              <w:t xml:space="preserve"> </w:t>
            </w:r>
            <w:r w:rsidRPr="00A9427C">
              <w:rPr>
                <w:rFonts w:ascii="Garamond" w:hAnsi="Garamond"/>
                <w:sz w:val="20"/>
                <w:szCs w:val="20"/>
              </w:rPr>
              <w:t>imprez/zebrań/spotkań/szkoleń.</w:t>
            </w:r>
          </w:p>
          <w:p w14:paraId="2159C7AD"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Ulotki- Liczba osób poinformowanych o działalności LGD i wdrażaniu LSR min. 500 osób. Dystrybucja na imprezach/ spotkaniach, weryfikacja na podstawie protokołów sporządzonych przez LGD w zakresie poszczególnych</w:t>
            </w:r>
            <w:r w:rsidRPr="00A9427C">
              <w:rPr>
                <w:rFonts w:ascii="Garamond" w:hAnsi="Garamond"/>
                <w:color w:val="FF0000"/>
                <w:sz w:val="20"/>
                <w:szCs w:val="20"/>
              </w:rPr>
              <w:t xml:space="preserve"> </w:t>
            </w:r>
            <w:r w:rsidRPr="00A9427C">
              <w:rPr>
                <w:rFonts w:ascii="Garamond" w:hAnsi="Garamond"/>
                <w:sz w:val="20"/>
                <w:szCs w:val="20"/>
              </w:rPr>
              <w:t>imprez/spotkań.</w:t>
            </w:r>
          </w:p>
          <w:p w14:paraId="0C4DE94E" w14:textId="77777777" w:rsidR="00A9427C" w:rsidRPr="00A9427C" w:rsidRDefault="00A9427C" w:rsidP="00CD3EBF">
            <w:pPr>
              <w:spacing w:after="0" w:line="240" w:lineRule="auto"/>
              <w:contextualSpacing/>
              <w:rPr>
                <w:rFonts w:ascii="Garamond" w:hAnsi="Garamond"/>
                <w:sz w:val="20"/>
                <w:szCs w:val="20"/>
              </w:rPr>
            </w:pPr>
          </w:p>
          <w:p w14:paraId="23FC0451"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Imprezy - Liczba uczestników w zależności od wielkości i atrakcyjności imprezy: Przyjmuje się że średnia ilość uczestników biorących udział w jednej imprezie to 200 osób.</w:t>
            </w:r>
          </w:p>
          <w:p w14:paraId="163E6CFF" w14:textId="77777777" w:rsidR="00A9427C" w:rsidRPr="00A9427C" w:rsidRDefault="00A9427C" w:rsidP="00CD3EBF">
            <w:pPr>
              <w:spacing w:after="0" w:line="240" w:lineRule="auto"/>
              <w:contextualSpacing/>
              <w:rPr>
                <w:rFonts w:ascii="Garamond" w:hAnsi="Garamond"/>
                <w:sz w:val="20"/>
                <w:szCs w:val="20"/>
              </w:rPr>
            </w:pPr>
          </w:p>
        </w:tc>
      </w:tr>
      <w:tr w:rsidR="00A9427C" w:rsidRPr="00FB2C3E" w14:paraId="38F1ED58" w14:textId="77777777" w:rsidTr="00A9427C">
        <w:tc>
          <w:tcPr>
            <w:tcW w:w="823" w:type="dxa"/>
          </w:tcPr>
          <w:p w14:paraId="2E891B7F" w14:textId="77777777" w:rsidR="00A9427C" w:rsidRPr="00FB2C3E" w:rsidRDefault="00A9427C" w:rsidP="00CD3EBF">
            <w:pPr>
              <w:spacing w:after="0" w:line="240" w:lineRule="auto"/>
              <w:contextualSpacing/>
              <w:rPr>
                <w:rFonts w:ascii="Garamond" w:hAnsi="Garamond"/>
                <w:sz w:val="20"/>
              </w:rPr>
            </w:pPr>
            <w:r w:rsidRPr="00FB2C3E">
              <w:rPr>
                <w:rFonts w:ascii="Garamond" w:hAnsi="Garamond"/>
                <w:sz w:val="20"/>
              </w:rPr>
              <w:lastRenderedPageBreak/>
              <w:t>2017 r.</w:t>
            </w:r>
          </w:p>
        </w:tc>
        <w:tc>
          <w:tcPr>
            <w:tcW w:w="2546" w:type="dxa"/>
          </w:tcPr>
          <w:p w14:paraId="5CF0B65E"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xml:space="preserve">Wspieranie potencjalnych beneficjentów w zakresie </w:t>
            </w:r>
            <w:r w:rsidRPr="00A9427C">
              <w:rPr>
                <w:rFonts w:ascii="Garamond" w:hAnsi="Garamond"/>
                <w:sz w:val="20"/>
                <w:szCs w:val="20"/>
              </w:rPr>
              <w:lastRenderedPageBreak/>
              <w:t>pozyskiwania środków z budżetu LSR</w:t>
            </w:r>
          </w:p>
        </w:tc>
        <w:tc>
          <w:tcPr>
            <w:tcW w:w="1984" w:type="dxa"/>
          </w:tcPr>
          <w:p w14:paraId="19912F2F"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lastRenderedPageBreak/>
              <w:t xml:space="preserve">Szkolenia i spotkania informacyjno – konsultacyjne nt. </w:t>
            </w:r>
            <w:r w:rsidRPr="00A9427C">
              <w:rPr>
                <w:rFonts w:ascii="Garamond" w:hAnsi="Garamond"/>
                <w:sz w:val="20"/>
                <w:szCs w:val="20"/>
              </w:rPr>
              <w:lastRenderedPageBreak/>
              <w:t>procedury oceny i wyboru operacji oraz zasad opracowywania wniosków na poszczególne</w:t>
            </w:r>
          </w:p>
          <w:p w14:paraId="71CBDB4A" w14:textId="77777777" w:rsidR="00A9427C" w:rsidRPr="00A9427C" w:rsidRDefault="00A9427C" w:rsidP="00CD3EBF">
            <w:pPr>
              <w:spacing w:after="0" w:line="240" w:lineRule="auto"/>
              <w:rPr>
                <w:rFonts w:ascii="Garamond" w:hAnsi="Garamond"/>
                <w:sz w:val="20"/>
                <w:szCs w:val="20"/>
              </w:rPr>
            </w:pPr>
            <w:r w:rsidRPr="00A9427C">
              <w:rPr>
                <w:rFonts w:ascii="Garamond" w:hAnsi="Garamond"/>
                <w:sz w:val="20"/>
                <w:szCs w:val="20"/>
              </w:rPr>
              <w:t>przedsięwzięcia</w:t>
            </w:r>
          </w:p>
          <w:p w14:paraId="34A88F15"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Kampania informacyjna o naborach wniosków</w:t>
            </w:r>
          </w:p>
        </w:tc>
        <w:tc>
          <w:tcPr>
            <w:tcW w:w="2126" w:type="dxa"/>
          </w:tcPr>
          <w:p w14:paraId="4185F35E" w14:textId="77777777" w:rsidR="00A9427C" w:rsidRPr="00A9427C" w:rsidRDefault="00A9427C" w:rsidP="00CD3EBF">
            <w:pPr>
              <w:spacing w:after="0" w:line="240" w:lineRule="auto"/>
              <w:contextualSpacing/>
              <w:jc w:val="center"/>
              <w:rPr>
                <w:rFonts w:ascii="Garamond" w:hAnsi="Garamond"/>
                <w:sz w:val="20"/>
                <w:szCs w:val="20"/>
              </w:rPr>
            </w:pPr>
            <w:r w:rsidRPr="00A9427C">
              <w:rPr>
                <w:rFonts w:ascii="Garamond" w:hAnsi="Garamond"/>
                <w:sz w:val="20"/>
                <w:szCs w:val="20"/>
              </w:rPr>
              <w:lastRenderedPageBreak/>
              <w:t xml:space="preserve">Wszyscy potencjalni wnioskodawcy, zwłaszcza: </w:t>
            </w:r>
            <w:r w:rsidRPr="00A9427C">
              <w:rPr>
                <w:rFonts w:ascii="Garamond" w:hAnsi="Garamond"/>
                <w:sz w:val="20"/>
                <w:szCs w:val="20"/>
              </w:rPr>
              <w:lastRenderedPageBreak/>
              <w:t>przedsiębiorcy, rolnicy, organizacje pozarządowe, podmioty ekonomii społecznej, mieszkańcy, grupy defaworyzowane</w:t>
            </w:r>
          </w:p>
        </w:tc>
        <w:tc>
          <w:tcPr>
            <w:tcW w:w="2268" w:type="dxa"/>
          </w:tcPr>
          <w:p w14:paraId="4AD635B7" w14:textId="77777777" w:rsidR="00A9427C" w:rsidRPr="0074799D" w:rsidRDefault="00A9427C" w:rsidP="0074799D">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lastRenderedPageBreak/>
              <w:t>bezpośrednie</w:t>
            </w:r>
            <w:r w:rsidR="0074799D">
              <w:rPr>
                <w:rFonts w:ascii="Garamond" w:hAnsi="Garamond"/>
                <w:sz w:val="20"/>
                <w:szCs w:val="20"/>
              </w:rPr>
              <w:t xml:space="preserve"> szkolenia i spotkania</w:t>
            </w:r>
          </w:p>
          <w:p w14:paraId="16D77BC9"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lastRenderedPageBreak/>
              <w:t>artykuły na stronach internetowych i portalach społecznościowych</w:t>
            </w:r>
          </w:p>
          <w:p w14:paraId="63B47A60"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ogłoszenia na tablicach informacyjnych</w:t>
            </w:r>
          </w:p>
          <w:p w14:paraId="1DC7A319" w14:textId="77777777" w:rsidR="00A9427C" w:rsidRPr="00A9427C" w:rsidRDefault="00A9427C" w:rsidP="00CD3EBF">
            <w:pPr>
              <w:spacing w:after="0" w:line="240" w:lineRule="auto"/>
              <w:ind w:left="55"/>
              <w:contextualSpacing/>
              <w:rPr>
                <w:rFonts w:ascii="Garamond" w:hAnsi="Garamond"/>
                <w:sz w:val="20"/>
                <w:szCs w:val="20"/>
              </w:rPr>
            </w:pPr>
          </w:p>
        </w:tc>
        <w:tc>
          <w:tcPr>
            <w:tcW w:w="2552" w:type="dxa"/>
          </w:tcPr>
          <w:p w14:paraId="0EC8B0FB"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lastRenderedPageBreak/>
              <w:t xml:space="preserve">liczba </w:t>
            </w:r>
            <w:r w:rsidR="0074799D">
              <w:rPr>
                <w:rFonts w:ascii="Garamond" w:hAnsi="Garamond"/>
                <w:sz w:val="20"/>
                <w:szCs w:val="20"/>
              </w:rPr>
              <w:t>szkoleń i</w:t>
            </w:r>
            <w:r w:rsidR="0074799D" w:rsidRPr="00A9427C">
              <w:rPr>
                <w:rFonts w:ascii="Garamond" w:hAnsi="Garamond"/>
                <w:sz w:val="20"/>
                <w:szCs w:val="20"/>
              </w:rPr>
              <w:t xml:space="preserve"> </w:t>
            </w:r>
            <w:r w:rsidRPr="00A9427C">
              <w:rPr>
                <w:rFonts w:ascii="Garamond" w:hAnsi="Garamond"/>
                <w:sz w:val="20"/>
                <w:szCs w:val="20"/>
              </w:rPr>
              <w:t>spotkań: min. 3</w:t>
            </w:r>
          </w:p>
          <w:p w14:paraId="443A37D1"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lastRenderedPageBreak/>
              <w:t>liczba artykułów na stronach internetowych i portalach społecznościowych: min. 6</w:t>
            </w:r>
          </w:p>
          <w:p w14:paraId="087C3455"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ogłoszeń na tablicach: min. 4</w:t>
            </w:r>
          </w:p>
          <w:p w14:paraId="1FF04778" w14:textId="77777777" w:rsidR="00A9427C" w:rsidRPr="00A9427C" w:rsidRDefault="00A9427C" w:rsidP="00CD3EBF">
            <w:pPr>
              <w:pStyle w:val="Akapitzlist"/>
              <w:spacing w:after="0" w:line="240" w:lineRule="auto"/>
              <w:ind w:left="175"/>
              <w:rPr>
                <w:rFonts w:ascii="Garamond" w:hAnsi="Garamond"/>
                <w:sz w:val="20"/>
                <w:szCs w:val="20"/>
              </w:rPr>
            </w:pPr>
          </w:p>
        </w:tc>
        <w:tc>
          <w:tcPr>
            <w:tcW w:w="1958" w:type="dxa"/>
          </w:tcPr>
          <w:p w14:paraId="5FF28EF9"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lastRenderedPageBreak/>
              <w:t xml:space="preserve">Zwiększenie umiejętności przygotowywania </w:t>
            </w:r>
            <w:r w:rsidRPr="00A9427C">
              <w:rPr>
                <w:rFonts w:ascii="Garamond" w:hAnsi="Garamond"/>
                <w:sz w:val="20"/>
                <w:szCs w:val="20"/>
              </w:rPr>
              <w:lastRenderedPageBreak/>
              <w:t>wniosków aplikacyjnych</w:t>
            </w:r>
          </w:p>
          <w:p w14:paraId="7763D220"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Spotkania - Liczba osób biorących udział w 1 szkoleniu lub spotkaniu – min. 10 osób. Weryfikacja na podstawie list obecności.</w:t>
            </w:r>
          </w:p>
          <w:p w14:paraId="4B811680"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Artykuły na stronach internetowych i portalach społecznościowych - Liczba odbiorców zamieszczanych informacji – min. 600. Weryfikacja na podstawie licznika odsłon/odwiedzin.</w:t>
            </w:r>
          </w:p>
          <w:p w14:paraId="32491686"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xml:space="preserve">- Ogłoszeń na tablicach- Weryfikacja na podstawie rejestru udzielonego doradztwa, przy założeni, że każda osoba korzystająca z doradztwa w biurze LGD zapozna się z zamieszczonymi przed biurem ogłoszeniami. Liczba osób poinformowanych o działalności LGD i wdrażaniu LSR – min. 40 osób. </w:t>
            </w:r>
          </w:p>
        </w:tc>
      </w:tr>
      <w:tr w:rsidR="00A9427C" w:rsidRPr="00FB2C3E" w14:paraId="1DFCD5D5" w14:textId="77777777" w:rsidTr="00A9427C">
        <w:tc>
          <w:tcPr>
            <w:tcW w:w="823" w:type="dxa"/>
          </w:tcPr>
          <w:p w14:paraId="342B1A91" w14:textId="77777777" w:rsidR="00A9427C" w:rsidRPr="00FB2C3E" w:rsidRDefault="00A9427C" w:rsidP="00CD3EBF">
            <w:pPr>
              <w:spacing w:after="0" w:line="240" w:lineRule="auto"/>
              <w:contextualSpacing/>
              <w:rPr>
                <w:rFonts w:ascii="Garamond" w:hAnsi="Garamond"/>
                <w:sz w:val="20"/>
              </w:rPr>
            </w:pPr>
            <w:r w:rsidRPr="00FB2C3E">
              <w:rPr>
                <w:rFonts w:ascii="Garamond" w:hAnsi="Garamond"/>
                <w:sz w:val="20"/>
              </w:rPr>
              <w:lastRenderedPageBreak/>
              <w:t>2017 r.</w:t>
            </w:r>
          </w:p>
        </w:tc>
        <w:tc>
          <w:tcPr>
            <w:tcW w:w="2546" w:type="dxa"/>
          </w:tcPr>
          <w:p w14:paraId="74A6FF18"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Wspieranie i aktywizacja osób z grup defaworyzowanych</w:t>
            </w:r>
          </w:p>
        </w:tc>
        <w:tc>
          <w:tcPr>
            <w:tcW w:w="1984" w:type="dxa"/>
          </w:tcPr>
          <w:p w14:paraId="4595346E"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xml:space="preserve">Animacja grup defaworyzowanych </w:t>
            </w:r>
          </w:p>
        </w:tc>
        <w:tc>
          <w:tcPr>
            <w:tcW w:w="2126" w:type="dxa"/>
          </w:tcPr>
          <w:p w14:paraId="08092B6B" w14:textId="77777777" w:rsidR="00A9427C" w:rsidRPr="00A9427C" w:rsidRDefault="00A9427C" w:rsidP="00CD3EBF">
            <w:pPr>
              <w:spacing w:after="0" w:line="240" w:lineRule="auto"/>
              <w:contextualSpacing/>
              <w:jc w:val="center"/>
              <w:rPr>
                <w:rFonts w:ascii="Garamond" w:hAnsi="Garamond"/>
                <w:sz w:val="20"/>
                <w:szCs w:val="20"/>
              </w:rPr>
            </w:pPr>
            <w:r w:rsidRPr="00A9427C">
              <w:rPr>
                <w:rFonts w:ascii="Garamond" w:hAnsi="Garamond"/>
                <w:sz w:val="20"/>
                <w:szCs w:val="20"/>
              </w:rPr>
              <w:t>Grupy defaworyzowane</w:t>
            </w:r>
          </w:p>
        </w:tc>
        <w:tc>
          <w:tcPr>
            <w:tcW w:w="2268" w:type="dxa"/>
          </w:tcPr>
          <w:p w14:paraId="62D357F9"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warsztaty aktywizujące</w:t>
            </w:r>
          </w:p>
        </w:tc>
        <w:tc>
          <w:tcPr>
            <w:tcW w:w="2552" w:type="dxa"/>
          </w:tcPr>
          <w:p w14:paraId="60E2DCD2"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warsztatów: min. 3</w:t>
            </w:r>
          </w:p>
        </w:tc>
        <w:tc>
          <w:tcPr>
            <w:tcW w:w="1958" w:type="dxa"/>
          </w:tcPr>
          <w:p w14:paraId="7A3E5DAB"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Włączenie społeczne grup defaworyzowanych</w:t>
            </w:r>
          </w:p>
          <w:p w14:paraId="459C7337"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lastRenderedPageBreak/>
              <w:t>- Warsztaty - Liczba osób uczestniczących w 1 warsztacie – min. 10. Weryfikacja na podstawie list obecności.</w:t>
            </w:r>
          </w:p>
        </w:tc>
      </w:tr>
      <w:tr w:rsidR="00A9427C" w:rsidRPr="00FB2C3E" w14:paraId="1CD57EF5" w14:textId="77777777" w:rsidTr="00A9427C">
        <w:tc>
          <w:tcPr>
            <w:tcW w:w="823" w:type="dxa"/>
          </w:tcPr>
          <w:p w14:paraId="07A3FF7C" w14:textId="77777777" w:rsidR="00A9427C" w:rsidRPr="00FB2C3E" w:rsidRDefault="00A9427C" w:rsidP="00CD3EBF">
            <w:pPr>
              <w:spacing w:after="0" w:line="240" w:lineRule="auto"/>
              <w:contextualSpacing/>
              <w:rPr>
                <w:rFonts w:ascii="Garamond" w:hAnsi="Garamond"/>
                <w:sz w:val="20"/>
              </w:rPr>
            </w:pPr>
            <w:r w:rsidRPr="00FB2C3E">
              <w:rPr>
                <w:rFonts w:ascii="Garamond" w:hAnsi="Garamond"/>
                <w:sz w:val="20"/>
              </w:rPr>
              <w:lastRenderedPageBreak/>
              <w:t xml:space="preserve">2018 r. </w:t>
            </w:r>
          </w:p>
        </w:tc>
        <w:tc>
          <w:tcPr>
            <w:tcW w:w="2546" w:type="dxa"/>
          </w:tcPr>
          <w:p w14:paraId="398CE6E1"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Budowanie pozytywnego</w:t>
            </w:r>
          </w:p>
          <w:p w14:paraId="6D820D5E" w14:textId="77777777" w:rsidR="00A9427C" w:rsidRPr="00A9427C" w:rsidRDefault="00A9427C" w:rsidP="00CD3EBF">
            <w:pPr>
              <w:spacing w:after="0" w:line="240" w:lineRule="auto"/>
              <w:rPr>
                <w:rFonts w:ascii="Garamond" w:hAnsi="Garamond"/>
                <w:sz w:val="20"/>
                <w:szCs w:val="20"/>
              </w:rPr>
            </w:pPr>
            <w:r w:rsidRPr="00A9427C">
              <w:rPr>
                <w:rFonts w:ascii="Garamond" w:hAnsi="Garamond"/>
                <w:sz w:val="20"/>
                <w:szCs w:val="20"/>
              </w:rPr>
              <w:t>wizerunku LGD i LSR</w:t>
            </w:r>
          </w:p>
          <w:p w14:paraId="3147C1DD"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Prezentowanie efektów wdrażana LSR</w:t>
            </w:r>
          </w:p>
        </w:tc>
        <w:tc>
          <w:tcPr>
            <w:tcW w:w="1984" w:type="dxa"/>
          </w:tcPr>
          <w:p w14:paraId="28E518B9"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Kampania informacyjna budująca pozytywny wizerunek LGD i LSR oraz informująca o efektach wdrażania LSR</w:t>
            </w:r>
          </w:p>
          <w:p w14:paraId="77F23816" w14:textId="77777777" w:rsidR="00A9427C" w:rsidRPr="00A9427C" w:rsidRDefault="00A9427C" w:rsidP="00CD3EBF">
            <w:pPr>
              <w:spacing w:after="0" w:line="240" w:lineRule="auto"/>
              <w:contextualSpacing/>
              <w:rPr>
                <w:rFonts w:ascii="Garamond" w:hAnsi="Garamond"/>
                <w:sz w:val="20"/>
                <w:szCs w:val="20"/>
              </w:rPr>
            </w:pPr>
          </w:p>
        </w:tc>
        <w:tc>
          <w:tcPr>
            <w:tcW w:w="2126" w:type="dxa"/>
          </w:tcPr>
          <w:p w14:paraId="225E9DC1" w14:textId="77777777" w:rsidR="00A9427C" w:rsidRPr="00A9427C" w:rsidRDefault="00A9427C" w:rsidP="00CD3EBF">
            <w:pPr>
              <w:spacing w:after="0" w:line="240" w:lineRule="auto"/>
              <w:contextualSpacing/>
              <w:jc w:val="center"/>
              <w:rPr>
                <w:rFonts w:ascii="Garamond" w:hAnsi="Garamond"/>
                <w:sz w:val="20"/>
                <w:szCs w:val="20"/>
              </w:rPr>
            </w:pPr>
            <w:r w:rsidRPr="00A9427C">
              <w:rPr>
                <w:rFonts w:ascii="Garamond" w:hAnsi="Garamond"/>
                <w:sz w:val="20"/>
                <w:szCs w:val="20"/>
              </w:rPr>
              <w:t>Ogół mieszkańców obszaru</w:t>
            </w:r>
          </w:p>
        </w:tc>
        <w:tc>
          <w:tcPr>
            <w:tcW w:w="2268" w:type="dxa"/>
          </w:tcPr>
          <w:p w14:paraId="22D6AF09"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artykuły w prasie lokalnej</w:t>
            </w:r>
          </w:p>
          <w:p w14:paraId="2105AF68"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artykuły na stronach internetowych i portalach społecznościowych</w:t>
            </w:r>
          </w:p>
          <w:p w14:paraId="7226F907"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ogłoszenia na tablicach informacyjnych</w:t>
            </w:r>
          </w:p>
          <w:p w14:paraId="5C2C6FFC"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materiały informacyjno-promocyjne</w:t>
            </w:r>
          </w:p>
          <w:p w14:paraId="2FD10CDC"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imprezy informacyjno - promocyjne</w:t>
            </w:r>
          </w:p>
        </w:tc>
        <w:tc>
          <w:tcPr>
            <w:tcW w:w="2552" w:type="dxa"/>
          </w:tcPr>
          <w:p w14:paraId="01E7267F"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artykułów  prasie lokalnej: min. 2</w:t>
            </w:r>
          </w:p>
          <w:p w14:paraId="1BBC900F"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artykułów na stronach internetowych i portalach społecznościowych: min. 6</w:t>
            </w:r>
          </w:p>
          <w:p w14:paraId="2BEF5297"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ogłoszeń na tablicach: min. 4</w:t>
            </w:r>
          </w:p>
          <w:p w14:paraId="17402BBF"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plakatów: min. 60</w:t>
            </w:r>
          </w:p>
          <w:p w14:paraId="13DAFD68"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biuletynów informacyjnych: min. 1000</w:t>
            </w:r>
          </w:p>
          <w:p w14:paraId="5338290A"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ulotek informacyjno-promocyjnych: min. 500</w:t>
            </w:r>
          </w:p>
          <w:p w14:paraId="2C8B4F8F"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imprez: min. 9</w:t>
            </w:r>
          </w:p>
        </w:tc>
        <w:tc>
          <w:tcPr>
            <w:tcW w:w="1958" w:type="dxa"/>
          </w:tcPr>
          <w:p w14:paraId="7777DC24" w14:textId="77777777" w:rsidR="00A9427C" w:rsidRPr="00A9427C" w:rsidRDefault="00A9427C" w:rsidP="00CD3EBF">
            <w:pPr>
              <w:spacing w:after="0" w:line="240" w:lineRule="auto"/>
              <w:rPr>
                <w:rFonts w:ascii="Garamond" w:hAnsi="Garamond"/>
                <w:sz w:val="20"/>
                <w:szCs w:val="20"/>
              </w:rPr>
            </w:pPr>
            <w:r w:rsidRPr="00A9427C">
              <w:rPr>
                <w:rFonts w:ascii="Garamond" w:hAnsi="Garamond"/>
                <w:sz w:val="20"/>
                <w:szCs w:val="20"/>
              </w:rPr>
              <w:t xml:space="preserve">Zwiększenie świadomości społeczności lokalnej nt. działalność LGD i wdrażania LSR </w:t>
            </w:r>
          </w:p>
          <w:p w14:paraId="4C453DF3"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Zwiększenie współpracy i integracji społeczności lokalnych</w:t>
            </w:r>
          </w:p>
          <w:p w14:paraId="17666A46"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Artykuły  w prasie lokalnej -Weryfikacja na podstawie nakładu gazety. (Nakład w zależności od tytułu gazety). Zakłada się, że min. 50% czytelników zapozna się z artykułem.</w:t>
            </w:r>
          </w:p>
          <w:p w14:paraId="4F07AE7C"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Artykuły na stronach internetowych i portalach społecznościowych - Weryfikacja na podstawie licznika odsłon/odwiedzin.. Liczba odbiorców zamieszczanych informacji – min. 600.</w:t>
            </w:r>
          </w:p>
          <w:p w14:paraId="74BDA795"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xml:space="preserve">- Ogłoszeń na tablicach- Weryfikacja na podstawie rejestru udzielonego doradztwa, przy </w:t>
            </w:r>
            <w:r w:rsidRPr="00A9427C">
              <w:rPr>
                <w:rFonts w:ascii="Garamond" w:hAnsi="Garamond"/>
                <w:sz w:val="20"/>
                <w:szCs w:val="20"/>
              </w:rPr>
              <w:lastRenderedPageBreak/>
              <w:t xml:space="preserve">założeni, że każda osoba korzystająca z doradztwa w biurze LGD zapozna się z zamieszczonymi przed biurem ogłoszeniami. Liczba osób poinformowanych o działalności LGD i wdrażaniu LSR – min. 40 osób. </w:t>
            </w:r>
          </w:p>
          <w:p w14:paraId="2AD2E57C" w14:textId="77777777" w:rsidR="00A9427C" w:rsidRPr="00A9427C" w:rsidRDefault="00A9427C" w:rsidP="00CD3EBF">
            <w:pPr>
              <w:spacing w:after="0" w:line="240" w:lineRule="auto"/>
              <w:ind w:right="-112"/>
              <w:contextualSpacing/>
              <w:rPr>
                <w:rFonts w:ascii="Garamond" w:hAnsi="Garamond"/>
                <w:sz w:val="20"/>
                <w:szCs w:val="20"/>
              </w:rPr>
            </w:pPr>
            <w:r w:rsidRPr="00A9427C">
              <w:rPr>
                <w:rFonts w:ascii="Garamond" w:hAnsi="Garamond"/>
                <w:sz w:val="20"/>
                <w:szCs w:val="20"/>
              </w:rPr>
              <w:t>- Plakaty -Weryfikacja na podstawie nakładu plakatów. Zakłada się, że min. 10 osób zapozna się z treścią 1 szt. plakatu.</w:t>
            </w:r>
          </w:p>
          <w:p w14:paraId="77BA7E51" w14:textId="77777777" w:rsidR="00A9427C" w:rsidRPr="00A9427C" w:rsidRDefault="00A9427C" w:rsidP="00CD3EBF">
            <w:pPr>
              <w:spacing w:after="0" w:line="240" w:lineRule="auto"/>
              <w:ind w:right="-112"/>
              <w:contextualSpacing/>
              <w:rPr>
                <w:rFonts w:ascii="Garamond" w:hAnsi="Garamond"/>
                <w:sz w:val="20"/>
                <w:szCs w:val="20"/>
              </w:rPr>
            </w:pPr>
            <w:r w:rsidRPr="00A9427C">
              <w:rPr>
                <w:rFonts w:ascii="Garamond" w:hAnsi="Garamond"/>
                <w:sz w:val="20"/>
                <w:szCs w:val="20"/>
              </w:rPr>
              <w:t xml:space="preserve">- Biuletyny- Weryfikacja na podstawie nakładu biuletynów. Zakłada się, że min. 1 osoba zapozna się z treścią 1 szt. biuletynu. </w:t>
            </w:r>
          </w:p>
          <w:p w14:paraId="488CD313"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Dystrybucja na imprezach/zebraniach/ spotkaniach/ szkoleniach. weryfikacja na podstawie protokołów sporządzonych przez LGD w zakresie poszczególnych</w:t>
            </w:r>
            <w:r w:rsidRPr="00A9427C">
              <w:rPr>
                <w:rFonts w:ascii="Garamond" w:hAnsi="Garamond"/>
                <w:color w:val="FF0000"/>
                <w:sz w:val="20"/>
                <w:szCs w:val="20"/>
              </w:rPr>
              <w:t xml:space="preserve"> </w:t>
            </w:r>
            <w:r w:rsidRPr="00A9427C">
              <w:rPr>
                <w:rFonts w:ascii="Garamond" w:hAnsi="Garamond"/>
                <w:sz w:val="20"/>
                <w:szCs w:val="20"/>
              </w:rPr>
              <w:t>imprez/zebrań/spotkań/szkoleń.</w:t>
            </w:r>
          </w:p>
          <w:p w14:paraId="5D8A5E3C"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xml:space="preserve">- Ulotki- Liczba osób poinformowanych o działalności LGD i wdrażaniu LSR min. </w:t>
            </w:r>
            <w:r w:rsidRPr="00A9427C">
              <w:rPr>
                <w:rFonts w:ascii="Garamond" w:hAnsi="Garamond"/>
                <w:sz w:val="20"/>
                <w:szCs w:val="20"/>
              </w:rPr>
              <w:lastRenderedPageBreak/>
              <w:t>500 osób. Dystrybucja na imprezach/ spotkaniach, weryfikacja na podstawie protokołów sporządzonych przez LGD w zakresie poszczególnych</w:t>
            </w:r>
            <w:r w:rsidRPr="00A9427C">
              <w:rPr>
                <w:rFonts w:ascii="Garamond" w:hAnsi="Garamond"/>
                <w:color w:val="FF0000"/>
                <w:sz w:val="20"/>
                <w:szCs w:val="20"/>
              </w:rPr>
              <w:t xml:space="preserve"> </w:t>
            </w:r>
            <w:r w:rsidRPr="00A9427C">
              <w:rPr>
                <w:rFonts w:ascii="Garamond" w:hAnsi="Garamond"/>
                <w:sz w:val="20"/>
                <w:szCs w:val="20"/>
              </w:rPr>
              <w:t>imprez/spotkań.</w:t>
            </w:r>
          </w:p>
          <w:p w14:paraId="204E17F0" w14:textId="77777777" w:rsidR="00A9427C" w:rsidRPr="00A9427C" w:rsidRDefault="00A9427C" w:rsidP="00CD3EBF">
            <w:pPr>
              <w:spacing w:after="0" w:line="240" w:lineRule="auto"/>
              <w:contextualSpacing/>
              <w:rPr>
                <w:rFonts w:ascii="Garamond" w:hAnsi="Garamond"/>
                <w:sz w:val="20"/>
                <w:szCs w:val="20"/>
              </w:rPr>
            </w:pPr>
          </w:p>
          <w:p w14:paraId="6EF91A7E"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Imprezy - Liczba uczestników w zależności od wielkości i atrakcyjności imprezy: Przyjmuje się że średnia ilość uczestników biorących udział w jednej imprezie to 200 osób.</w:t>
            </w:r>
          </w:p>
          <w:p w14:paraId="657A387A" w14:textId="77777777" w:rsidR="00A9427C" w:rsidRPr="00A9427C" w:rsidRDefault="00A9427C" w:rsidP="00CD3EBF">
            <w:pPr>
              <w:spacing w:after="0" w:line="240" w:lineRule="auto"/>
              <w:contextualSpacing/>
              <w:rPr>
                <w:rFonts w:ascii="Garamond" w:hAnsi="Garamond"/>
                <w:sz w:val="20"/>
                <w:szCs w:val="20"/>
              </w:rPr>
            </w:pPr>
          </w:p>
        </w:tc>
      </w:tr>
      <w:tr w:rsidR="00A9427C" w:rsidRPr="00FB2C3E" w14:paraId="37C8FBE5" w14:textId="77777777" w:rsidTr="00A9427C">
        <w:tc>
          <w:tcPr>
            <w:tcW w:w="823" w:type="dxa"/>
          </w:tcPr>
          <w:p w14:paraId="4574404A" w14:textId="77777777" w:rsidR="00A9427C" w:rsidRPr="00FB2C3E" w:rsidRDefault="00A9427C" w:rsidP="00CD3EBF">
            <w:pPr>
              <w:spacing w:after="0" w:line="240" w:lineRule="auto"/>
              <w:contextualSpacing/>
              <w:rPr>
                <w:rFonts w:ascii="Garamond" w:hAnsi="Garamond"/>
                <w:sz w:val="20"/>
              </w:rPr>
            </w:pPr>
            <w:r w:rsidRPr="00FB2C3E">
              <w:rPr>
                <w:rFonts w:ascii="Garamond" w:hAnsi="Garamond"/>
                <w:sz w:val="20"/>
              </w:rPr>
              <w:lastRenderedPageBreak/>
              <w:t>2018 r.</w:t>
            </w:r>
          </w:p>
        </w:tc>
        <w:tc>
          <w:tcPr>
            <w:tcW w:w="2546" w:type="dxa"/>
          </w:tcPr>
          <w:p w14:paraId="17D33512"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Wspieranie potencjalnych beneficjentów w zakresie pozyskiwania środków z budżetu LSR</w:t>
            </w:r>
          </w:p>
        </w:tc>
        <w:tc>
          <w:tcPr>
            <w:tcW w:w="1984" w:type="dxa"/>
          </w:tcPr>
          <w:p w14:paraId="1CA7B361" w14:textId="77777777" w:rsidR="00A9427C" w:rsidRPr="00A9427C" w:rsidRDefault="005271F4" w:rsidP="00CD3EBF">
            <w:pPr>
              <w:spacing w:after="0" w:line="240" w:lineRule="auto"/>
              <w:contextualSpacing/>
              <w:rPr>
                <w:rFonts w:ascii="Garamond" w:hAnsi="Garamond"/>
                <w:sz w:val="20"/>
                <w:szCs w:val="20"/>
              </w:rPr>
            </w:pPr>
            <w:r>
              <w:rPr>
                <w:rFonts w:ascii="Garamond" w:hAnsi="Garamond"/>
                <w:sz w:val="20"/>
                <w:szCs w:val="20"/>
              </w:rPr>
              <w:t>Szkolenia i s</w:t>
            </w:r>
            <w:r w:rsidRPr="00A9427C">
              <w:rPr>
                <w:rFonts w:ascii="Garamond" w:hAnsi="Garamond"/>
                <w:sz w:val="20"/>
                <w:szCs w:val="20"/>
              </w:rPr>
              <w:t xml:space="preserve">potkania </w:t>
            </w:r>
            <w:r w:rsidR="00A9427C" w:rsidRPr="00A9427C">
              <w:rPr>
                <w:rFonts w:ascii="Garamond" w:hAnsi="Garamond"/>
                <w:sz w:val="20"/>
                <w:szCs w:val="20"/>
              </w:rPr>
              <w:t>informacyjno – konsultacyjne nt. zasad opracowywania wniosków na poszczególne</w:t>
            </w:r>
          </w:p>
          <w:p w14:paraId="689960C9" w14:textId="77777777" w:rsidR="00A9427C" w:rsidRPr="00A9427C" w:rsidRDefault="00A9427C" w:rsidP="00CD3EBF">
            <w:pPr>
              <w:spacing w:after="0" w:line="240" w:lineRule="auto"/>
              <w:rPr>
                <w:rFonts w:ascii="Garamond" w:hAnsi="Garamond"/>
                <w:sz w:val="20"/>
                <w:szCs w:val="20"/>
              </w:rPr>
            </w:pPr>
            <w:r w:rsidRPr="00A9427C">
              <w:rPr>
                <w:rFonts w:ascii="Garamond" w:hAnsi="Garamond"/>
                <w:sz w:val="20"/>
                <w:szCs w:val="20"/>
              </w:rPr>
              <w:t>przedsięwzięcia</w:t>
            </w:r>
          </w:p>
          <w:p w14:paraId="5F22E2F9"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Kampania informacyjna o naborach wniosków</w:t>
            </w:r>
          </w:p>
        </w:tc>
        <w:tc>
          <w:tcPr>
            <w:tcW w:w="2126" w:type="dxa"/>
          </w:tcPr>
          <w:p w14:paraId="586A5022" w14:textId="77777777" w:rsidR="00A9427C" w:rsidRPr="00A9427C" w:rsidRDefault="00A9427C" w:rsidP="00CD3EBF">
            <w:pPr>
              <w:spacing w:after="0" w:line="240" w:lineRule="auto"/>
              <w:contextualSpacing/>
              <w:jc w:val="center"/>
              <w:rPr>
                <w:rFonts w:ascii="Garamond" w:hAnsi="Garamond"/>
                <w:sz w:val="20"/>
                <w:szCs w:val="20"/>
              </w:rPr>
            </w:pPr>
            <w:r w:rsidRPr="00A9427C">
              <w:rPr>
                <w:rFonts w:ascii="Garamond" w:hAnsi="Garamond"/>
                <w:sz w:val="20"/>
                <w:szCs w:val="20"/>
              </w:rPr>
              <w:t>Wszyscy potencjalni wnioskodawcy, zwłaszcza: przedsiębiorcy, rolnicy, organizacje pozarządowe, podmioty ekonomii społecznej, mieszkańcy, grupy defaworyzowane</w:t>
            </w:r>
          </w:p>
        </w:tc>
        <w:tc>
          <w:tcPr>
            <w:tcW w:w="2268" w:type="dxa"/>
          </w:tcPr>
          <w:p w14:paraId="019114DA" w14:textId="77777777" w:rsidR="00A9427C" w:rsidRPr="0074799D" w:rsidRDefault="00A9427C" w:rsidP="0074799D">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 xml:space="preserve">bezpośrednie </w:t>
            </w:r>
            <w:r w:rsidR="0074799D">
              <w:rPr>
                <w:rFonts w:ascii="Garamond" w:hAnsi="Garamond"/>
                <w:sz w:val="20"/>
                <w:szCs w:val="20"/>
              </w:rPr>
              <w:t xml:space="preserve">szkolenia i </w:t>
            </w:r>
            <w:r w:rsidR="0074799D" w:rsidRPr="00A9427C">
              <w:rPr>
                <w:rFonts w:ascii="Garamond" w:hAnsi="Garamond"/>
                <w:sz w:val="20"/>
                <w:szCs w:val="20"/>
              </w:rPr>
              <w:t>spotkania</w:t>
            </w:r>
          </w:p>
          <w:p w14:paraId="35D9A345"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artykuły na stronach internetowych i portalach społecznościowych</w:t>
            </w:r>
          </w:p>
          <w:p w14:paraId="7959711F"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ogłoszenia na tablicach informacyjnych</w:t>
            </w:r>
          </w:p>
          <w:p w14:paraId="77559C82" w14:textId="77777777" w:rsidR="00A9427C" w:rsidRPr="00A9427C" w:rsidRDefault="00A9427C" w:rsidP="00CD3EBF">
            <w:pPr>
              <w:spacing w:after="0" w:line="240" w:lineRule="auto"/>
              <w:ind w:left="55"/>
              <w:contextualSpacing/>
              <w:rPr>
                <w:rFonts w:ascii="Garamond" w:hAnsi="Garamond"/>
                <w:sz w:val="20"/>
                <w:szCs w:val="20"/>
              </w:rPr>
            </w:pPr>
          </w:p>
        </w:tc>
        <w:tc>
          <w:tcPr>
            <w:tcW w:w="2552" w:type="dxa"/>
          </w:tcPr>
          <w:p w14:paraId="2A6216F2"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 xml:space="preserve">liczba </w:t>
            </w:r>
            <w:r w:rsidR="0074799D">
              <w:rPr>
                <w:rFonts w:ascii="Garamond" w:hAnsi="Garamond"/>
                <w:sz w:val="20"/>
                <w:szCs w:val="20"/>
              </w:rPr>
              <w:t>szkoleń i</w:t>
            </w:r>
            <w:r w:rsidR="0074799D" w:rsidRPr="00A9427C">
              <w:rPr>
                <w:rFonts w:ascii="Garamond" w:hAnsi="Garamond"/>
                <w:sz w:val="20"/>
                <w:szCs w:val="20"/>
              </w:rPr>
              <w:t xml:space="preserve"> </w:t>
            </w:r>
            <w:r w:rsidRPr="00A9427C">
              <w:rPr>
                <w:rFonts w:ascii="Garamond" w:hAnsi="Garamond"/>
                <w:sz w:val="20"/>
                <w:szCs w:val="20"/>
              </w:rPr>
              <w:t>spotkań: min. 3</w:t>
            </w:r>
          </w:p>
          <w:p w14:paraId="1017152A"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artykułów na stronach internetowych i portalach społecznościowych: min. 6</w:t>
            </w:r>
          </w:p>
          <w:p w14:paraId="6093982A"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ogłoszeń na tablicach: min. 4</w:t>
            </w:r>
          </w:p>
          <w:p w14:paraId="19416E09" w14:textId="77777777" w:rsidR="00A9427C" w:rsidRPr="00A9427C" w:rsidRDefault="00A9427C" w:rsidP="00CD3EBF">
            <w:pPr>
              <w:pStyle w:val="Akapitzlist"/>
              <w:spacing w:after="0" w:line="240" w:lineRule="auto"/>
              <w:ind w:left="175"/>
              <w:rPr>
                <w:rFonts w:ascii="Garamond" w:hAnsi="Garamond"/>
                <w:sz w:val="20"/>
                <w:szCs w:val="20"/>
              </w:rPr>
            </w:pPr>
          </w:p>
        </w:tc>
        <w:tc>
          <w:tcPr>
            <w:tcW w:w="1958" w:type="dxa"/>
          </w:tcPr>
          <w:p w14:paraId="7E26FC86"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Zwiększenie umiejętności przygotowywania wniosków aplikacyjnych</w:t>
            </w:r>
          </w:p>
          <w:p w14:paraId="38B295CB"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Spotkania - Liczba osób biorących udział w 1 szkoleniu lub spotkaniu – min. 10 osób. Weryfikacja na podstawie list obecności.</w:t>
            </w:r>
          </w:p>
          <w:p w14:paraId="362962FD"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xml:space="preserve">- Artykuły na stronach internetowych i portalach społecznościowych - </w:t>
            </w:r>
            <w:r w:rsidRPr="00A9427C">
              <w:rPr>
                <w:rFonts w:ascii="Garamond" w:hAnsi="Garamond"/>
                <w:sz w:val="20"/>
                <w:szCs w:val="20"/>
              </w:rPr>
              <w:lastRenderedPageBreak/>
              <w:t>Liczba odbiorców zamieszczanych informacji – min. 600. Weryfikacja na podstawie licznika odsłon/odwiedzin.</w:t>
            </w:r>
          </w:p>
          <w:p w14:paraId="6CC7605F"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Ogłoszeń na tablicach- Weryfikacja na podstawie rejestru udzielonego doradztwa, przy założeni, że każda osoba korzystająca z doradztwa w biurze LGD zapozna się z zamieszczonymi przed biurem ogłoszeniami. Liczba osób poinformowanych o działalności LGD i wdrażaniu LSR – min. 40 osób.</w:t>
            </w:r>
          </w:p>
        </w:tc>
      </w:tr>
      <w:tr w:rsidR="00A9427C" w:rsidRPr="00FB2C3E" w14:paraId="5F2E5281" w14:textId="77777777" w:rsidTr="00A9427C">
        <w:tc>
          <w:tcPr>
            <w:tcW w:w="823" w:type="dxa"/>
          </w:tcPr>
          <w:p w14:paraId="347462DF" w14:textId="77777777" w:rsidR="00A9427C" w:rsidRPr="00FB2C3E" w:rsidRDefault="00A9427C" w:rsidP="00CD3EBF">
            <w:pPr>
              <w:spacing w:after="0" w:line="240" w:lineRule="auto"/>
              <w:contextualSpacing/>
              <w:rPr>
                <w:rFonts w:ascii="Garamond" w:hAnsi="Garamond"/>
                <w:sz w:val="20"/>
              </w:rPr>
            </w:pPr>
            <w:r w:rsidRPr="00FB2C3E">
              <w:rPr>
                <w:rFonts w:ascii="Garamond" w:hAnsi="Garamond"/>
                <w:sz w:val="20"/>
              </w:rPr>
              <w:lastRenderedPageBreak/>
              <w:t>2018 r.</w:t>
            </w:r>
          </w:p>
        </w:tc>
        <w:tc>
          <w:tcPr>
            <w:tcW w:w="2546" w:type="dxa"/>
          </w:tcPr>
          <w:p w14:paraId="7001E751"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Wspieranie i aktywizacja osób z grup defaworyzowanych</w:t>
            </w:r>
          </w:p>
        </w:tc>
        <w:tc>
          <w:tcPr>
            <w:tcW w:w="1984" w:type="dxa"/>
          </w:tcPr>
          <w:p w14:paraId="1413F442"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xml:space="preserve">Animacja grup defaworyzowanych </w:t>
            </w:r>
          </w:p>
        </w:tc>
        <w:tc>
          <w:tcPr>
            <w:tcW w:w="2126" w:type="dxa"/>
          </w:tcPr>
          <w:p w14:paraId="5C8E35C2" w14:textId="77777777" w:rsidR="00A9427C" w:rsidRPr="00A9427C" w:rsidRDefault="00A9427C" w:rsidP="00CD3EBF">
            <w:pPr>
              <w:spacing w:after="0" w:line="240" w:lineRule="auto"/>
              <w:contextualSpacing/>
              <w:jc w:val="center"/>
              <w:rPr>
                <w:rFonts w:ascii="Garamond" w:hAnsi="Garamond"/>
                <w:sz w:val="20"/>
                <w:szCs w:val="20"/>
              </w:rPr>
            </w:pPr>
            <w:r w:rsidRPr="00A9427C">
              <w:rPr>
                <w:rFonts w:ascii="Garamond" w:hAnsi="Garamond"/>
                <w:sz w:val="20"/>
                <w:szCs w:val="20"/>
              </w:rPr>
              <w:t>Grupy defaworyzowane</w:t>
            </w:r>
          </w:p>
        </w:tc>
        <w:tc>
          <w:tcPr>
            <w:tcW w:w="2268" w:type="dxa"/>
          </w:tcPr>
          <w:p w14:paraId="56B12CA4"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warsztaty aktywizujące</w:t>
            </w:r>
          </w:p>
        </w:tc>
        <w:tc>
          <w:tcPr>
            <w:tcW w:w="2552" w:type="dxa"/>
          </w:tcPr>
          <w:p w14:paraId="660A6F42"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warsztatów: min. 3</w:t>
            </w:r>
          </w:p>
        </w:tc>
        <w:tc>
          <w:tcPr>
            <w:tcW w:w="1958" w:type="dxa"/>
          </w:tcPr>
          <w:p w14:paraId="395B3575"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Włączenie społeczne grup defaworyzowanych</w:t>
            </w:r>
          </w:p>
          <w:p w14:paraId="7B1E945B"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Warsztaty - Liczba osób uczestniczących w 1 warsztacie – min. 10. Weryfikacja na podstawie list obecności.</w:t>
            </w:r>
          </w:p>
        </w:tc>
      </w:tr>
      <w:tr w:rsidR="00A9427C" w:rsidRPr="00FB2C3E" w14:paraId="4826E898" w14:textId="77777777" w:rsidTr="00A9427C">
        <w:tc>
          <w:tcPr>
            <w:tcW w:w="823" w:type="dxa"/>
          </w:tcPr>
          <w:p w14:paraId="0F200AFD" w14:textId="77777777" w:rsidR="00A9427C" w:rsidRPr="00FB2C3E" w:rsidRDefault="00A9427C" w:rsidP="00CD3EBF">
            <w:pPr>
              <w:spacing w:after="0" w:line="240" w:lineRule="auto"/>
              <w:contextualSpacing/>
              <w:rPr>
                <w:rFonts w:ascii="Garamond" w:hAnsi="Garamond"/>
                <w:sz w:val="20"/>
              </w:rPr>
            </w:pPr>
            <w:r w:rsidRPr="00FB2C3E">
              <w:rPr>
                <w:rFonts w:ascii="Garamond" w:hAnsi="Garamond"/>
                <w:sz w:val="20"/>
              </w:rPr>
              <w:t>2018 r.</w:t>
            </w:r>
          </w:p>
        </w:tc>
        <w:tc>
          <w:tcPr>
            <w:tcW w:w="2546" w:type="dxa"/>
          </w:tcPr>
          <w:p w14:paraId="5B524381"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xml:space="preserve">Uzyskiwanie informacji zwrotnej nt. oceny jakości pomocy świadczonej przez LGD pod kątem konieczności przeprowadzenia ewentualnych korekt w tym zakresie (np. dodatkowego </w:t>
            </w:r>
            <w:r w:rsidRPr="00A9427C">
              <w:rPr>
                <w:rFonts w:ascii="Garamond" w:hAnsi="Garamond"/>
                <w:sz w:val="20"/>
                <w:szCs w:val="20"/>
              </w:rPr>
              <w:lastRenderedPageBreak/>
              <w:t>przeszkolenia osób udzielających pomocy, np. w zakresie komunikacji interpersonalnej)</w:t>
            </w:r>
          </w:p>
        </w:tc>
        <w:tc>
          <w:tcPr>
            <w:tcW w:w="1984" w:type="dxa"/>
          </w:tcPr>
          <w:p w14:paraId="7DF4A385"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lastRenderedPageBreak/>
              <w:t>Badanie satysfakcji potencjalnych wnioskodawców i osób objętych wsparciem dla grup defaworyzowanych nt. jakości pomocy udzielanej przez LGD</w:t>
            </w:r>
          </w:p>
        </w:tc>
        <w:tc>
          <w:tcPr>
            <w:tcW w:w="2126" w:type="dxa"/>
          </w:tcPr>
          <w:p w14:paraId="2D322898" w14:textId="77777777" w:rsidR="00A9427C" w:rsidRPr="00A9427C" w:rsidRDefault="00A9427C" w:rsidP="00CD3EBF">
            <w:pPr>
              <w:spacing w:after="0" w:line="240" w:lineRule="auto"/>
              <w:contextualSpacing/>
              <w:jc w:val="center"/>
              <w:rPr>
                <w:rFonts w:ascii="Garamond" w:hAnsi="Garamond"/>
                <w:sz w:val="20"/>
                <w:szCs w:val="20"/>
              </w:rPr>
            </w:pPr>
            <w:r w:rsidRPr="00A9427C">
              <w:rPr>
                <w:rFonts w:ascii="Garamond" w:hAnsi="Garamond"/>
                <w:sz w:val="20"/>
                <w:szCs w:val="20"/>
              </w:rPr>
              <w:t>Potencjalni wnioskodawcy w poszczególnych zakresach operacji w ramach LSR, grupy defaworyzowane</w:t>
            </w:r>
          </w:p>
        </w:tc>
        <w:tc>
          <w:tcPr>
            <w:tcW w:w="2268" w:type="dxa"/>
          </w:tcPr>
          <w:p w14:paraId="784C0BAF"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 xml:space="preserve">ankieta w wersji elektronicznej rozsyłana na adresy e-mail </w:t>
            </w:r>
          </w:p>
          <w:p w14:paraId="186928D2"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ankieta audytoryjna</w:t>
            </w:r>
          </w:p>
          <w:p w14:paraId="154FB7AA" w14:textId="77777777" w:rsidR="00A9427C" w:rsidRPr="00A9427C" w:rsidRDefault="00A9427C" w:rsidP="00CD3EBF">
            <w:pPr>
              <w:spacing w:after="0" w:line="240" w:lineRule="auto"/>
              <w:ind w:left="55"/>
              <w:contextualSpacing/>
              <w:rPr>
                <w:rFonts w:ascii="Garamond" w:hAnsi="Garamond"/>
                <w:sz w:val="20"/>
                <w:szCs w:val="20"/>
              </w:rPr>
            </w:pPr>
          </w:p>
        </w:tc>
        <w:tc>
          <w:tcPr>
            <w:tcW w:w="2552" w:type="dxa"/>
          </w:tcPr>
          <w:p w14:paraId="2E45B127"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 xml:space="preserve">liczba raportów ewaluacyjnych: min. 1 </w:t>
            </w:r>
          </w:p>
        </w:tc>
        <w:tc>
          <w:tcPr>
            <w:tcW w:w="1958" w:type="dxa"/>
          </w:tcPr>
          <w:p w14:paraId="42A9E814"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Lepsze dopasowanie działań komunikacyjnych i środków przekazu do potrzeb lokalnych społeczności</w:t>
            </w:r>
          </w:p>
          <w:p w14:paraId="0B3928FA"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xml:space="preserve">- Dane zgromadzone na podstawie ankiet </w:t>
            </w:r>
            <w:r w:rsidRPr="00A9427C">
              <w:rPr>
                <w:rFonts w:ascii="Garamond" w:hAnsi="Garamond"/>
                <w:sz w:val="20"/>
                <w:szCs w:val="20"/>
              </w:rPr>
              <w:lastRenderedPageBreak/>
              <w:t>przeprowadzonych na szkoleniach/spotkaniach informacyjnych bądź przesłanych do potencjalnych beneficjentów.</w:t>
            </w:r>
          </w:p>
          <w:p w14:paraId="2AE5ACE7"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xml:space="preserve">Weryfikacja na podstawie liczby uczestników spotkań/szkoleń/rejestru doradztwa (przy założeniu, że 50% badanych udzieli informacji zwrotnej)  </w:t>
            </w:r>
          </w:p>
        </w:tc>
      </w:tr>
      <w:tr w:rsidR="00A9427C" w:rsidRPr="00FB2C3E" w14:paraId="66D49FB2" w14:textId="77777777" w:rsidTr="00A9427C">
        <w:tc>
          <w:tcPr>
            <w:tcW w:w="823" w:type="dxa"/>
          </w:tcPr>
          <w:p w14:paraId="17B5DE6C" w14:textId="77777777" w:rsidR="00A9427C" w:rsidRPr="00FB2C3E" w:rsidRDefault="00A9427C" w:rsidP="00CD3EBF">
            <w:pPr>
              <w:spacing w:after="0" w:line="240" w:lineRule="auto"/>
              <w:contextualSpacing/>
              <w:rPr>
                <w:rFonts w:ascii="Garamond" w:hAnsi="Garamond"/>
                <w:sz w:val="20"/>
              </w:rPr>
            </w:pPr>
            <w:r w:rsidRPr="00FB2C3E">
              <w:rPr>
                <w:rFonts w:ascii="Garamond" w:hAnsi="Garamond"/>
                <w:sz w:val="20"/>
              </w:rPr>
              <w:lastRenderedPageBreak/>
              <w:t xml:space="preserve">2019r. </w:t>
            </w:r>
          </w:p>
        </w:tc>
        <w:tc>
          <w:tcPr>
            <w:tcW w:w="2546" w:type="dxa"/>
          </w:tcPr>
          <w:p w14:paraId="3722887C"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Budowanie pozytywnego</w:t>
            </w:r>
          </w:p>
          <w:p w14:paraId="42DAE02D" w14:textId="77777777" w:rsidR="00A9427C" w:rsidRPr="00A9427C" w:rsidRDefault="00A9427C" w:rsidP="00CD3EBF">
            <w:pPr>
              <w:spacing w:after="0" w:line="240" w:lineRule="auto"/>
              <w:rPr>
                <w:rFonts w:ascii="Garamond" w:hAnsi="Garamond"/>
                <w:sz w:val="20"/>
                <w:szCs w:val="20"/>
              </w:rPr>
            </w:pPr>
            <w:r w:rsidRPr="00A9427C">
              <w:rPr>
                <w:rFonts w:ascii="Garamond" w:hAnsi="Garamond"/>
                <w:sz w:val="20"/>
                <w:szCs w:val="20"/>
              </w:rPr>
              <w:t>wizerunku LGD i LSR</w:t>
            </w:r>
          </w:p>
          <w:p w14:paraId="61D70419"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Prezentowanie efektów wdrażana LSR</w:t>
            </w:r>
          </w:p>
        </w:tc>
        <w:tc>
          <w:tcPr>
            <w:tcW w:w="1984" w:type="dxa"/>
          </w:tcPr>
          <w:p w14:paraId="10C5268D"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Kampania informacyjna budująca pozytywny wizerunek LGD i LSR oraz informująca o efektach wdrażania LSR</w:t>
            </w:r>
          </w:p>
          <w:p w14:paraId="76649F2C" w14:textId="77777777" w:rsidR="00A9427C" w:rsidRPr="00A9427C" w:rsidRDefault="00A9427C" w:rsidP="00CD3EBF">
            <w:pPr>
              <w:spacing w:after="0" w:line="240" w:lineRule="auto"/>
              <w:contextualSpacing/>
              <w:rPr>
                <w:rFonts w:ascii="Garamond" w:hAnsi="Garamond"/>
                <w:sz w:val="20"/>
                <w:szCs w:val="20"/>
              </w:rPr>
            </w:pPr>
          </w:p>
        </w:tc>
        <w:tc>
          <w:tcPr>
            <w:tcW w:w="2126" w:type="dxa"/>
          </w:tcPr>
          <w:p w14:paraId="0D3B64C8" w14:textId="77777777" w:rsidR="00A9427C" w:rsidRPr="00A9427C" w:rsidRDefault="00A9427C" w:rsidP="00CD3EBF">
            <w:pPr>
              <w:spacing w:after="0" w:line="240" w:lineRule="auto"/>
              <w:contextualSpacing/>
              <w:jc w:val="center"/>
              <w:rPr>
                <w:rFonts w:ascii="Garamond" w:hAnsi="Garamond"/>
                <w:sz w:val="20"/>
                <w:szCs w:val="20"/>
              </w:rPr>
            </w:pPr>
            <w:r w:rsidRPr="00A9427C">
              <w:rPr>
                <w:rFonts w:ascii="Garamond" w:hAnsi="Garamond"/>
                <w:sz w:val="20"/>
                <w:szCs w:val="20"/>
              </w:rPr>
              <w:t>Ogół mieszkańców obszaru</w:t>
            </w:r>
          </w:p>
        </w:tc>
        <w:tc>
          <w:tcPr>
            <w:tcW w:w="2268" w:type="dxa"/>
          </w:tcPr>
          <w:p w14:paraId="3A9601A2"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artykuły w prasie lokalnej</w:t>
            </w:r>
          </w:p>
          <w:p w14:paraId="27C96770"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artykuły na stronach internetowych i portalach społecznościowych</w:t>
            </w:r>
          </w:p>
          <w:p w14:paraId="74920761"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ogłoszenia na tablicach informacyjnych</w:t>
            </w:r>
          </w:p>
          <w:p w14:paraId="21321052"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materiały informacyjno-promocyjne</w:t>
            </w:r>
          </w:p>
          <w:p w14:paraId="18A8EBD7"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imprezy informacyjno - promocyjne</w:t>
            </w:r>
          </w:p>
        </w:tc>
        <w:tc>
          <w:tcPr>
            <w:tcW w:w="2552" w:type="dxa"/>
          </w:tcPr>
          <w:p w14:paraId="236C469D" w14:textId="77777777" w:rsidR="00A9427C" w:rsidRPr="00941C78" w:rsidRDefault="00A9427C" w:rsidP="00FB3DEF">
            <w:pPr>
              <w:pStyle w:val="Akapitzlist"/>
              <w:numPr>
                <w:ilvl w:val="0"/>
                <w:numId w:val="42"/>
              </w:numPr>
              <w:spacing w:after="0" w:line="240" w:lineRule="auto"/>
              <w:ind w:left="175" w:hanging="120"/>
              <w:rPr>
                <w:rFonts w:ascii="Garamond" w:hAnsi="Garamond"/>
                <w:sz w:val="20"/>
                <w:szCs w:val="20"/>
              </w:rPr>
            </w:pPr>
            <w:r w:rsidRPr="00941C78">
              <w:rPr>
                <w:rFonts w:ascii="Garamond" w:hAnsi="Garamond"/>
                <w:sz w:val="20"/>
                <w:szCs w:val="20"/>
              </w:rPr>
              <w:t>liczba artykułów  prasie lokalnej: min. 2</w:t>
            </w:r>
          </w:p>
          <w:p w14:paraId="0BDDAEA9" w14:textId="77777777" w:rsidR="00A9427C" w:rsidRPr="00941C78" w:rsidRDefault="00A9427C" w:rsidP="00FB3DEF">
            <w:pPr>
              <w:pStyle w:val="Akapitzlist"/>
              <w:numPr>
                <w:ilvl w:val="0"/>
                <w:numId w:val="42"/>
              </w:numPr>
              <w:spacing w:after="0" w:line="240" w:lineRule="auto"/>
              <w:ind w:left="175" w:hanging="120"/>
              <w:rPr>
                <w:rFonts w:ascii="Garamond" w:hAnsi="Garamond"/>
                <w:sz w:val="20"/>
                <w:szCs w:val="20"/>
              </w:rPr>
            </w:pPr>
            <w:r w:rsidRPr="00941C78">
              <w:rPr>
                <w:rFonts w:ascii="Garamond" w:hAnsi="Garamond"/>
                <w:sz w:val="20"/>
                <w:szCs w:val="20"/>
              </w:rPr>
              <w:t>liczba artykułów na stronach internetowych i portalach społecznościowych: min. 6</w:t>
            </w:r>
          </w:p>
          <w:p w14:paraId="528230A8" w14:textId="77777777" w:rsidR="00A9427C" w:rsidRPr="00941C78" w:rsidRDefault="00A9427C" w:rsidP="00FB3DEF">
            <w:pPr>
              <w:pStyle w:val="Akapitzlist"/>
              <w:numPr>
                <w:ilvl w:val="0"/>
                <w:numId w:val="42"/>
              </w:numPr>
              <w:spacing w:after="0" w:line="240" w:lineRule="auto"/>
              <w:ind w:left="175" w:hanging="120"/>
              <w:rPr>
                <w:rFonts w:ascii="Garamond" w:hAnsi="Garamond"/>
                <w:sz w:val="20"/>
                <w:szCs w:val="20"/>
              </w:rPr>
            </w:pPr>
            <w:r w:rsidRPr="00941C78">
              <w:rPr>
                <w:rFonts w:ascii="Garamond" w:hAnsi="Garamond"/>
                <w:sz w:val="20"/>
                <w:szCs w:val="20"/>
              </w:rPr>
              <w:t>liczba ogłoszeń na tablicach: min. 4</w:t>
            </w:r>
          </w:p>
          <w:p w14:paraId="67917DC3" w14:textId="77777777" w:rsidR="00A9427C" w:rsidRPr="00941C78" w:rsidRDefault="00A9427C" w:rsidP="00FB3DEF">
            <w:pPr>
              <w:pStyle w:val="Akapitzlist"/>
              <w:numPr>
                <w:ilvl w:val="0"/>
                <w:numId w:val="42"/>
              </w:numPr>
              <w:spacing w:after="0" w:line="240" w:lineRule="auto"/>
              <w:ind w:left="175" w:hanging="120"/>
              <w:rPr>
                <w:rFonts w:ascii="Garamond" w:hAnsi="Garamond"/>
                <w:sz w:val="20"/>
                <w:szCs w:val="20"/>
              </w:rPr>
            </w:pPr>
            <w:r w:rsidRPr="00941C78">
              <w:rPr>
                <w:rFonts w:ascii="Garamond" w:hAnsi="Garamond"/>
                <w:sz w:val="20"/>
                <w:szCs w:val="20"/>
              </w:rPr>
              <w:t>liczba plakatów: min. 60</w:t>
            </w:r>
          </w:p>
          <w:p w14:paraId="53928EC9" w14:textId="77777777" w:rsidR="00A9427C" w:rsidRPr="00941C78" w:rsidRDefault="00A9427C" w:rsidP="00FB3DEF">
            <w:pPr>
              <w:pStyle w:val="Akapitzlist"/>
              <w:numPr>
                <w:ilvl w:val="0"/>
                <w:numId w:val="42"/>
              </w:numPr>
              <w:spacing w:after="0" w:line="240" w:lineRule="auto"/>
              <w:ind w:left="175" w:hanging="120"/>
              <w:rPr>
                <w:rFonts w:ascii="Garamond" w:hAnsi="Garamond"/>
                <w:sz w:val="20"/>
                <w:szCs w:val="20"/>
              </w:rPr>
            </w:pPr>
            <w:r w:rsidRPr="00941C78">
              <w:rPr>
                <w:rFonts w:ascii="Garamond" w:hAnsi="Garamond"/>
                <w:sz w:val="20"/>
                <w:szCs w:val="20"/>
              </w:rPr>
              <w:t xml:space="preserve">liczba biuletynów informacyjnych: min. </w:t>
            </w:r>
            <w:r w:rsidR="009E4188" w:rsidRPr="00941C78">
              <w:rPr>
                <w:rFonts w:ascii="Garamond" w:hAnsi="Garamond"/>
                <w:sz w:val="20"/>
                <w:szCs w:val="20"/>
              </w:rPr>
              <w:t>300</w:t>
            </w:r>
          </w:p>
          <w:p w14:paraId="387C92E8" w14:textId="77777777" w:rsidR="00A9427C" w:rsidRPr="00941C78" w:rsidRDefault="00A9427C" w:rsidP="00FB3DEF">
            <w:pPr>
              <w:pStyle w:val="Akapitzlist"/>
              <w:numPr>
                <w:ilvl w:val="0"/>
                <w:numId w:val="42"/>
              </w:numPr>
              <w:spacing w:after="0" w:line="240" w:lineRule="auto"/>
              <w:ind w:left="175" w:hanging="120"/>
              <w:rPr>
                <w:rFonts w:ascii="Garamond" w:hAnsi="Garamond"/>
                <w:sz w:val="20"/>
                <w:szCs w:val="20"/>
              </w:rPr>
            </w:pPr>
            <w:r w:rsidRPr="00941C78">
              <w:rPr>
                <w:rFonts w:ascii="Garamond" w:hAnsi="Garamond"/>
                <w:sz w:val="20"/>
                <w:szCs w:val="20"/>
              </w:rPr>
              <w:t xml:space="preserve">liczba ulotek informacyjno-promocyjnych: min. </w:t>
            </w:r>
            <w:r w:rsidR="009E4188" w:rsidRPr="00941C78">
              <w:rPr>
                <w:rFonts w:ascii="Garamond" w:hAnsi="Garamond"/>
                <w:sz w:val="20"/>
                <w:szCs w:val="20"/>
              </w:rPr>
              <w:t>300</w:t>
            </w:r>
          </w:p>
          <w:p w14:paraId="1E1C989D" w14:textId="77777777" w:rsidR="00A9427C" w:rsidRPr="00941C78" w:rsidRDefault="00A9427C" w:rsidP="00FB3DEF">
            <w:pPr>
              <w:pStyle w:val="Akapitzlist"/>
              <w:numPr>
                <w:ilvl w:val="0"/>
                <w:numId w:val="42"/>
              </w:numPr>
              <w:spacing w:after="0" w:line="240" w:lineRule="auto"/>
              <w:ind w:left="175" w:hanging="120"/>
              <w:rPr>
                <w:rFonts w:ascii="Garamond" w:hAnsi="Garamond"/>
                <w:sz w:val="20"/>
                <w:szCs w:val="20"/>
              </w:rPr>
            </w:pPr>
            <w:r w:rsidRPr="00941C78">
              <w:rPr>
                <w:rFonts w:ascii="Garamond" w:hAnsi="Garamond"/>
                <w:sz w:val="20"/>
                <w:szCs w:val="20"/>
              </w:rPr>
              <w:t>liczba imprez: min. 9</w:t>
            </w:r>
          </w:p>
        </w:tc>
        <w:tc>
          <w:tcPr>
            <w:tcW w:w="1958" w:type="dxa"/>
          </w:tcPr>
          <w:p w14:paraId="4A1779B4" w14:textId="77777777" w:rsidR="00A9427C" w:rsidRPr="00941C78" w:rsidRDefault="00A9427C" w:rsidP="00CD3EBF">
            <w:pPr>
              <w:spacing w:after="0" w:line="240" w:lineRule="auto"/>
              <w:rPr>
                <w:rFonts w:ascii="Garamond" w:hAnsi="Garamond"/>
                <w:sz w:val="20"/>
                <w:szCs w:val="20"/>
              </w:rPr>
            </w:pPr>
            <w:r w:rsidRPr="00941C78">
              <w:rPr>
                <w:rFonts w:ascii="Garamond" w:hAnsi="Garamond"/>
                <w:sz w:val="20"/>
                <w:szCs w:val="20"/>
              </w:rPr>
              <w:t xml:space="preserve">Zwiększenie świadomości społeczności lokalnej nt. działalność LGD i wdrażania LSR </w:t>
            </w:r>
          </w:p>
          <w:p w14:paraId="01A4D0DA" w14:textId="77777777" w:rsidR="00A9427C" w:rsidRPr="00941C78" w:rsidRDefault="00A9427C" w:rsidP="00CD3EBF">
            <w:pPr>
              <w:spacing w:after="0" w:line="240" w:lineRule="auto"/>
              <w:contextualSpacing/>
              <w:rPr>
                <w:rFonts w:ascii="Garamond" w:hAnsi="Garamond"/>
                <w:sz w:val="20"/>
                <w:szCs w:val="20"/>
              </w:rPr>
            </w:pPr>
            <w:r w:rsidRPr="00941C78">
              <w:rPr>
                <w:rFonts w:ascii="Garamond" w:hAnsi="Garamond"/>
                <w:sz w:val="20"/>
                <w:szCs w:val="20"/>
              </w:rPr>
              <w:t>Zwiększenie współpracy i integracji społeczności lokalnych</w:t>
            </w:r>
          </w:p>
          <w:p w14:paraId="2AECE23C" w14:textId="77777777" w:rsidR="00A9427C" w:rsidRPr="00941C78" w:rsidRDefault="00A9427C" w:rsidP="00CD3EBF">
            <w:pPr>
              <w:spacing w:after="0" w:line="240" w:lineRule="auto"/>
              <w:contextualSpacing/>
              <w:rPr>
                <w:rFonts w:ascii="Garamond" w:hAnsi="Garamond"/>
                <w:sz w:val="20"/>
                <w:szCs w:val="20"/>
              </w:rPr>
            </w:pPr>
            <w:r w:rsidRPr="00941C78">
              <w:rPr>
                <w:rFonts w:ascii="Garamond" w:hAnsi="Garamond"/>
                <w:sz w:val="20"/>
                <w:szCs w:val="20"/>
              </w:rPr>
              <w:t>- Artykuły  w prasie lokalnej -Weryfikacja na podstawie nakładu gazety. (Nakład w zależności od tytułu gazety). Zakłada się, że min. 50% czytelników zapozna się z artykułem.</w:t>
            </w:r>
          </w:p>
          <w:p w14:paraId="5CAFE3A0" w14:textId="77777777" w:rsidR="00A9427C" w:rsidRPr="00941C78" w:rsidRDefault="00A9427C" w:rsidP="00CD3EBF">
            <w:pPr>
              <w:spacing w:after="0" w:line="240" w:lineRule="auto"/>
              <w:contextualSpacing/>
              <w:rPr>
                <w:rFonts w:ascii="Garamond" w:hAnsi="Garamond"/>
                <w:sz w:val="20"/>
                <w:szCs w:val="20"/>
              </w:rPr>
            </w:pPr>
            <w:r w:rsidRPr="00941C78">
              <w:rPr>
                <w:rFonts w:ascii="Garamond" w:hAnsi="Garamond"/>
                <w:sz w:val="20"/>
                <w:szCs w:val="20"/>
              </w:rPr>
              <w:t xml:space="preserve">- Artykuły na stronach internetowych i portalach społecznościowych - Weryfikacja na podstawie licznika odsłon/odwiedzin.. </w:t>
            </w:r>
            <w:r w:rsidRPr="00941C78">
              <w:rPr>
                <w:rFonts w:ascii="Garamond" w:hAnsi="Garamond"/>
                <w:sz w:val="20"/>
                <w:szCs w:val="20"/>
              </w:rPr>
              <w:lastRenderedPageBreak/>
              <w:t>Liczba odbiorców zamieszczanych informacji – min. 600.</w:t>
            </w:r>
          </w:p>
          <w:p w14:paraId="62BC4F92" w14:textId="77777777" w:rsidR="00A9427C" w:rsidRPr="00941C78" w:rsidRDefault="00A9427C" w:rsidP="00CD3EBF">
            <w:pPr>
              <w:spacing w:after="0" w:line="240" w:lineRule="auto"/>
              <w:contextualSpacing/>
              <w:rPr>
                <w:rFonts w:ascii="Garamond" w:hAnsi="Garamond"/>
                <w:sz w:val="20"/>
                <w:szCs w:val="20"/>
              </w:rPr>
            </w:pPr>
            <w:r w:rsidRPr="00941C78">
              <w:rPr>
                <w:rFonts w:ascii="Garamond" w:hAnsi="Garamond"/>
                <w:sz w:val="20"/>
                <w:szCs w:val="20"/>
              </w:rPr>
              <w:t xml:space="preserve">- Ogłoszeń na tablicach- Weryfikacja na podstawie rejestru udzielonego doradztwa, przy założeni, że każda osoba korzystająca z doradztwa w biurze LGD zapozna się z zamieszczonymi przed biurem ogłoszeniami. Liczba osób poinformowanych o działalności LGD i wdrażaniu LSR – min. 40 osób. </w:t>
            </w:r>
          </w:p>
          <w:p w14:paraId="6D457F7C" w14:textId="77777777" w:rsidR="00A9427C" w:rsidRPr="00941C78" w:rsidRDefault="00A9427C" w:rsidP="00CD3EBF">
            <w:pPr>
              <w:spacing w:after="0" w:line="240" w:lineRule="auto"/>
              <w:ind w:right="-112"/>
              <w:contextualSpacing/>
              <w:rPr>
                <w:rFonts w:ascii="Garamond" w:hAnsi="Garamond"/>
                <w:sz w:val="20"/>
                <w:szCs w:val="20"/>
              </w:rPr>
            </w:pPr>
            <w:r w:rsidRPr="00941C78">
              <w:rPr>
                <w:rFonts w:ascii="Garamond" w:hAnsi="Garamond"/>
                <w:sz w:val="20"/>
                <w:szCs w:val="20"/>
              </w:rPr>
              <w:t>- Plakaty -Weryfikacja na podstawie nakładu plakatów. Zakłada się, że min. 10 osób zapozna się z treścią 1 szt. plakatu.</w:t>
            </w:r>
          </w:p>
          <w:p w14:paraId="1E38A405" w14:textId="77777777" w:rsidR="00A9427C" w:rsidRPr="00941C78" w:rsidRDefault="00A9427C" w:rsidP="00CD3EBF">
            <w:pPr>
              <w:spacing w:after="0" w:line="240" w:lineRule="auto"/>
              <w:ind w:right="-112"/>
              <w:contextualSpacing/>
              <w:rPr>
                <w:rFonts w:ascii="Garamond" w:hAnsi="Garamond"/>
                <w:sz w:val="20"/>
                <w:szCs w:val="20"/>
              </w:rPr>
            </w:pPr>
            <w:r w:rsidRPr="00941C78">
              <w:rPr>
                <w:rFonts w:ascii="Garamond" w:hAnsi="Garamond"/>
                <w:sz w:val="20"/>
                <w:szCs w:val="20"/>
              </w:rPr>
              <w:t xml:space="preserve">- Biuletyny- Weryfikacja na podstawie nakładu biuletynów. Zakłada się, że min. 1 osoba zapozna się z treścią 1 szt. biuletynu. </w:t>
            </w:r>
          </w:p>
          <w:p w14:paraId="7DF923E9" w14:textId="77777777" w:rsidR="00A9427C" w:rsidRPr="00941C78" w:rsidRDefault="00A9427C" w:rsidP="00CD3EBF">
            <w:pPr>
              <w:spacing w:after="0" w:line="240" w:lineRule="auto"/>
              <w:contextualSpacing/>
              <w:rPr>
                <w:rFonts w:ascii="Garamond" w:hAnsi="Garamond"/>
                <w:sz w:val="20"/>
                <w:szCs w:val="20"/>
              </w:rPr>
            </w:pPr>
            <w:r w:rsidRPr="00941C78">
              <w:rPr>
                <w:rFonts w:ascii="Garamond" w:hAnsi="Garamond"/>
                <w:sz w:val="20"/>
                <w:szCs w:val="20"/>
              </w:rPr>
              <w:t xml:space="preserve">Dystrybucja na imprezach/zebraniach/ spotkaniach/ szkoleniach. weryfikacja na podstawie protokołów sporządzonych przez </w:t>
            </w:r>
            <w:r w:rsidRPr="00941C78">
              <w:rPr>
                <w:rFonts w:ascii="Garamond" w:hAnsi="Garamond"/>
                <w:sz w:val="20"/>
                <w:szCs w:val="20"/>
              </w:rPr>
              <w:lastRenderedPageBreak/>
              <w:t>LGD w zakresie poszczególnych imprez/zebrań/spotkań/szkoleń.</w:t>
            </w:r>
          </w:p>
          <w:p w14:paraId="59E3A884" w14:textId="77777777" w:rsidR="00A9427C" w:rsidRPr="00941C78" w:rsidRDefault="00A9427C" w:rsidP="00CD3EBF">
            <w:pPr>
              <w:spacing w:after="0" w:line="240" w:lineRule="auto"/>
              <w:contextualSpacing/>
              <w:rPr>
                <w:rFonts w:ascii="Garamond" w:hAnsi="Garamond"/>
                <w:sz w:val="20"/>
                <w:szCs w:val="20"/>
              </w:rPr>
            </w:pPr>
            <w:r w:rsidRPr="00941C78">
              <w:rPr>
                <w:rFonts w:ascii="Garamond" w:hAnsi="Garamond"/>
                <w:sz w:val="20"/>
                <w:szCs w:val="20"/>
              </w:rPr>
              <w:t>- Ulotki- Liczba osób poinformowanych o działalności LGD i wdrażaniu LSR min</w:t>
            </w:r>
            <w:r w:rsidR="00C406F4" w:rsidRPr="00941C78">
              <w:rPr>
                <w:rFonts w:ascii="Garamond" w:hAnsi="Garamond"/>
                <w:sz w:val="20"/>
                <w:szCs w:val="20"/>
              </w:rPr>
              <w:t>. 300</w:t>
            </w:r>
            <w:r w:rsidRPr="00941C78">
              <w:rPr>
                <w:rFonts w:ascii="Garamond" w:hAnsi="Garamond"/>
                <w:sz w:val="20"/>
                <w:szCs w:val="20"/>
              </w:rPr>
              <w:t xml:space="preserve"> osób. Dystrybucja na imprezach/ spotkaniach, weryfikacja na podstawie protokołów sporządzonych przez LGD w zakresie poszczególnych imprez/spotkań.</w:t>
            </w:r>
          </w:p>
          <w:p w14:paraId="0DC4A7FF" w14:textId="77777777" w:rsidR="00A9427C" w:rsidRPr="00941C78" w:rsidRDefault="00A9427C" w:rsidP="00CD3EBF">
            <w:pPr>
              <w:spacing w:after="0" w:line="240" w:lineRule="auto"/>
              <w:contextualSpacing/>
              <w:rPr>
                <w:rFonts w:ascii="Garamond" w:hAnsi="Garamond"/>
                <w:sz w:val="20"/>
                <w:szCs w:val="20"/>
              </w:rPr>
            </w:pPr>
          </w:p>
          <w:p w14:paraId="4C6DA585" w14:textId="77777777" w:rsidR="00A9427C" w:rsidRPr="00941C78" w:rsidRDefault="00A9427C" w:rsidP="00CD3EBF">
            <w:pPr>
              <w:spacing w:after="0" w:line="240" w:lineRule="auto"/>
              <w:contextualSpacing/>
              <w:rPr>
                <w:rFonts w:ascii="Garamond" w:hAnsi="Garamond"/>
                <w:sz w:val="20"/>
                <w:szCs w:val="20"/>
              </w:rPr>
            </w:pPr>
            <w:r w:rsidRPr="00941C78">
              <w:rPr>
                <w:rFonts w:ascii="Garamond" w:hAnsi="Garamond"/>
                <w:sz w:val="20"/>
                <w:szCs w:val="20"/>
              </w:rPr>
              <w:t>- Imprezy - Liczba uczestników w zależności od wielkości i atrakcyjności imprezy: Przyjmuje się że średnia ilość uczestników biorących udział w jednej imprezie to 200 osób.</w:t>
            </w:r>
          </w:p>
          <w:p w14:paraId="2573CEE3" w14:textId="77777777" w:rsidR="00A9427C" w:rsidRPr="00941C78" w:rsidRDefault="00A9427C" w:rsidP="00CD3EBF">
            <w:pPr>
              <w:spacing w:after="0" w:line="240" w:lineRule="auto"/>
              <w:contextualSpacing/>
              <w:rPr>
                <w:rFonts w:ascii="Garamond" w:hAnsi="Garamond"/>
                <w:sz w:val="20"/>
                <w:szCs w:val="20"/>
              </w:rPr>
            </w:pPr>
          </w:p>
        </w:tc>
      </w:tr>
      <w:tr w:rsidR="00A9427C" w:rsidRPr="00FB2C3E" w14:paraId="21467C2E" w14:textId="77777777" w:rsidTr="00A9427C">
        <w:tc>
          <w:tcPr>
            <w:tcW w:w="823" w:type="dxa"/>
          </w:tcPr>
          <w:p w14:paraId="05FF6994" w14:textId="77777777" w:rsidR="00A9427C" w:rsidRPr="00FB2C3E" w:rsidRDefault="00A9427C" w:rsidP="00CD3EBF">
            <w:pPr>
              <w:spacing w:after="0" w:line="240" w:lineRule="auto"/>
              <w:contextualSpacing/>
              <w:rPr>
                <w:rFonts w:ascii="Garamond" w:hAnsi="Garamond"/>
                <w:sz w:val="20"/>
              </w:rPr>
            </w:pPr>
            <w:r w:rsidRPr="00FB2C3E">
              <w:rPr>
                <w:rFonts w:ascii="Garamond" w:hAnsi="Garamond"/>
                <w:sz w:val="20"/>
              </w:rPr>
              <w:lastRenderedPageBreak/>
              <w:t>2019 r.</w:t>
            </w:r>
          </w:p>
        </w:tc>
        <w:tc>
          <w:tcPr>
            <w:tcW w:w="2546" w:type="dxa"/>
          </w:tcPr>
          <w:p w14:paraId="3281F42F"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Wspieranie potencjalnych beneficjentów w zakresie pozyskiwania środków z budżetu LSR</w:t>
            </w:r>
          </w:p>
        </w:tc>
        <w:tc>
          <w:tcPr>
            <w:tcW w:w="1984" w:type="dxa"/>
          </w:tcPr>
          <w:p w14:paraId="3E81895D" w14:textId="77777777" w:rsidR="00A9427C" w:rsidRPr="00A9427C" w:rsidRDefault="005271F4" w:rsidP="00CD3EBF">
            <w:pPr>
              <w:spacing w:after="0" w:line="240" w:lineRule="auto"/>
              <w:contextualSpacing/>
              <w:rPr>
                <w:rFonts w:ascii="Garamond" w:hAnsi="Garamond"/>
                <w:sz w:val="20"/>
                <w:szCs w:val="20"/>
              </w:rPr>
            </w:pPr>
            <w:r>
              <w:rPr>
                <w:rFonts w:ascii="Garamond" w:hAnsi="Garamond"/>
                <w:sz w:val="20"/>
                <w:szCs w:val="20"/>
              </w:rPr>
              <w:t>Szkolenia i s</w:t>
            </w:r>
            <w:r w:rsidRPr="00A9427C">
              <w:rPr>
                <w:rFonts w:ascii="Garamond" w:hAnsi="Garamond"/>
                <w:sz w:val="20"/>
                <w:szCs w:val="20"/>
              </w:rPr>
              <w:t xml:space="preserve">potkania </w:t>
            </w:r>
            <w:r w:rsidR="00A9427C" w:rsidRPr="00A9427C">
              <w:rPr>
                <w:rFonts w:ascii="Garamond" w:hAnsi="Garamond"/>
                <w:sz w:val="20"/>
                <w:szCs w:val="20"/>
              </w:rPr>
              <w:t>informacyjno – konsultacyjne nt. zasad opracowywania wniosków na poszczególne</w:t>
            </w:r>
          </w:p>
          <w:p w14:paraId="0A7F89E8" w14:textId="77777777" w:rsidR="00A9427C" w:rsidRPr="00A9427C" w:rsidRDefault="00A9427C" w:rsidP="00CD3EBF">
            <w:pPr>
              <w:spacing w:after="0" w:line="240" w:lineRule="auto"/>
              <w:rPr>
                <w:rFonts w:ascii="Garamond" w:hAnsi="Garamond"/>
                <w:sz w:val="20"/>
                <w:szCs w:val="20"/>
              </w:rPr>
            </w:pPr>
            <w:r w:rsidRPr="00A9427C">
              <w:rPr>
                <w:rFonts w:ascii="Garamond" w:hAnsi="Garamond"/>
                <w:sz w:val="20"/>
                <w:szCs w:val="20"/>
              </w:rPr>
              <w:t>przedsięwzięcia</w:t>
            </w:r>
          </w:p>
          <w:p w14:paraId="59DA49F1"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lastRenderedPageBreak/>
              <w:t>Kampania informacyjna o naborach wniosków</w:t>
            </w:r>
          </w:p>
        </w:tc>
        <w:tc>
          <w:tcPr>
            <w:tcW w:w="2126" w:type="dxa"/>
          </w:tcPr>
          <w:p w14:paraId="26539964" w14:textId="77777777" w:rsidR="00A9427C" w:rsidRPr="00A9427C" w:rsidRDefault="00A9427C" w:rsidP="00CD3EBF">
            <w:pPr>
              <w:spacing w:after="0" w:line="240" w:lineRule="auto"/>
              <w:contextualSpacing/>
              <w:jc w:val="center"/>
              <w:rPr>
                <w:rFonts w:ascii="Garamond" w:hAnsi="Garamond"/>
                <w:sz w:val="20"/>
                <w:szCs w:val="20"/>
              </w:rPr>
            </w:pPr>
            <w:r w:rsidRPr="00A9427C">
              <w:rPr>
                <w:rFonts w:ascii="Garamond" w:hAnsi="Garamond"/>
                <w:sz w:val="20"/>
                <w:szCs w:val="20"/>
              </w:rPr>
              <w:lastRenderedPageBreak/>
              <w:t>Wszyscy potencjalni wnioskodawcy, zwłaszcza: przedsiębiorcy, rolnicy, organizacje pozarządowe, podmioty ekonomii społecznej, mieszkańcy, grupy defaworyzowane</w:t>
            </w:r>
          </w:p>
        </w:tc>
        <w:tc>
          <w:tcPr>
            <w:tcW w:w="2268" w:type="dxa"/>
          </w:tcPr>
          <w:p w14:paraId="703047F3" w14:textId="77777777" w:rsidR="00A9427C" w:rsidRPr="005271F4" w:rsidRDefault="00A9427C" w:rsidP="005271F4">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bezpośrednie</w:t>
            </w:r>
            <w:r w:rsidR="005271F4">
              <w:rPr>
                <w:rFonts w:ascii="Garamond" w:hAnsi="Garamond"/>
                <w:sz w:val="20"/>
                <w:szCs w:val="20"/>
              </w:rPr>
              <w:t xml:space="preserve"> szkolenia i </w:t>
            </w:r>
            <w:r w:rsidR="005271F4" w:rsidRPr="00A9427C">
              <w:rPr>
                <w:rFonts w:ascii="Garamond" w:hAnsi="Garamond"/>
                <w:sz w:val="20"/>
                <w:szCs w:val="20"/>
              </w:rPr>
              <w:t>spotkania</w:t>
            </w:r>
          </w:p>
          <w:p w14:paraId="07451F14"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artykuły na stronach internetowych i portalach społecznościowych</w:t>
            </w:r>
          </w:p>
          <w:p w14:paraId="01C60807"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ogłoszenia na tablicach informacyjnych</w:t>
            </w:r>
          </w:p>
          <w:p w14:paraId="252EAC24" w14:textId="77777777" w:rsidR="00A9427C" w:rsidRPr="00A9427C" w:rsidRDefault="00A9427C" w:rsidP="00CD3EBF">
            <w:pPr>
              <w:spacing w:after="0" w:line="240" w:lineRule="auto"/>
              <w:ind w:left="55"/>
              <w:contextualSpacing/>
              <w:rPr>
                <w:rFonts w:ascii="Garamond" w:hAnsi="Garamond"/>
                <w:sz w:val="20"/>
                <w:szCs w:val="20"/>
              </w:rPr>
            </w:pPr>
          </w:p>
        </w:tc>
        <w:tc>
          <w:tcPr>
            <w:tcW w:w="2552" w:type="dxa"/>
          </w:tcPr>
          <w:p w14:paraId="0A8EB262"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lastRenderedPageBreak/>
              <w:t xml:space="preserve">liczba </w:t>
            </w:r>
            <w:r w:rsidR="0074799D">
              <w:rPr>
                <w:rFonts w:ascii="Garamond" w:hAnsi="Garamond"/>
                <w:sz w:val="20"/>
                <w:szCs w:val="20"/>
              </w:rPr>
              <w:t>szkoleń i</w:t>
            </w:r>
            <w:r w:rsidR="0074799D" w:rsidRPr="00A9427C">
              <w:rPr>
                <w:rFonts w:ascii="Garamond" w:hAnsi="Garamond"/>
                <w:sz w:val="20"/>
                <w:szCs w:val="20"/>
              </w:rPr>
              <w:t xml:space="preserve"> </w:t>
            </w:r>
            <w:r w:rsidR="001428BC">
              <w:rPr>
                <w:rFonts w:ascii="Garamond" w:hAnsi="Garamond"/>
                <w:sz w:val="20"/>
                <w:szCs w:val="20"/>
              </w:rPr>
              <w:t xml:space="preserve">spotkań: min. </w:t>
            </w:r>
            <w:r w:rsidR="001428BC" w:rsidRPr="00F2583B">
              <w:rPr>
                <w:rFonts w:ascii="Garamond" w:hAnsi="Garamond"/>
                <w:sz w:val="20"/>
                <w:szCs w:val="20"/>
              </w:rPr>
              <w:t>4</w:t>
            </w:r>
          </w:p>
          <w:p w14:paraId="1F5E00CB"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artykułów na stronach internetowych i portalach społecznościowych: min. 6</w:t>
            </w:r>
          </w:p>
          <w:p w14:paraId="74511F25"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ogłoszeń na tablicach: min. 4</w:t>
            </w:r>
          </w:p>
          <w:p w14:paraId="6724BF82" w14:textId="77777777" w:rsidR="00A9427C" w:rsidRPr="00A9427C" w:rsidRDefault="00A9427C" w:rsidP="00CD3EBF">
            <w:pPr>
              <w:pStyle w:val="Akapitzlist"/>
              <w:spacing w:after="0" w:line="240" w:lineRule="auto"/>
              <w:ind w:left="175"/>
              <w:rPr>
                <w:rFonts w:ascii="Garamond" w:hAnsi="Garamond"/>
                <w:sz w:val="20"/>
                <w:szCs w:val="20"/>
              </w:rPr>
            </w:pPr>
          </w:p>
        </w:tc>
        <w:tc>
          <w:tcPr>
            <w:tcW w:w="1958" w:type="dxa"/>
          </w:tcPr>
          <w:p w14:paraId="07D3BBD1"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lastRenderedPageBreak/>
              <w:t>Zwiększenie umiejętności przygotowywania wniosków aplikacyjnych</w:t>
            </w:r>
          </w:p>
          <w:p w14:paraId="60D8EF61"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xml:space="preserve">- Spotkania - Liczba osób biorących udział w 1 szkoleniu lub spotkaniu – min. 10 </w:t>
            </w:r>
            <w:r w:rsidRPr="00A9427C">
              <w:rPr>
                <w:rFonts w:ascii="Garamond" w:hAnsi="Garamond"/>
                <w:sz w:val="20"/>
                <w:szCs w:val="20"/>
              </w:rPr>
              <w:lastRenderedPageBreak/>
              <w:t>osób. Weryfikacja na podstawie list obecności.</w:t>
            </w:r>
          </w:p>
          <w:p w14:paraId="7D644DC0"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Artykuły na stronach internetowych i portalach społecznościowych - Liczba odbiorców zamieszczanych informacji – min. 600. Weryfikacja na podstawie licznika odsłon/odwiedzin.</w:t>
            </w:r>
          </w:p>
          <w:p w14:paraId="0C07C613"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Ogłoszeń na tablicach- Weryfikacja na podstawie rejestru udzielonego doradztwa, przy założeni, że każda osoba korzystająca z doradztwa w biurze LGD zapozna się z zamieszczonymi przed biurem ogłoszeniami. Liczba osób poinformowanych o działalności LGD i wdrażaniu LSR – min. 40 osób.</w:t>
            </w:r>
          </w:p>
        </w:tc>
      </w:tr>
      <w:tr w:rsidR="00A9427C" w:rsidRPr="00FB2C3E" w14:paraId="46B7D973" w14:textId="77777777" w:rsidTr="00A9427C">
        <w:tc>
          <w:tcPr>
            <w:tcW w:w="823" w:type="dxa"/>
          </w:tcPr>
          <w:p w14:paraId="2816A9CF" w14:textId="77777777" w:rsidR="00A9427C" w:rsidRPr="00FB2C3E" w:rsidRDefault="00A9427C" w:rsidP="00CD3EBF">
            <w:pPr>
              <w:spacing w:after="0" w:line="240" w:lineRule="auto"/>
              <w:contextualSpacing/>
              <w:rPr>
                <w:rFonts w:ascii="Garamond" w:hAnsi="Garamond"/>
                <w:sz w:val="20"/>
              </w:rPr>
            </w:pPr>
            <w:r w:rsidRPr="00FB2C3E">
              <w:rPr>
                <w:rFonts w:ascii="Garamond" w:hAnsi="Garamond"/>
                <w:sz w:val="20"/>
              </w:rPr>
              <w:lastRenderedPageBreak/>
              <w:t>2019 r.</w:t>
            </w:r>
          </w:p>
        </w:tc>
        <w:tc>
          <w:tcPr>
            <w:tcW w:w="2546" w:type="dxa"/>
          </w:tcPr>
          <w:p w14:paraId="087D2D6A"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Wspieranie i aktywizacja osób z grup defaworyzowanych</w:t>
            </w:r>
          </w:p>
        </w:tc>
        <w:tc>
          <w:tcPr>
            <w:tcW w:w="1984" w:type="dxa"/>
          </w:tcPr>
          <w:p w14:paraId="4543EC5C"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xml:space="preserve">Animacja grup defaworyzowanych </w:t>
            </w:r>
          </w:p>
        </w:tc>
        <w:tc>
          <w:tcPr>
            <w:tcW w:w="2126" w:type="dxa"/>
          </w:tcPr>
          <w:p w14:paraId="59CF6FBE" w14:textId="77777777" w:rsidR="00A9427C" w:rsidRPr="00A9427C" w:rsidRDefault="00A9427C" w:rsidP="00CD3EBF">
            <w:pPr>
              <w:spacing w:after="0" w:line="240" w:lineRule="auto"/>
              <w:contextualSpacing/>
              <w:jc w:val="center"/>
              <w:rPr>
                <w:rFonts w:ascii="Garamond" w:hAnsi="Garamond"/>
                <w:sz w:val="20"/>
                <w:szCs w:val="20"/>
              </w:rPr>
            </w:pPr>
            <w:r w:rsidRPr="00A9427C">
              <w:rPr>
                <w:rFonts w:ascii="Garamond" w:hAnsi="Garamond"/>
                <w:sz w:val="20"/>
                <w:szCs w:val="20"/>
              </w:rPr>
              <w:t>Grupy defaworyzowane</w:t>
            </w:r>
          </w:p>
        </w:tc>
        <w:tc>
          <w:tcPr>
            <w:tcW w:w="2268" w:type="dxa"/>
          </w:tcPr>
          <w:p w14:paraId="05FEC290" w14:textId="77777777" w:rsidR="00A9427C" w:rsidRPr="00A9427C" w:rsidRDefault="00A9427C" w:rsidP="00FB3DEF">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warsztaty aktywizujące</w:t>
            </w:r>
          </w:p>
        </w:tc>
        <w:tc>
          <w:tcPr>
            <w:tcW w:w="2552" w:type="dxa"/>
          </w:tcPr>
          <w:p w14:paraId="197ACF6E" w14:textId="77777777" w:rsidR="00A9427C" w:rsidRPr="00A9427C" w:rsidRDefault="00A9427C" w:rsidP="009E4188">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 xml:space="preserve">liczba warsztatów: min. </w:t>
            </w:r>
            <w:r w:rsidR="009E4188" w:rsidRPr="00941C78">
              <w:rPr>
                <w:rFonts w:ascii="Garamond" w:hAnsi="Garamond"/>
                <w:sz w:val="20"/>
                <w:szCs w:val="20"/>
              </w:rPr>
              <w:t>4</w:t>
            </w:r>
          </w:p>
        </w:tc>
        <w:tc>
          <w:tcPr>
            <w:tcW w:w="1958" w:type="dxa"/>
          </w:tcPr>
          <w:p w14:paraId="17745C85"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Włączenie społeczne grup defaworyzowanych</w:t>
            </w:r>
          </w:p>
          <w:p w14:paraId="660E1E93" w14:textId="77777777" w:rsidR="00A9427C" w:rsidRPr="00A9427C" w:rsidRDefault="00A9427C" w:rsidP="00CD3EBF">
            <w:pPr>
              <w:spacing w:after="0" w:line="240" w:lineRule="auto"/>
              <w:contextualSpacing/>
              <w:rPr>
                <w:rFonts w:ascii="Garamond" w:hAnsi="Garamond"/>
                <w:sz w:val="20"/>
                <w:szCs w:val="20"/>
              </w:rPr>
            </w:pPr>
            <w:r w:rsidRPr="00A9427C">
              <w:rPr>
                <w:rFonts w:ascii="Garamond" w:hAnsi="Garamond"/>
                <w:sz w:val="20"/>
                <w:szCs w:val="20"/>
              </w:rPr>
              <w:t>- Warsztaty - Liczba osób uczestniczących w 1 warsztacie – min. 10. Weryfikacja na podstawie list obecności.</w:t>
            </w:r>
          </w:p>
        </w:tc>
      </w:tr>
      <w:tr w:rsidR="005271F4" w:rsidRPr="00FB2C3E" w14:paraId="0B338C51" w14:textId="77777777" w:rsidTr="00A9427C">
        <w:tc>
          <w:tcPr>
            <w:tcW w:w="823" w:type="dxa"/>
          </w:tcPr>
          <w:p w14:paraId="161DE7C6" w14:textId="77777777" w:rsidR="005271F4" w:rsidRPr="00FB2C3E" w:rsidRDefault="005271F4" w:rsidP="005271F4">
            <w:pPr>
              <w:spacing w:after="0" w:line="240" w:lineRule="auto"/>
              <w:contextualSpacing/>
              <w:rPr>
                <w:rFonts w:ascii="Garamond" w:hAnsi="Garamond"/>
                <w:sz w:val="20"/>
              </w:rPr>
            </w:pPr>
            <w:r w:rsidRPr="00FB2C3E">
              <w:rPr>
                <w:rFonts w:ascii="Garamond" w:hAnsi="Garamond"/>
                <w:sz w:val="20"/>
              </w:rPr>
              <w:lastRenderedPageBreak/>
              <w:t>201</w:t>
            </w:r>
            <w:r>
              <w:rPr>
                <w:rFonts w:ascii="Garamond" w:hAnsi="Garamond"/>
                <w:sz w:val="20"/>
              </w:rPr>
              <w:t>9</w:t>
            </w:r>
            <w:r w:rsidRPr="00FB2C3E">
              <w:rPr>
                <w:rFonts w:ascii="Garamond" w:hAnsi="Garamond"/>
                <w:sz w:val="20"/>
              </w:rPr>
              <w:t xml:space="preserve"> r.</w:t>
            </w:r>
          </w:p>
        </w:tc>
        <w:tc>
          <w:tcPr>
            <w:tcW w:w="2546" w:type="dxa"/>
          </w:tcPr>
          <w:p w14:paraId="145145FD" w14:textId="77777777" w:rsidR="005271F4" w:rsidRPr="00A9427C" w:rsidRDefault="005271F4" w:rsidP="005271F4">
            <w:pPr>
              <w:spacing w:after="0" w:line="240" w:lineRule="auto"/>
              <w:contextualSpacing/>
              <w:rPr>
                <w:rFonts w:ascii="Garamond" w:hAnsi="Garamond"/>
                <w:sz w:val="20"/>
                <w:szCs w:val="20"/>
              </w:rPr>
            </w:pPr>
            <w:r w:rsidRPr="00A9427C">
              <w:rPr>
                <w:rFonts w:ascii="Garamond" w:hAnsi="Garamond"/>
                <w:sz w:val="20"/>
                <w:szCs w:val="20"/>
              </w:rPr>
              <w:t>Uzyskiwanie informacji zwrotnej nt. oceny jakości pomocy świadczonej przez LGD pod kątem konieczności przeprowadzenia ewentualnych korekt w tym zakresie (np. dodatkowego przeszkolenia osób udzielających pomocy, np. w zakresie komunikacji interpersonalnej)</w:t>
            </w:r>
          </w:p>
        </w:tc>
        <w:tc>
          <w:tcPr>
            <w:tcW w:w="1984" w:type="dxa"/>
          </w:tcPr>
          <w:p w14:paraId="0CF6B116" w14:textId="77777777" w:rsidR="005271F4" w:rsidRPr="00A9427C" w:rsidRDefault="005271F4" w:rsidP="005271F4">
            <w:pPr>
              <w:spacing w:after="0" w:line="240" w:lineRule="auto"/>
              <w:contextualSpacing/>
              <w:rPr>
                <w:rFonts w:ascii="Garamond" w:hAnsi="Garamond"/>
                <w:sz w:val="20"/>
                <w:szCs w:val="20"/>
              </w:rPr>
            </w:pPr>
            <w:r w:rsidRPr="00A9427C">
              <w:rPr>
                <w:rFonts w:ascii="Garamond" w:hAnsi="Garamond"/>
                <w:sz w:val="20"/>
                <w:szCs w:val="20"/>
              </w:rPr>
              <w:t>Badanie satysfakcji potencjalnych wnioskodawców i osób objętych wsparciem dla grup defaworyzowanych nt. jakości pomocy udzielanej przez LGD</w:t>
            </w:r>
          </w:p>
        </w:tc>
        <w:tc>
          <w:tcPr>
            <w:tcW w:w="2126" w:type="dxa"/>
          </w:tcPr>
          <w:p w14:paraId="6EF458FA" w14:textId="77777777" w:rsidR="005271F4" w:rsidRPr="00A9427C" w:rsidRDefault="005271F4" w:rsidP="005271F4">
            <w:pPr>
              <w:spacing w:after="0" w:line="240" w:lineRule="auto"/>
              <w:contextualSpacing/>
              <w:jc w:val="center"/>
              <w:rPr>
                <w:rFonts w:ascii="Garamond" w:hAnsi="Garamond"/>
                <w:sz w:val="20"/>
                <w:szCs w:val="20"/>
              </w:rPr>
            </w:pPr>
            <w:r w:rsidRPr="00A9427C">
              <w:rPr>
                <w:rFonts w:ascii="Garamond" w:hAnsi="Garamond"/>
                <w:sz w:val="20"/>
                <w:szCs w:val="20"/>
              </w:rPr>
              <w:t>Potencjalni wnioskodawcy w poszczególnych zakresach operacji w ramach LSR, grupy defaworyzowane</w:t>
            </w:r>
          </w:p>
        </w:tc>
        <w:tc>
          <w:tcPr>
            <w:tcW w:w="2268" w:type="dxa"/>
          </w:tcPr>
          <w:p w14:paraId="2F0673AB" w14:textId="77777777" w:rsidR="005271F4" w:rsidRPr="00A9427C" w:rsidRDefault="005271F4" w:rsidP="005271F4">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 xml:space="preserve">ankieta w wersji elektronicznej rozsyłana na adresy e-mail </w:t>
            </w:r>
          </w:p>
          <w:p w14:paraId="259042E9" w14:textId="77777777" w:rsidR="005271F4" w:rsidRPr="00A9427C" w:rsidRDefault="005271F4" w:rsidP="00C406F4">
            <w:pPr>
              <w:pStyle w:val="Akapitzlist"/>
              <w:spacing w:after="0" w:line="240" w:lineRule="auto"/>
              <w:ind w:left="175"/>
              <w:rPr>
                <w:rFonts w:ascii="Garamond" w:hAnsi="Garamond"/>
                <w:sz w:val="20"/>
                <w:szCs w:val="20"/>
              </w:rPr>
            </w:pPr>
          </w:p>
        </w:tc>
        <w:tc>
          <w:tcPr>
            <w:tcW w:w="2552" w:type="dxa"/>
          </w:tcPr>
          <w:p w14:paraId="2A63ABAE" w14:textId="77777777" w:rsidR="005271F4" w:rsidRPr="00A9427C" w:rsidRDefault="005271F4" w:rsidP="005271F4">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 xml:space="preserve">liczba raportów ewaluacyjnych: min. 1 </w:t>
            </w:r>
          </w:p>
        </w:tc>
        <w:tc>
          <w:tcPr>
            <w:tcW w:w="1958" w:type="dxa"/>
          </w:tcPr>
          <w:p w14:paraId="4CBDED2E" w14:textId="77777777" w:rsidR="005271F4" w:rsidRPr="00A9427C" w:rsidRDefault="005271F4" w:rsidP="005271F4">
            <w:pPr>
              <w:spacing w:after="0" w:line="240" w:lineRule="auto"/>
              <w:contextualSpacing/>
              <w:rPr>
                <w:rFonts w:ascii="Garamond" w:hAnsi="Garamond"/>
                <w:sz w:val="20"/>
                <w:szCs w:val="20"/>
              </w:rPr>
            </w:pPr>
            <w:r w:rsidRPr="00A9427C">
              <w:rPr>
                <w:rFonts w:ascii="Garamond" w:hAnsi="Garamond"/>
                <w:sz w:val="20"/>
                <w:szCs w:val="20"/>
              </w:rPr>
              <w:t>Lepsze dopasowanie działań komunikacyjnych i środków przekazu do potrzeb lokalnych społeczności</w:t>
            </w:r>
          </w:p>
          <w:p w14:paraId="2D40D5AE" w14:textId="77777777" w:rsidR="005271F4" w:rsidRPr="00A9427C" w:rsidRDefault="005271F4" w:rsidP="005271F4">
            <w:pPr>
              <w:spacing w:after="0" w:line="240" w:lineRule="auto"/>
              <w:contextualSpacing/>
              <w:rPr>
                <w:rFonts w:ascii="Garamond" w:hAnsi="Garamond"/>
                <w:sz w:val="20"/>
                <w:szCs w:val="20"/>
              </w:rPr>
            </w:pPr>
            <w:r w:rsidRPr="00A9427C">
              <w:rPr>
                <w:rFonts w:ascii="Garamond" w:hAnsi="Garamond"/>
                <w:sz w:val="20"/>
                <w:szCs w:val="20"/>
              </w:rPr>
              <w:t>- Dane zgromadzone na podstawie ankiet przeprowadzonych na szkoleniach/spotkaniach informacyjnych bądź przesłanych do potencjalnych beneficjentów.</w:t>
            </w:r>
          </w:p>
          <w:p w14:paraId="2B523121" w14:textId="77777777" w:rsidR="005271F4" w:rsidRPr="00A9427C" w:rsidRDefault="005271F4" w:rsidP="005271F4">
            <w:pPr>
              <w:spacing w:after="0" w:line="240" w:lineRule="auto"/>
              <w:contextualSpacing/>
              <w:rPr>
                <w:rFonts w:ascii="Garamond" w:hAnsi="Garamond"/>
                <w:sz w:val="20"/>
                <w:szCs w:val="20"/>
              </w:rPr>
            </w:pPr>
            <w:r w:rsidRPr="00A9427C">
              <w:rPr>
                <w:rFonts w:ascii="Garamond" w:hAnsi="Garamond"/>
                <w:sz w:val="20"/>
                <w:szCs w:val="20"/>
              </w:rPr>
              <w:t xml:space="preserve">Weryfikacja na podstawie liczby uczestników spotkań/szkoleń/rejestru doradztwa (przy założeniu, że 50% badanych udzieli informacji zwrotnej)  </w:t>
            </w:r>
          </w:p>
        </w:tc>
      </w:tr>
      <w:tr w:rsidR="005271F4" w:rsidRPr="00FB2C3E" w14:paraId="00C809AF" w14:textId="77777777" w:rsidTr="00A9427C">
        <w:tc>
          <w:tcPr>
            <w:tcW w:w="823" w:type="dxa"/>
          </w:tcPr>
          <w:p w14:paraId="539AC449" w14:textId="77777777" w:rsidR="005271F4" w:rsidRPr="00FB2C3E" w:rsidRDefault="005271F4" w:rsidP="005271F4">
            <w:pPr>
              <w:spacing w:after="0" w:line="240" w:lineRule="auto"/>
              <w:contextualSpacing/>
              <w:rPr>
                <w:rFonts w:ascii="Garamond" w:hAnsi="Garamond"/>
                <w:sz w:val="20"/>
              </w:rPr>
            </w:pPr>
            <w:r w:rsidRPr="00FB2C3E">
              <w:rPr>
                <w:rFonts w:ascii="Garamond" w:hAnsi="Garamond"/>
                <w:sz w:val="20"/>
              </w:rPr>
              <w:t xml:space="preserve">2020r. </w:t>
            </w:r>
          </w:p>
        </w:tc>
        <w:tc>
          <w:tcPr>
            <w:tcW w:w="2546" w:type="dxa"/>
          </w:tcPr>
          <w:p w14:paraId="7368FB95" w14:textId="77777777" w:rsidR="005271F4" w:rsidRPr="00A9427C" w:rsidRDefault="005271F4" w:rsidP="005271F4">
            <w:pPr>
              <w:spacing w:after="0" w:line="240" w:lineRule="auto"/>
              <w:contextualSpacing/>
              <w:rPr>
                <w:rFonts w:ascii="Garamond" w:hAnsi="Garamond"/>
                <w:sz w:val="20"/>
                <w:szCs w:val="20"/>
              </w:rPr>
            </w:pPr>
            <w:r w:rsidRPr="00A9427C">
              <w:rPr>
                <w:rFonts w:ascii="Garamond" w:hAnsi="Garamond"/>
                <w:sz w:val="20"/>
                <w:szCs w:val="20"/>
              </w:rPr>
              <w:t>Budowanie pozytywnego</w:t>
            </w:r>
          </w:p>
          <w:p w14:paraId="1D8885E2" w14:textId="77777777" w:rsidR="005271F4" w:rsidRPr="00A9427C" w:rsidRDefault="005271F4" w:rsidP="005271F4">
            <w:pPr>
              <w:spacing w:after="0" w:line="240" w:lineRule="auto"/>
              <w:rPr>
                <w:rFonts w:ascii="Garamond" w:hAnsi="Garamond"/>
                <w:sz w:val="20"/>
                <w:szCs w:val="20"/>
              </w:rPr>
            </w:pPr>
            <w:r w:rsidRPr="00A9427C">
              <w:rPr>
                <w:rFonts w:ascii="Garamond" w:hAnsi="Garamond"/>
                <w:sz w:val="20"/>
                <w:szCs w:val="20"/>
              </w:rPr>
              <w:t>wizerunku LGD i LSR</w:t>
            </w:r>
          </w:p>
          <w:p w14:paraId="1984E13B" w14:textId="77777777" w:rsidR="005271F4" w:rsidRPr="00A9427C" w:rsidRDefault="005271F4" w:rsidP="005271F4">
            <w:pPr>
              <w:spacing w:after="0" w:line="240" w:lineRule="auto"/>
              <w:contextualSpacing/>
              <w:rPr>
                <w:rFonts w:ascii="Garamond" w:hAnsi="Garamond"/>
                <w:sz w:val="20"/>
                <w:szCs w:val="20"/>
              </w:rPr>
            </w:pPr>
            <w:r w:rsidRPr="00A9427C">
              <w:rPr>
                <w:rFonts w:ascii="Garamond" w:hAnsi="Garamond"/>
                <w:sz w:val="20"/>
                <w:szCs w:val="20"/>
              </w:rPr>
              <w:t>Prezentowanie efektów wdrażana LSR</w:t>
            </w:r>
          </w:p>
        </w:tc>
        <w:tc>
          <w:tcPr>
            <w:tcW w:w="1984" w:type="dxa"/>
          </w:tcPr>
          <w:p w14:paraId="19C15BC5" w14:textId="77777777" w:rsidR="005271F4" w:rsidRPr="00A9427C" w:rsidRDefault="005271F4" w:rsidP="005271F4">
            <w:pPr>
              <w:spacing w:after="0" w:line="240" w:lineRule="auto"/>
              <w:contextualSpacing/>
              <w:rPr>
                <w:rFonts w:ascii="Garamond" w:hAnsi="Garamond"/>
                <w:sz w:val="20"/>
                <w:szCs w:val="20"/>
              </w:rPr>
            </w:pPr>
            <w:r w:rsidRPr="00A9427C">
              <w:rPr>
                <w:rFonts w:ascii="Garamond" w:hAnsi="Garamond"/>
                <w:sz w:val="20"/>
                <w:szCs w:val="20"/>
              </w:rPr>
              <w:t>Kampania informacyjna budująca pozytywny wizerunek LGD i LSR oraz informująca o efektach wdrażania LSR</w:t>
            </w:r>
          </w:p>
          <w:p w14:paraId="29EA450C" w14:textId="77777777" w:rsidR="005271F4" w:rsidRPr="00A9427C" w:rsidRDefault="005271F4" w:rsidP="005271F4">
            <w:pPr>
              <w:spacing w:after="0" w:line="240" w:lineRule="auto"/>
              <w:contextualSpacing/>
              <w:rPr>
                <w:rFonts w:ascii="Garamond" w:hAnsi="Garamond"/>
                <w:sz w:val="20"/>
                <w:szCs w:val="20"/>
              </w:rPr>
            </w:pPr>
          </w:p>
        </w:tc>
        <w:tc>
          <w:tcPr>
            <w:tcW w:w="2126" w:type="dxa"/>
          </w:tcPr>
          <w:p w14:paraId="1B67A4D8" w14:textId="77777777" w:rsidR="005271F4" w:rsidRPr="00A9427C" w:rsidRDefault="005271F4" w:rsidP="005271F4">
            <w:pPr>
              <w:spacing w:after="0" w:line="240" w:lineRule="auto"/>
              <w:contextualSpacing/>
              <w:jc w:val="center"/>
              <w:rPr>
                <w:rFonts w:ascii="Garamond" w:hAnsi="Garamond"/>
                <w:sz w:val="20"/>
                <w:szCs w:val="20"/>
              </w:rPr>
            </w:pPr>
            <w:r w:rsidRPr="00A9427C">
              <w:rPr>
                <w:rFonts w:ascii="Garamond" w:hAnsi="Garamond"/>
                <w:sz w:val="20"/>
                <w:szCs w:val="20"/>
              </w:rPr>
              <w:t>Ogół mieszkańców obszaru</w:t>
            </w:r>
          </w:p>
        </w:tc>
        <w:tc>
          <w:tcPr>
            <w:tcW w:w="2268" w:type="dxa"/>
          </w:tcPr>
          <w:p w14:paraId="722BB0E2" w14:textId="77777777" w:rsidR="005271F4" w:rsidRPr="00A9427C" w:rsidRDefault="005271F4" w:rsidP="005271F4">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artykuły w prasie lokalnej</w:t>
            </w:r>
          </w:p>
          <w:p w14:paraId="112DB3B5" w14:textId="77777777" w:rsidR="005271F4" w:rsidRPr="00A9427C" w:rsidRDefault="005271F4" w:rsidP="005271F4">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artykuły na stronach internetowych i portalach społecznościowych</w:t>
            </w:r>
          </w:p>
          <w:p w14:paraId="2153E5EC" w14:textId="77777777" w:rsidR="005271F4" w:rsidRPr="00A9427C" w:rsidRDefault="005271F4" w:rsidP="005271F4">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ogłoszenia na tablicach informacyjnych</w:t>
            </w:r>
          </w:p>
          <w:p w14:paraId="2AA846EF" w14:textId="77777777" w:rsidR="005271F4" w:rsidRPr="00A9427C" w:rsidRDefault="005271F4" w:rsidP="005271F4">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materiały informacyjno-promocyjne</w:t>
            </w:r>
          </w:p>
          <w:p w14:paraId="14B5FB25" w14:textId="77777777" w:rsidR="005271F4" w:rsidRPr="00A9427C" w:rsidRDefault="005271F4" w:rsidP="005271F4">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imprezy informacyjno - promocyjne</w:t>
            </w:r>
          </w:p>
        </w:tc>
        <w:tc>
          <w:tcPr>
            <w:tcW w:w="2552" w:type="dxa"/>
          </w:tcPr>
          <w:p w14:paraId="24707663" w14:textId="77777777" w:rsidR="005271F4" w:rsidRPr="00A9427C" w:rsidRDefault="005271F4" w:rsidP="005271F4">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artykułów  prasie lokalnej: min. 2</w:t>
            </w:r>
          </w:p>
          <w:p w14:paraId="097A736F" w14:textId="77777777" w:rsidR="005271F4" w:rsidRPr="00A9427C" w:rsidRDefault="005271F4" w:rsidP="005271F4">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artykułów na stronach internetowych i portalach społecznościowych: min. 6</w:t>
            </w:r>
          </w:p>
          <w:p w14:paraId="39AB1708" w14:textId="77777777" w:rsidR="005271F4" w:rsidRPr="00874270" w:rsidRDefault="005271F4" w:rsidP="00874270">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liczba ogłoszeń na tablicach: min. 4</w:t>
            </w:r>
          </w:p>
          <w:p w14:paraId="739F601A" w14:textId="77777777" w:rsidR="005271F4" w:rsidRPr="00874270" w:rsidRDefault="005271F4" w:rsidP="00874270">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 xml:space="preserve">liczba biuletynów informacyjnych: </w:t>
            </w:r>
            <w:r w:rsidRPr="00941C78">
              <w:rPr>
                <w:rFonts w:ascii="Garamond" w:hAnsi="Garamond"/>
                <w:sz w:val="20"/>
                <w:szCs w:val="20"/>
              </w:rPr>
              <w:t xml:space="preserve">min. </w:t>
            </w:r>
            <w:r w:rsidR="009E4188" w:rsidRPr="00941C78">
              <w:rPr>
                <w:rFonts w:ascii="Garamond" w:hAnsi="Garamond"/>
                <w:sz w:val="20"/>
                <w:szCs w:val="20"/>
              </w:rPr>
              <w:t>300</w:t>
            </w:r>
          </w:p>
          <w:p w14:paraId="4436A940" w14:textId="77777777" w:rsidR="005271F4" w:rsidRPr="00745217" w:rsidRDefault="005271F4" w:rsidP="00745217">
            <w:pPr>
              <w:spacing w:after="0" w:line="240" w:lineRule="auto"/>
              <w:rPr>
                <w:rFonts w:ascii="Garamond" w:hAnsi="Garamond"/>
                <w:sz w:val="20"/>
                <w:szCs w:val="20"/>
              </w:rPr>
            </w:pPr>
          </w:p>
        </w:tc>
        <w:tc>
          <w:tcPr>
            <w:tcW w:w="1958" w:type="dxa"/>
          </w:tcPr>
          <w:p w14:paraId="0007D3FF" w14:textId="77777777" w:rsidR="005271F4" w:rsidRPr="00A9427C" w:rsidRDefault="005271F4" w:rsidP="005271F4">
            <w:pPr>
              <w:spacing w:after="0" w:line="240" w:lineRule="auto"/>
              <w:rPr>
                <w:rFonts w:ascii="Garamond" w:hAnsi="Garamond"/>
                <w:sz w:val="20"/>
                <w:szCs w:val="20"/>
              </w:rPr>
            </w:pPr>
            <w:r w:rsidRPr="00A9427C">
              <w:rPr>
                <w:rFonts w:ascii="Garamond" w:hAnsi="Garamond"/>
                <w:sz w:val="20"/>
                <w:szCs w:val="20"/>
              </w:rPr>
              <w:t xml:space="preserve">Zwiększenie świadomości społeczności lokalnej nt. działalność LGD i wdrażania LSR </w:t>
            </w:r>
          </w:p>
          <w:p w14:paraId="475C85A6" w14:textId="77777777" w:rsidR="005271F4" w:rsidRPr="00A9427C" w:rsidRDefault="005271F4" w:rsidP="005271F4">
            <w:pPr>
              <w:spacing w:after="0" w:line="240" w:lineRule="auto"/>
              <w:contextualSpacing/>
              <w:rPr>
                <w:rFonts w:ascii="Garamond" w:hAnsi="Garamond"/>
                <w:sz w:val="20"/>
                <w:szCs w:val="20"/>
              </w:rPr>
            </w:pPr>
            <w:r w:rsidRPr="00A9427C">
              <w:rPr>
                <w:rFonts w:ascii="Garamond" w:hAnsi="Garamond"/>
                <w:sz w:val="20"/>
                <w:szCs w:val="20"/>
              </w:rPr>
              <w:t>Zwiększenie współpracy i integracji społeczności lokalnych</w:t>
            </w:r>
          </w:p>
          <w:p w14:paraId="43800AFF" w14:textId="77777777" w:rsidR="005271F4" w:rsidRPr="00A9427C" w:rsidRDefault="005271F4" w:rsidP="005271F4">
            <w:pPr>
              <w:spacing w:after="0" w:line="240" w:lineRule="auto"/>
              <w:contextualSpacing/>
              <w:rPr>
                <w:rFonts w:ascii="Garamond" w:hAnsi="Garamond"/>
                <w:sz w:val="20"/>
                <w:szCs w:val="20"/>
              </w:rPr>
            </w:pPr>
            <w:r w:rsidRPr="00A9427C">
              <w:rPr>
                <w:rFonts w:ascii="Garamond" w:hAnsi="Garamond"/>
                <w:sz w:val="20"/>
                <w:szCs w:val="20"/>
              </w:rPr>
              <w:t>- Artykuły  w prasie lokalnej -Weryfikacja na podstawie nakładu gazety. (Nakład w zależności od tytułu gazety). Zakłada się, że min. 50% czytelników zapozna się z artykułem.</w:t>
            </w:r>
          </w:p>
          <w:p w14:paraId="2232AA03" w14:textId="77777777" w:rsidR="005271F4" w:rsidRPr="00A9427C" w:rsidRDefault="005271F4" w:rsidP="005271F4">
            <w:pPr>
              <w:spacing w:after="0" w:line="240" w:lineRule="auto"/>
              <w:contextualSpacing/>
              <w:rPr>
                <w:rFonts w:ascii="Garamond" w:hAnsi="Garamond"/>
                <w:sz w:val="20"/>
                <w:szCs w:val="20"/>
              </w:rPr>
            </w:pPr>
            <w:r w:rsidRPr="00A9427C">
              <w:rPr>
                <w:rFonts w:ascii="Garamond" w:hAnsi="Garamond"/>
                <w:sz w:val="20"/>
                <w:szCs w:val="20"/>
              </w:rPr>
              <w:lastRenderedPageBreak/>
              <w:t>- Artykuły na stronach internetowych i portalach społecznościowych - Weryfikacja na podstawie licznika odsłon/odwiedzin.. Liczba odbiorców zamieszczanych informacji – min</w:t>
            </w:r>
            <w:r w:rsidRPr="00490841">
              <w:rPr>
                <w:rFonts w:ascii="Garamond" w:hAnsi="Garamond"/>
                <w:color w:val="000000"/>
                <w:sz w:val="20"/>
                <w:szCs w:val="20"/>
              </w:rPr>
              <w:t xml:space="preserve">. </w:t>
            </w:r>
            <w:r w:rsidR="002A1287" w:rsidRPr="00490841">
              <w:rPr>
                <w:rFonts w:ascii="Garamond" w:hAnsi="Garamond"/>
                <w:color w:val="000000"/>
                <w:sz w:val="20"/>
                <w:szCs w:val="20"/>
              </w:rPr>
              <w:t>300</w:t>
            </w:r>
            <w:r w:rsidRPr="00490841">
              <w:rPr>
                <w:rFonts w:ascii="Garamond" w:hAnsi="Garamond"/>
                <w:color w:val="000000"/>
                <w:sz w:val="20"/>
                <w:szCs w:val="20"/>
              </w:rPr>
              <w:t>.</w:t>
            </w:r>
          </w:p>
          <w:p w14:paraId="0CB0F29C" w14:textId="77777777" w:rsidR="005271F4" w:rsidRPr="00A9427C" w:rsidRDefault="005271F4" w:rsidP="005271F4">
            <w:pPr>
              <w:spacing w:after="0" w:line="240" w:lineRule="auto"/>
              <w:contextualSpacing/>
              <w:rPr>
                <w:rFonts w:ascii="Garamond" w:hAnsi="Garamond"/>
                <w:sz w:val="20"/>
                <w:szCs w:val="20"/>
              </w:rPr>
            </w:pPr>
            <w:r w:rsidRPr="00A9427C">
              <w:rPr>
                <w:rFonts w:ascii="Garamond" w:hAnsi="Garamond"/>
                <w:sz w:val="20"/>
                <w:szCs w:val="20"/>
              </w:rPr>
              <w:t>- Ogłoszeń na tablicach- Weryfikacja na podstawie rejestru udzielonego doradztwa, przy założeni, że każda osoba korzystająca z doradztwa w biurze LGD zapozna się z zamieszczonymi przed biurem ogłoszeniami. Liczba osób poinformowanych o działaln</w:t>
            </w:r>
            <w:r w:rsidR="00874270">
              <w:rPr>
                <w:rFonts w:ascii="Garamond" w:hAnsi="Garamond"/>
                <w:sz w:val="20"/>
                <w:szCs w:val="20"/>
              </w:rPr>
              <w:t xml:space="preserve">ości LGD i wdrażaniu LSR – min. </w:t>
            </w:r>
            <w:r w:rsidR="00874270" w:rsidRPr="00490841">
              <w:rPr>
                <w:rFonts w:ascii="Garamond" w:hAnsi="Garamond"/>
                <w:color w:val="000000"/>
                <w:sz w:val="20"/>
                <w:szCs w:val="20"/>
              </w:rPr>
              <w:t>1</w:t>
            </w:r>
            <w:r w:rsidR="002A1287" w:rsidRPr="00490841">
              <w:rPr>
                <w:rFonts w:ascii="Garamond" w:hAnsi="Garamond"/>
                <w:color w:val="000000"/>
                <w:sz w:val="20"/>
                <w:szCs w:val="20"/>
              </w:rPr>
              <w:t xml:space="preserve">0 </w:t>
            </w:r>
            <w:r w:rsidRPr="00490841">
              <w:rPr>
                <w:rFonts w:ascii="Garamond" w:hAnsi="Garamond"/>
                <w:color w:val="000000"/>
                <w:sz w:val="20"/>
                <w:szCs w:val="20"/>
              </w:rPr>
              <w:t>osób</w:t>
            </w:r>
            <w:r w:rsidRPr="00A9427C">
              <w:rPr>
                <w:rFonts w:ascii="Garamond" w:hAnsi="Garamond"/>
                <w:sz w:val="20"/>
                <w:szCs w:val="20"/>
              </w:rPr>
              <w:t xml:space="preserve">. </w:t>
            </w:r>
          </w:p>
          <w:p w14:paraId="7B580304" w14:textId="77777777" w:rsidR="005271F4" w:rsidRPr="00A9427C" w:rsidRDefault="005271F4" w:rsidP="005271F4">
            <w:pPr>
              <w:spacing w:after="0" w:line="240" w:lineRule="auto"/>
              <w:ind w:right="-112"/>
              <w:contextualSpacing/>
              <w:rPr>
                <w:rFonts w:ascii="Garamond" w:hAnsi="Garamond"/>
                <w:sz w:val="20"/>
                <w:szCs w:val="20"/>
              </w:rPr>
            </w:pPr>
            <w:r w:rsidRPr="00A9427C">
              <w:rPr>
                <w:rFonts w:ascii="Garamond" w:hAnsi="Garamond"/>
                <w:sz w:val="20"/>
                <w:szCs w:val="20"/>
              </w:rPr>
              <w:t xml:space="preserve">- Biuletyny- Weryfikacja na podstawie nakładu biuletynów. Zakłada się, że min. 1 osoba zapozna się z treścią 1 szt. biuletynu. </w:t>
            </w:r>
          </w:p>
          <w:p w14:paraId="7A78A111" w14:textId="77777777" w:rsidR="005271F4" w:rsidRPr="00A9427C" w:rsidRDefault="005271F4" w:rsidP="00490841">
            <w:pPr>
              <w:spacing w:after="0" w:line="240" w:lineRule="auto"/>
              <w:contextualSpacing/>
              <w:rPr>
                <w:rFonts w:ascii="Garamond" w:hAnsi="Garamond"/>
                <w:sz w:val="20"/>
                <w:szCs w:val="20"/>
              </w:rPr>
            </w:pPr>
            <w:r w:rsidRPr="00A9427C">
              <w:rPr>
                <w:rFonts w:ascii="Garamond" w:hAnsi="Garamond"/>
                <w:sz w:val="20"/>
                <w:szCs w:val="20"/>
              </w:rPr>
              <w:t xml:space="preserve">Dystrybucja na imprezach/zebraniach/ spotkaniach/ szkoleniach. weryfikacja na podstawie </w:t>
            </w:r>
            <w:r w:rsidRPr="00A9427C">
              <w:rPr>
                <w:rFonts w:ascii="Garamond" w:hAnsi="Garamond"/>
                <w:sz w:val="20"/>
                <w:szCs w:val="20"/>
              </w:rPr>
              <w:lastRenderedPageBreak/>
              <w:t>protokołów sporządzonych przez LGD w zakresie poszczególnych</w:t>
            </w:r>
            <w:r w:rsidRPr="00A9427C">
              <w:rPr>
                <w:rFonts w:ascii="Garamond" w:hAnsi="Garamond"/>
                <w:color w:val="FF0000"/>
                <w:sz w:val="20"/>
                <w:szCs w:val="20"/>
              </w:rPr>
              <w:t xml:space="preserve"> </w:t>
            </w:r>
            <w:r w:rsidR="005F0DF5">
              <w:rPr>
                <w:rFonts w:ascii="Garamond" w:hAnsi="Garamond"/>
                <w:sz w:val="20"/>
                <w:szCs w:val="20"/>
              </w:rPr>
              <w:t>imprez/zebrań/spotkań</w:t>
            </w:r>
            <w:r w:rsidR="005F0DF5" w:rsidRPr="00490841">
              <w:rPr>
                <w:rFonts w:ascii="Garamond" w:hAnsi="Garamond"/>
                <w:color w:val="000000"/>
                <w:sz w:val="20"/>
                <w:szCs w:val="20"/>
              </w:rPr>
              <w:t>/szkoleń/warsztatów</w:t>
            </w:r>
            <w:r w:rsidR="00490841" w:rsidRPr="00490841">
              <w:rPr>
                <w:rFonts w:ascii="Garamond" w:hAnsi="Garamond"/>
                <w:color w:val="000000"/>
                <w:sz w:val="20"/>
                <w:szCs w:val="20"/>
              </w:rPr>
              <w:t>,</w:t>
            </w:r>
            <w:r w:rsidR="005F0DF5" w:rsidRPr="00490841">
              <w:rPr>
                <w:rFonts w:ascii="Garamond" w:hAnsi="Garamond"/>
                <w:color w:val="000000"/>
                <w:sz w:val="20"/>
                <w:szCs w:val="20"/>
              </w:rPr>
              <w:t xml:space="preserve"> </w:t>
            </w:r>
            <w:r w:rsidRPr="00490841">
              <w:rPr>
                <w:rFonts w:ascii="Garamond" w:hAnsi="Garamond"/>
                <w:color w:val="000000"/>
                <w:sz w:val="20"/>
                <w:szCs w:val="20"/>
              </w:rPr>
              <w:t>na</w:t>
            </w:r>
            <w:r w:rsidRPr="00A9427C">
              <w:rPr>
                <w:rFonts w:ascii="Garamond" w:hAnsi="Garamond"/>
                <w:sz w:val="20"/>
                <w:szCs w:val="20"/>
              </w:rPr>
              <w:t xml:space="preserve"> podstawie protokołów</w:t>
            </w:r>
          </w:p>
        </w:tc>
      </w:tr>
      <w:tr w:rsidR="005271F4" w:rsidRPr="00FB2C3E" w14:paraId="2E212F40" w14:textId="77777777" w:rsidTr="00A9427C">
        <w:tc>
          <w:tcPr>
            <w:tcW w:w="823" w:type="dxa"/>
          </w:tcPr>
          <w:p w14:paraId="15281F78" w14:textId="77777777" w:rsidR="005271F4" w:rsidRPr="00FB2C3E" w:rsidRDefault="005271F4" w:rsidP="005271F4">
            <w:pPr>
              <w:spacing w:after="0" w:line="240" w:lineRule="auto"/>
              <w:contextualSpacing/>
              <w:rPr>
                <w:rFonts w:ascii="Garamond" w:hAnsi="Garamond"/>
                <w:sz w:val="20"/>
              </w:rPr>
            </w:pPr>
            <w:r w:rsidRPr="00FB2C3E">
              <w:rPr>
                <w:rFonts w:ascii="Garamond" w:hAnsi="Garamond"/>
                <w:sz w:val="20"/>
              </w:rPr>
              <w:lastRenderedPageBreak/>
              <w:t>2020r.</w:t>
            </w:r>
          </w:p>
        </w:tc>
        <w:tc>
          <w:tcPr>
            <w:tcW w:w="2546" w:type="dxa"/>
          </w:tcPr>
          <w:p w14:paraId="3F4C0E78" w14:textId="77777777" w:rsidR="005271F4" w:rsidRPr="00A9427C" w:rsidRDefault="005271F4" w:rsidP="005271F4">
            <w:pPr>
              <w:spacing w:after="0" w:line="240" w:lineRule="auto"/>
              <w:contextualSpacing/>
              <w:rPr>
                <w:rFonts w:ascii="Garamond" w:hAnsi="Garamond"/>
                <w:sz w:val="20"/>
                <w:szCs w:val="20"/>
              </w:rPr>
            </w:pPr>
            <w:r w:rsidRPr="00A9427C">
              <w:rPr>
                <w:rFonts w:ascii="Garamond" w:hAnsi="Garamond"/>
                <w:sz w:val="20"/>
                <w:szCs w:val="20"/>
              </w:rPr>
              <w:t>Wspieranie potencjalnych beneficjentów w zakresie pozyskiwania środków z budżetu LSR</w:t>
            </w:r>
          </w:p>
        </w:tc>
        <w:tc>
          <w:tcPr>
            <w:tcW w:w="1984" w:type="dxa"/>
          </w:tcPr>
          <w:p w14:paraId="63D3E8B2" w14:textId="77777777" w:rsidR="005271F4" w:rsidRPr="00A9427C" w:rsidRDefault="005271F4" w:rsidP="005271F4">
            <w:pPr>
              <w:spacing w:after="0" w:line="240" w:lineRule="auto"/>
              <w:contextualSpacing/>
              <w:rPr>
                <w:rFonts w:ascii="Garamond" w:hAnsi="Garamond"/>
                <w:sz w:val="20"/>
                <w:szCs w:val="20"/>
              </w:rPr>
            </w:pPr>
            <w:r>
              <w:rPr>
                <w:rFonts w:ascii="Garamond" w:hAnsi="Garamond"/>
                <w:sz w:val="20"/>
                <w:szCs w:val="20"/>
              </w:rPr>
              <w:t>Szkolenia i s</w:t>
            </w:r>
            <w:r w:rsidRPr="00A9427C">
              <w:rPr>
                <w:rFonts w:ascii="Garamond" w:hAnsi="Garamond"/>
                <w:sz w:val="20"/>
                <w:szCs w:val="20"/>
              </w:rPr>
              <w:t>potkania informacyjno – konsultacyjne nt. zasad opracowywania wniosków na poszczególne</w:t>
            </w:r>
          </w:p>
          <w:p w14:paraId="5392E7C1" w14:textId="77777777" w:rsidR="005271F4" w:rsidRPr="00A9427C" w:rsidRDefault="005271F4" w:rsidP="005271F4">
            <w:pPr>
              <w:spacing w:after="0" w:line="240" w:lineRule="auto"/>
              <w:rPr>
                <w:rFonts w:ascii="Garamond" w:hAnsi="Garamond"/>
                <w:sz w:val="20"/>
                <w:szCs w:val="20"/>
              </w:rPr>
            </w:pPr>
            <w:r w:rsidRPr="00A9427C">
              <w:rPr>
                <w:rFonts w:ascii="Garamond" w:hAnsi="Garamond"/>
                <w:sz w:val="20"/>
                <w:szCs w:val="20"/>
              </w:rPr>
              <w:t>przedsięwzięcia</w:t>
            </w:r>
          </w:p>
          <w:p w14:paraId="45D1B0F4" w14:textId="77777777" w:rsidR="005271F4" w:rsidRPr="00A9427C" w:rsidRDefault="005271F4" w:rsidP="005271F4">
            <w:pPr>
              <w:spacing w:after="0" w:line="240" w:lineRule="auto"/>
              <w:contextualSpacing/>
              <w:rPr>
                <w:rFonts w:ascii="Garamond" w:hAnsi="Garamond"/>
                <w:sz w:val="20"/>
                <w:szCs w:val="20"/>
              </w:rPr>
            </w:pPr>
            <w:r w:rsidRPr="00A9427C">
              <w:rPr>
                <w:rFonts w:ascii="Garamond" w:hAnsi="Garamond"/>
                <w:sz w:val="20"/>
                <w:szCs w:val="20"/>
              </w:rPr>
              <w:t>Kampania informacyjna o naborach wniosków</w:t>
            </w:r>
          </w:p>
        </w:tc>
        <w:tc>
          <w:tcPr>
            <w:tcW w:w="2126" w:type="dxa"/>
          </w:tcPr>
          <w:p w14:paraId="187E5251" w14:textId="77777777" w:rsidR="005271F4" w:rsidRPr="00A9427C" w:rsidRDefault="005271F4" w:rsidP="005271F4">
            <w:pPr>
              <w:spacing w:after="0" w:line="240" w:lineRule="auto"/>
              <w:contextualSpacing/>
              <w:jc w:val="center"/>
              <w:rPr>
                <w:rFonts w:ascii="Garamond" w:hAnsi="Garamond"/>
                <w:sz w:val="20"/>
                <w:szCs w:val="20"/>
              </w:rPr>
            </w:pPr>
            <w:r w:rsidRPr="00A9427C">
              <w:rPr>
                <w:rFonts w:ascii="Garamond" w:hAnsi="Garamond"/>
                <w:sz w:val="20"/>
                <w:szCs w:val="20"/>
              </w:rPr>
              <w:t>Wszyscy potencjalni wnioskodawcy, zwłaszcza: przedsiębiorcy, rolnicy, organizacje pozarządowe, podmioty ekonomii społecznej, mieszkańcy, grupy defaworyzowane</w:t>
            </w:r>
          </w:p>
        </w:tc>
        <w:tc>
          <w:tcPr>
            <w:tcW w:w="2268" w:type="dxa"/>
          </w:tcPr>
          <w:p w14:paraId="4128A074" w14:textId="77777777" w:rsidR="005271F4" w:rsidRPr="00A9427C" w:rsidRDefault="005271F4" w:rsidP="005271F4">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 xml:space="preserve">bezpośrednie </w:t>
            </w:r>
            <w:r>
              <w:rPr>
                <w:rFonts w:ascii="Garamond" w:hAnsi="Garamond"/>
                <w:sz w:val="20"/>
                <w:szCs w:val="20"/>
              </w:rPr>
              <w:t xml:space="preserve">szkolenia i </w:t>
            </w:r>
            <w:r w:rsidRPr="00A9427C">
              <w:rPr>
                <w:rFonts w:ascii="Garamond" w:hAnsi="Garamond"/>
                <w:sz w:val="20"/>
                <w:szCs w:val="20"/>
              </w:rPr>
              <w:t>spotkania</w:t>
            </w:r>
          </w:p>
          <w:p w14:paraId="4EA0505D" w14:textId="77777777" w:rsidR="005271F4" w:rsidRPr="00A9427C" w:rsidRDefault="005271F4" w:rsidP="005271F4">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artykuły na stronach internetowych i portalach społecznościowych</w:t>
            </w:r>
          </w:p>
          <w:p w14:paraId="7737F1E6" w14:textId="77777777" w:rsidR="005271F4" w:rsidRPr="00A9427C" w:rsidRDefault="005271F4" w:rsidP="005271F4">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ogłoszenia na tablicach informacyjnych</w:t>
            </w:r>
          </w:p>
          <w:p w14:paraId="3847F6E5" w14:textId="77777777" w:rsidR="005271F4" w:rsidRPr="00A9427C" w:rsidRDefault="005271F4" w:rsidP="005271F4">
            <w:pPr>
              <w:spacing w:after="0" w:line="240" w:lineRule="auto"/>
              <w:ind w:left="55"/>
              <w:contextualSpacing/>
              <w:rPr>
                <w:rFonts w:ascii="Garamond" w:hAnsi="Garamond"/>
                <w:sz w:val="20"/>
                <w:szCs w:val="20"/>
              </w:rPr>
            </w:pPr>
          </w:p>
        </w:tc>
        <w:tc>
          <w:tcPr>
            <w:tcW w:w="2552" w:type="dxa"/>
          </w:tcPr>
          <w:p w14:paraId="3BD79039" w14:textId="77777777" w:rsidR="005271F4" w:rsidRPr="00490841" w:rsidRDefault="005271F4" w:rsidP="005271F4">
            <w:pPr>
              <w:pStyle w:val="Akapitzlist"/>
              <w:numPr>
                <w:ilvl w:val="0"/>
                <w:numId w:val="42"/>
              </w:numPr>
              <w:spacing w:after="0" w:line="240" w:lineRule="auto"/>
              <w:ind w:left="175" w:hanging="120"/>
              <w:rPr>
                <w:rFonts w:ascii="Garamond" w:hAnsi="Garamond"/>
                <w:color w:val="000000"/>
                <w:sz w:val="20"/>
                <w:szCs w:val="20"/>
              </w:rPr>
            </w:pPr>
            <w:r w:rsidRPr="00490841">
              <w:rPr>
                <w:rFonts w:ascii="Garamond" w:hAnsi="Garamond"/>
                <w:color w:val="000000"/>
                <w:sz w:val="20"/>
                <w:szCs w:val="20"/>
              </w:rPr>
              <w:t xml:space="preserve">liczba </w:t>
            </w:r>
            <w:r w:rsidR="0074799D" w:rsidRPr="00490841">
              <w:rPr>
                <w:rFonts w:ascii="Garamond" w:hAnsi="Garamond"/>
                <w:color w:val="000000"/>
                <w:sz w:val="20"/>
                <w:szCs w:val="20"/>
              </w:rPr>
              <w:t xml:space="preserve">szkoleń i </w:t>
            </w:r>
            <w:r w:rsidR="00745217">
              <w:rPr>
                <w:rFonts w:ascii="Garamond" w:hAnsi="Garamond"/>
                <w:color w:val="000000"/>
                <w:sz w:val="20"/>
                <w:szCs w:val="20"/>
              </w:rPr>
              <w:t>spotkań: min. 2</w:t>
            </w:r>
          </w:p>
          <w:p w14:paraId="57C4BD29" w14:textId="77777777" w:rsidR="005271F4" w:rsidRPr="00490841" w:rsidRDefault="005271F4" w:rsidP="005271F4">
            <w:pPr>
              <w:pStyle w:val="Akapitzlist"/>
              <w:numPr>
                <w:ilvl w:val="0"/>
                <w:numId w:val="42"/>
              </w:numPr>
              <w:spacing w:after="0" w:line="240" w:lineRule="auto"/>
              <w:ind w:left="175" w:hanging="120"/>
              <w:rPr>
                <w:rFonts w:ascii="Garamond" w:hAnsi="Garamond"/>
                <w:color w:val="000000"/>
                <w:sz w:val="20"/>
                <w:szCs w:val="20"/>
              </w:rPr>
            </w:pPr>
            <w:r w:rsidRPr="00490841">
              <w:rPr>
                <w:rFonts w:ascii="Garamond" w:hAnsi="Garamond"/>
                <w:color w:val="000000"/>
                <w:sz w:val="20"/>
                <w:szCs w:val="20"/>
              </w:rPr>
              <w:t>liczba artykułów na stronach internetowych i portalach społecznościowych: min. 6</w:t>
            </w:r>
          </w:p>
          <w:p w14:paraId="3199C1A9" w14:textId="77777777" w:rsidR="005271F4" w:rsidRPr="00490841" w:rsidRDefault="005271F4" w:rsidP="005271F4">
            <w:pPr>
              <w:pStyle w:val="Akapitzlist"/>
              <w:numPr>
                <w:ilvl w:val="0"/>
                <w:numId w:val="42"/>
              </w:numPr>
              <w:spacing w:after="0" w:line="240" w:lineRule="auto"/>
              <w:ind w:left="175" w:hanging="120"/>
              <w:rPr>
                <w:rFonts w:ascii="Garamond" w:hAnsi="Garamond"/>
                <w:color w:val="000000"/>
                <w:sz w:val="20"/>
                <w:szCs w:val="20"/>
              </w:rPr>
            </w:pPr>
            <w:r w:rsidRPr="00490841">
              <w:rPr>
                <w:rFonts w:ascii="Garamond" w:hAnsi="Garamond"/>
                <w:color w:val="000000"/>
                <w:sz w:val="20"/>
                <w:szCs w:val="20"/>
              </w:rPr>
              <w:t>liczba ogłoszeń na tablicach: min. 4</w:t>
            </w:r>
          </w:p>
          <w:p w14:paraId="72A73C38" w14:textId="77777777" w:rsidR="005271F4" w:rsidRPr="00490841" w:rsidRDefault="005271F4" w:rsidP="005271F4">
            <w:pPr>
              <w:pStyle w:val="Akapitzlist"/>
              <w:spacing w:after="0" w:line="240" w:lineRule="auto"/>
              <w:ind w:left="175"/>
              <w:rPr>
                <w:rFonts w:ascii="Garamond" w:hAnsi="Garamond"/>
                <w:color w:val="000000"/>
                <w:sz w:val="20"/>
                <w:szCs w:val="20"/>
              </w:rPr>
            </w:pPr>
          </w:p>
        </w:tc>
        <w:tc>
          <w:tcPr>
            <w:tcW w:w="1958" w:type="dxa"/>
          </w:tcPr>
          <w:p w14:paraId="14BE29A8" w14:textId="77777777" w:rsidR="005271F4" w:rsidRPr="00490841" w:rsidRDefault="005271F4" w:rsidP="005271F4">
            <w:pPr>
              <w:spacing w:after="0" w:line="240" w:lineRule="auto"/>
              <w:contextualSpacing/>
              <w:rPr>
                <w:rFonts w:ascii="Garamond" w:hAnsi="Garamond"/>
                <w:color w:val="000000"/>
                <w:sz w:val="20"/>
                <w:szCs w:val="20"/>
              </w:rPr>
            </w:pPr>
            <w:r w:rsidRPr="00490841">
              <w:rPr>
                <w:rFonts w:ascii="Garamond" w:hAnsi="Garamond"/>
                <w:color w:val="000000"/>
                <w:sz w:val="20"/>
                <w:szCs w:val="20"/>
              </w:rPr>
              <w:t>Zwiększenie umiejętności przygotowywania wniosków aplikacyjnych</w:t>
            </w:r>
          </w:p>
          <w:p w14:paraId="5E50C881" w14:textId="77777777" w:rsidR="005271F4" w:rsidRPr="00490841" w:rsidRDefault="005271F4" w:rsidP="005271F4">
            <w:pPr>
              <w:spacing w:after="0" w:line="240" w:lineRule="auto"/>
              <w:contextualSpacing/>
              <w:rPr>
                <w:rFonts w:ascii="Garamond" w:hAnsi="Garamond"/>
                <w:color w:val="000000"/>
                <w:sz w:val="20"/>
                <w:szCs w:val="20"/>
              </w:rPr>
            </w:pPr>
            <w:r w:rsidRPr="00490841">
              <w:rPr>
                <w:rFonts w:ascii="Garamond" w:hAnsi="Garamond"/>
                <w:color w:val="000000"/>
                <w:sz w:val="20"/>
                <w:szCs w:val="20"/>
              </w:rPr>
              <w:t xml:space="preserve">- Spotkania - Liczba osób biorących udział w 1 szkoleniu lub spotkaniu – min. </w:t>
            </w:r>
            <w:r w:rsidR="005F0DF5" w:rsidRPr="00490841">
              <w:rPr>
                <w:rFonts w:ascii="Garamond" w:hAnsi="Garamond"/>
                <w:color w:val="000000"/>
                <w:sz w:val="20"/>
                <w:szCs w:val="20"/>
              </w:rPr>
              <w:t xml:space="preserve">5 </w:t>
            </w:r>
            <w:r w:rsidRPr="00490841">
              <w:rPr>
                <w:rFonts w:ascii="Garamond" w:hAnsi="Garamond"/>
                <w:color w:val="000000"/>
                <w:sz w:val="20"/>
                <w:szCs w:val="20"/>
              </w:rPr>
              <w:t>osób. Weryfikacja na podstawie list obecności.</w:t>
            </w:r>
          </w:p>
          <w:p w14:paraId="5C28D8B9" w14:textId="77777777" w:rsidR="005271F4" w:rsidRPr="00490841" w:rsidRDefault="005271F4" w:rsidP="005271F4">
            <w:pPr>
              <w:spacing w:after="0" w:line="240" w:lineRule="auto"/>
              <w:contextualSpacing/>
              <w:rPr>
                <w:rFonts w:ascii="Garamond" w:hAnsi="Garamond"/>
                <w:color w:val="000000"/>
                <w:sz w:val="20"/>
                <w:szCs w:val="20"/>
              </w:rPr>
            </w:pPr>
            <w:r w:rsidRPr="00490841">
              <w:rPr>
                <w:rFonts w:ascii="Garamond" w:hAnsi="Garamond"/>
                <w:color w:val="000000"/>
                <w:sz w:val="20"/>
                <w:szCs w:val="20"/>
              </w:rPr>
              <w:t>- Artykuły na stronach internetowych i portalach społecznościowych - Liczba odbiorców zamieszczanych informacji – min.</w:t>
            </w:r>
            <w:r w:rsidR="00490841" w:rsidRPr="00490841">
              <w:rPr>
                <w:rFonts w:ascii="Garamond" w:hAnsi="Garamond"/>
                <w:color w:val="000000"/>
                <w:sz w:val="20"/>
                <w:szCs w:val="20"/>
              </w:rPr>
              <w:t xml:space="preserve"> </w:t>
            </w:r>
            <w:r w:rsidR="005F0DF5" w:rsidRPr="00490841">
              <w:rPr>
                <w:rFonts w:ascii="Garamond" w:hAnsi="Garamond"/>
                <w:color w:val="000000"/>
                <w:sz w:val="20"/>
                <w:szCs w:val="20"/>
              </w:rPr>
              <w:t>300</w:t>
            </w:r>
            <w:r w:rsidRPr="00490841">
              <w:rPr>
                <w:rFonts w:ascii="Garamond" w:hAnsi="Garamond"/>
                <w:color w:val="000000"/>
                <w:sz w:val="20"/>
                <w:szCs w:val="20"/>
              </w:rPr>
              <w:t>. Weryfikacja na podstawie licznika odsłon/odwiedzin.</w:t>
            </w:r>
          </w:p>
          <w:p w14:paraId="260F2593" w14:textId="77777777" w:rsidR="005271F4" w:rsidRPr="00490841" w:rsidRDefault="005271F4" w:rsidP="005271F4">
            <w:pPr>
              <w:spacing w:after="0" w:line="240" w:lineRule="auto"/>
              <w:contextualSpacing/>
              <w:rPr>
                <w:rFonts w:ascii="Garamond" w:hAnsi="Garamond"/>
                <w:color w:val="000000"/>
                <w:sz w:val="20"/>
                <w:szCs w:val="20"/>
              </w:rPr>
            </w:pPr>
            <w:r w:rsidRPr="00490841">
              <w:rPr>
                <w:rFonts w:ascii="Garamond" w:hAnsi="Garamond"/>
                <w:color w:val="000000"/>
                <w:sz w:val="20"/>
                <w:szCs w:val="20"/>
              </w:rPr>
              <w:t xml:space="preserve">- Ogłoszeń na tablicach- Weryfikacja na podstawie rejestru udzielonego doradztwa, przy założeni, że każda osoba korzystająca z doradztwa w biurze LGD zapozna się z </w:t>
            </w:r>
            <w:r w:rsidRPr="00490841">
              <w:rPr>
                <w:rFonts w:ascii="Garamond" w:hAnsi="Garamond"/>
                <w:color w:val="000000"/>
                <w:sz w:val="20"/>
                <w:szCs w:val="20"/>
              </w:rPr>
              <w:lastRenderedPageBreak/>
              <w:t xml:space="preserve">zamieszczonymi przed biurem ogłoszeniami. Liczba osób poinformowanych o działalności LGD i wdrażaniu LSR – min. </w:t>
            </w:r>
            <w:r w:rsidR="005F0DF5" w:rsidRPr="00490841">
              <w:rPr>
                <w:rFonts w:ascii="Garamond" w:hAnsi="Garamond"/>
                <w:color w:val="000000"/>
                <w:sz w:val="20"/>
                <w:szCs w:val="20"/>
              </w:rPr>
              <w:t xml:space="preserve">10 </w:t>
            </w:r>
            <w:r w:rsidRPr="00490841">
              <w:rPr>
                <w:rFonts w:ascii="Garamond" w:hAnsi="Garamond"/>
                <w:color w:val="000000"/>
                <w:sz w:val="20"/>
                <w:szCs w:val="20"/>
              </w:rPr>
              <w:t>osób.</w:t>
            </w:r>
          </w:p>
        </w:tc>
      </w:tr>
      <w:tr w:rsidR="005271F4" w:rsidRPr="00FB2C3E" w14:paraId="186C4AEF" w14:textId="77777777" w:rsidTr="00A9427C">
        <w:tc>
          <w:tcPr>
            <w:tcW w:w="823" w:type="dxa"/>
          </w:tcPr>
          <w:p w14:paraId="4A1E8297" w14:textId="77777777" w:rsidR="005271F4" w:rsidRPr="00FB2C3E" w:rsidRDefault="005271F4" w:rsidP="005271F4">
            <w:pPr>
              <w:spacing w:after="0" w:line="240" w:lineRule="auto"/>
              <w:contextualSpacing/>
              <w:rPr>
                <w:rFonts w:ascii="Garamond" w:hAnsi="Garamond"/>
                <w:sz w:val="20"/>
              </w:rPr>
            </w:pPr>
            <w:r w:rsidRPr="00FB2C3E">
              <w:rPr>
                <w:rFonts w:ascii="Garamond" w:hAnsi="Garamond"/>
                <w:sz w:val="20"/>
              </w:rPr>
              <w:lastRenderedPageBreak/>
              <w:t>2020r.</w:t>
            </w:r>
          </w:p>
        </w:tc>
        <w:tc>
          <w:tcPr>
            <w:tcW w:w="2546" w:type="dxa"/>
          </w:tcPr>
          <w:p w14:paraId="0F84BA9E" w14:textId="77777777" w:rsidR="005271F4" w:rsidRPr="00A9427C" w:rsidRDefault="005271F4" w:rsidP="005271F4">
            <w:pPr>
              <w:spacing w:after="0" w:line="240" w:lineRule="auto"/>
              <w:contextualSpacing/>
              <w:rPr>
                <w:rFonts w:ascii="Garamond" w:hAnsi="Garamond"/>
                <w:sz w:val="20"/>
                <w:szCs w:val="20"/>
              </w:rPr>
            </w:pPr>
            <w:r w:rsidRPr="00A9427C">
              <w:rPr>
                <w:rFonts w:ascii="Garamond" w:hAnsi="Garamond"/>
                <w:sz w:val="20"/>
                <w:szCs w:val="20"/>
              </w:rPr>
              <w:t>Wspieranie i aktywizacja osób z grup defaworyzowanych</w:t>
            </w:r>
          </w:p>
        </w:tc>
        <w:tc>
          <w:tcPr>
            <w:tcW w:w="1984" w:type="dxa"/>
          </w:tcPr>
          <w:p w14:paraId="71F7F81E" w14:textId="77777777" w:rsidR="005271F4" w:rsidRPr="00A9427C" w:rsidRDefault="005271F4" w:rsidP="005271F4">
            <w:pPr>
              <w:spacing w:after="0" w:line="240" w:lineRule="auto"/>
              <w:contextualSpacing/>
              <w:rPr>
                <w:rFonts w:ascii="Garamond" w:hAnsi="Garamond"/>
                <w:sz w:val="20"/>
                <w:szCs w:val="20"/>
              </w:rPr>
            </w:pPr>
            <w:r w:rsidRPr="00A9427C">
              <w:rPr>
                <w:rFonts w:ascii="Garamond" w:hAnsi="Garamond"/>
                <w:sz w:val="20"/>
                <w:szCs w:val="20"/>
              </w:rPr>
              <w:t xml:space="preserve">Animacja grup defaworyzowanych </w:t>
            </w:r>
          </w:p>
        </w:tc>
        <w:tc>
          <w:tcPr>
            <w:tcW w:w="2126" w:type="dxa"/>
          </w:tcPr>
          <w:p w14:paraId="50F683FE" w14:textId="77777777" w:rsidR="005271F4" w:rsidRPr="00A9427C" w:rsidRDefault="005271F4" w:rsidP="005271F4">
            <w:pPr>
              <w:spacing w:after="0" w:line="240" w:lineRule="auto"/>
              <w:contextualSpacing/>
              <w:jc w:val="center"/>
              <w:rPr>
                <w:rFonts w:ascii="Garamond" w:hAnsi="Garamond"/>
                <w:sz w:val="20"/>
                <w:szCs w:val="20"/>
              </w:rPr>
            </w:pPr>
            <w:r w:rsidRPr="00A9427C">
              <w:rPr>
                <w:rFonts w:ascii="Garamond" w:hAnsi="Garamond"/>
                <w:sz w:val="20"/>
                <w:szCs w:val="20"/>
              </w:rPr>
              <w:t>Grupy defaworyzowane</w:t>
            </w:r>
          </w:p>
        </w:tc>
        <w:tc>
          <w:tcPr>
            <w:tcW w:w="2268" w:type="dxa"/>
          </w:tcPr>
          <w:p w14:paraId="1C329319" w14:textId="77777777" w:rsidR="005271F4" w:rsidRPr="00A9427C" w:rsidRDefault="005271F4" w:rsidP="005271F4">
            <w:pPr>
              <w:pStyle w:val="Akapitzlist"/>
              <w:numPr>
                <w:ilvl w:val="0"/>
                <w:numId w:val="42"/>
              </w:numPr>
              <w:spacing w:after="0" w:line="240" w:lineRule="auto"/>
              <w:ind w:left="175" w:hanging="120"/>
              <w:rPr>
                <w:rFonts w:ascii="Garamond" w:hAnsi="Garamond"/>
                <w:sz w:val="20"/>
                <w:szCs w:val="20"/>
              </w:rPr>
            </w:pPr>
            <w:r w:rsidRPr="00A9427C">
              <w:rPr>
                <w:rFonts w:ascii="Garamond" w:hAnsi="Garamond"/>
                <w:sz w:val="20"/>
                <w:szCs w:val="20"/>
              </w:rPr>
              <w:t>warsztaty aktywizujące</w:t>
            </w:r>
          </w:p>
        </w:tc>
        <w:tc>
          <w:tcPr>
            <w:tcW w:w="2552" w:type="dxa"/>
          </w:tcPr>
          <w:p w14:paraId="5B41E82B" w14:textId="77777777" w:rsidR="005271F4" w:rsidRPr="00490841" w:rsidRDefault="005271F4" w:rsidP="009E4188">
            <w:pPr>
              <w:pStyle w:val="Akapitzlist"/>
              <w:numPr>
                <w:ilvl w:val="0"/>
                <w:numId w:val="42"/>
              </w:numPr>
              <w:spacing w:after="0" w:line="240" w:lineRule="auto"/>
              <w:ind w:left="175" w:hanging="120"/>
              <w:rPr>
                <w:rFonts w:ascii="Garamond" w:hAnsi="Garamond"/>
                <w:color w:val="000000"/>
                <w:sz w:val="20"/>
                <w:szCs w:val="20"/>
              </w:rPr>
            </w:pPr>
            <w:r w:rsidRPr="00490841">
              <w:rPr>
                <w:rFonts w:ascii="Garamond" w:hAnsi="Garamond"/>
                <w:color w:val="000000"/>
                <w:sz w:val="20"/>
                <w:szCs w:val="20"/>
              </w:rPr>
              <w:t xml:space="preserve">liczba warsztatów: min. </w:t>
            </w:r>
            <w:r w:rsidR="00745217" w:rsidRPr="00745217">
              <w:rPr>
                <w:rFonts w:ascii="Garamond" w:hAnsi="Garamond"/>
                <w:color w:val="000000"/>
                <w:sz w:val="20"/>
                <w:szCs w:val="20"/>
              </w:rPr>
              <w:t>5</w:t>
            </w:r>
          </w:p>
        </w:tc>
        <w:tc>
          <w:tcPr>
            <w:tcW w:w="1958" w:type="dxa"/>
          </w:tcPr>
          <w:p w14:paraId="0A749B68" w14:textId="77777777" w:rsidR="005271F4" w:rsidRPr="00490841" w:rsidRDefault="005271F4" w:rsidP="005271F4">
            <w:pPr>
              <w:spacing w:after="0" w:line="240" w:lineRule="auto"/>
              <w:contextualSpacing/>
              <w:rPr>
                <w:rFonts w:ascii="Garamond" w:hAnsi="Garamond"/>
                <w:color w:val="000000"/>
                <w:sz w:val="20"/>
                <w:szCs w:val="20"/>
              </w:rPr>
            </w:pPr>
            <w:r w:rsidRPr="00490841">
              <w:rPr>
                <w:rFonts w:ascii="Garamond" w:hAnsi="Garamond"/>
                <w:color w:val="000000"/>
                <w:sz w:val="20"/>
                <w:szCs w:val="20"/>
              </w:rPr>
              <w:t>Włączenie społeczne grup defaworyzowanych</w:t>
            </w:r>
          </w:p>
          <w:p w14:paraId="367A99D5" w14:textId="77777777" w:rsidR="005271F4" w:rsidRPr="00490841" w:rsidRDefault="005271F4" w:rsidP="005271F4">
            <w:pPr>
              <w:spacing w:after="0" w:line="240" w:lineRule="auto"/>
              <w:contextualSpacing/>
              <w:rPr>
                <w:rFonts w:ascii="Garamond" w:hAnsi="Garamond"/>
                <w:color w:val="000000"/>
                <w:sz w:val="20"/>
                <w:szCs w:val="20"/>
              </w:rPr>
            </w:pPr>
            <w:r w:rsidRPr="00490841">
              <w:rPr>
                <w:rFonts w:ascii="Garamond" w:hAnsi="Garamond"/>
                <w:color w:val="000000"/>
                <w:sz w:val="20"/>
                <w:szCs w:val="20"/>
              </w:rPr>
              <w:t>- Warsztaty - Liczba osób uczestniczących w 1 warsztacie – min. 10. Weryfikacja na podstawie list obecności.</w:t>
            </w:r>
          </w:p>
        </w:tc>
      </w:tr>
      <w:tr w:rsidR="001F6430" w:rsidRPr="00673C2C" w14:paraId="24772AA2" w14:textId="77777777" w:rsidTr="00F77F64">
        <w:tc>
          <w:tcPr>
            <w:tcW w:w="823" w:type="dxa"/>
          </w:tcPr>
          <w:p w14:paraId="0D838267" w14:textId="77777777" w:rsidR="001F6430" w:rsidRPr="00941C78" w:rsidRDefault="001F6430" w:rsidP="00F77F64">
            <w:pPr>
              <w:spacing w:after="0" w:line="240" w:lineRule="auto"/>
              <w:contextualSpacing/>
              <w:rPr>
                <w:rFonts w:ascii="Garamond" w:hAnsi="Garamond"/>
                <w:sz w:val="20"/>
              </w:rPr>
            </w:pPr>
            <w:r w:rsidRPr="00941C78">
              <w:rPr>
                <w:rFonts w:ascii="Garamond" w:hAnsi="Garamond"/>
                <w:sz w:val="20"/>
              </w:rPr>
              <w:t xml:space="preserve">2021r. </w:t>
            </w:r>
          </w:p>
        </w:tc>
        <w:tc>
          <w:tcPr>
            <w:tcW w:w="2546" w:type="dxa"/>
          </w:tcPr>
          <w:p w14:paraId="092E5927"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Budowanie pozytywnego</w:t>
            </w:r>
          </w:p>
          <w:p w14:paraId="521ED554" w14:textId="77777777" w:rsidR="001F6430" w:rsidRPr="00941C78" w:rsidRDefault="001F6430" w:rsidP="00F77F64">
            <w:pPr>
              <w:spacing w:after="0" w:line="240" w:lineRule="auto"/>
              <w:rPr>
                <w:rFonts w:ascii="Garamond" w:hAnsi="Garamond"/>
                <w:sz w:val="20"/>
                <w:szCs w:val="20"/>
              </w:rPr>
            </w:pPr>
            <w:r w:rsidRPr="00941C78">
              <w:rPr>
                <w:rFonts w:ascii="Garamond" w:hAnsi="Garamond"/>
                <w:sz w:val="20"/>
                <w:szCs w:val="20"/>
              </w:rPr>
              <w:t>wizerunku LGD i LSR</w:t>
            </w:r>
          </w:p>
          <w:p w14:paraId="03EADF25"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Prezentowanie efektów wdrażana LSR</w:t>
            </w:r>
          </w:p>
        </w:tc>
        <w:tc>
          <w:tcPr>
            <w:tcW w:w="1984" w:type="dxa"/>
          </w:tcPr>
          <w:p w14:paraId="647F49EF"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Kampania informacyjna budująca pozytywny wizerunek LGD i LSR oraz informująca o efektach wdrażania LSR</w:t>
            </w:r>
          </w:p>
          <w:p w14:paraId="02443836" w14:textId="77777777" w:rsidR="001F6430" w:rsidRPr="00941C78" w:rsidRDefault="001F6430" w:rsidP="00F77F64">
            <w:pPr>
              <w:spacing w:after="0" w:line="240" w:lineRule="auto"/>
              <w:contextualSpacing/>
              <w:rPr>
                <w:rFonts w:ascii="Garamond" w:hAnsi="Garamond"/>
                <w:sz w:val="20"/>
                <w:szCs w:val="20"/>
              </w:rPr>
            </w:pPr>
          </w:p>
        </w:tc>
        <w:tc>
          <w:tcPr>
            <w:tcW w:w="2126" w:type="dxa"/>
          </w:tcPr>
          <w:p w14:paraId="0E2D0FB1"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Ogół mieszkańców obszaru</w:t>
            </w:r>
          </w:p>
        </w:tc>
        <w:tc>
          <w:tcPr>
            <w:tcW w:w="2268" w:type="dxa"/>
          </w:tcPr>
          <w:p w14:paraId="71BFA2E3"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artykuły w prasie lokalnej</w:t>
            </w:r>
          </w:p>
          <w:p w14:paraId="5FD8C80A"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artykuły na stronach internetowych i portalach społecznościowych</w:t>
            </w:r>
          </w:p>
          <w:p w14:paraId="1A7EFEED"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ogłoszenia na tablicach informacyjnych</w:t>
            </w:r>
          </w:p>
          <w:p w14:paraId="15069507"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materiały informacyjno-promocyjne</w:t>
            </w:r>
          </w:p>
          <w:p w14:paraId="388FF999"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imprezy informacyjno - promocyjne</w:t>
            </w:r>
          </w:p>
        </w:tc>
        <w:tc>
          <w:tcPr>
            <w:tcW w:w="2552" w:type="dxa"/>
          </w:tcPr>
          <w:p w14:paraId="06672413"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liczba artykułów  prasie lokalnej: min. 1</w:t>
            </w:r>
          </w:p>
          <w:p w14:paraId="3DDF96F0"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liczba artykułów na stronach internetowych i portalach społecznościowych: min. 4</w:t>
            </w:r>
          </w:p>
          <w:p w14:paraId="45AE4B35" w14:textId="77777777" w:rsidR="001F6430" w:rsidRPr="00BD4C36" w:rsidRDefault="001F6430" w:rsidP="00BD4C36">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licz</w:t>
            </w:r>
            <w:r w:rsidR="002E7215">
              <w:rPr>
                <w:rFonts w:ascii="Garamond" w:hAnsi="Garamond"/>
                <w:sz w:val="20"/>
                <w:szCs w:val="20"/>
              </w:rPr>
              <w:t>ba ogłoszeń na tablicach: min</w:t>
            </w:r>
            <w:r w:rsidR="002E7215" w:rsidRPr="00F765A6">
              <w:rPr>
                <w:rFonts w:ascii="Garamond" w:hAnsi="Garamond"/>
                <w:sz w:val="20"/>
                <w:szCs w:val="20"/>
              </w:rPr>
              <w:t xml:space="preserve">. </w:t>
            </w:r>
            <w:r w:rsidR="00F765A6" w:rsidRPr="00F765A6">
              <w:rPr>
                <w:rFonts w:ascii="Garamond" w:hAnsi="Garamond"/>
                <w:sz w:val="20"/>
                <w:szCs w:val="20"/>
              </w:rPr>
              <w:t>4</w:t>
            </w:r>
          </w:p>
          <w:p w14:paraId="4A87F7CF" w14:textId="77777777" w:rsidR="001F6430" w:rsidRPr="00941C78" w:rsidRDefault="001F6430" w:rsidP="00490841">
            <w:pPr>
              <w:numPr>
                <w:ilvl w:val="0"/>
                <w:numId w:val="42"/>
              </w:numPr>
              <w:spacing w:after="0" w:line="240" w:lineRule="auto"/>
              <w:ind w:left="175" w:hanging="120"/>
              <w:contextualSpacing/>
              <w:rPr>
                <w:rFonts w:ascii="Garamond" w:hAnsi="Garamond"/>
                <w:sz w:val="20"/>
                <w:szCs w:val="20"/>
              </w:rPr>
            </w:pPr>
            <w:r w:rsidRPr="00490841">
              <w:rPr>
                <w:rFonts w:ascii="Garamond" w:hAnsi="Garamond"/>
                <w:color w:val="000000"/>
                <w:sz w:val="20"/>
                <w:szCs w:val="20"/>
              </w:rPr>
              <w:t xml:space="preserve">liczba imprez: min. </w:t>
            </w:r>
            <w:r w:rsidR="00745217">
              <w:rPr>
                <w:rFonts w:ascii="Garamond" w:hAnsi="Garamond"/>
                <w:color w:val="000000"/>
                <w:sz w:val="20"/>
                <w:szCs w:val="20"/>
              </w:rPr>
              <w:t>4</w:t>
            </w:r>
          </w:p>
        </w:tc>
        <w:tc>
          <w:tcPr>
            <w:tcW w:w="1958" w:type="dxa"/>
          </w:tcPr>
          <w:p w14:paraId="5D3AABF2" w14:textId="77777777" w:rsidR="001F6430" w:rsidRPr="00941C78" w:rsidRDefault="001F6430" w:rsidP="00F77F64">
            <w:pPr>
              <w:spacing w:after="0" w:line="240" w:lineRule="auto"/>
              <w:rPr>
                <w:rFonts w:ascii="Garamond" w:hAnsi="Garamond"/>
                <w:sz w:val="20"/>
                <w:szCs w:val="20"/>
              </w:rPr>
            </w:pPr>
            <w:r w:rsidRPr="00941C78">
              <w:rPr>
                <w:rFonts w:ascii="Garamond" w:hAnsi="Garamond"/>
                <w:sz w:val="20"/>
                <w:szCs w:val="20"/>
              </w:rPr>
              <w:t xml:space="preserve">Zwiększenie świadomości społeczności lokalnej nt. działalność LGD i wdrażania LSR </w:t>
            </w:r>
          </w:p>
          <w:p w14:paraId="2EE34466"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Zwiększenie współpracy i integracji społeczności lokalnych</w:t>
            </w:r>
          </w:p>
          <w:p w14:paraId="5FC3BC98"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Artykuły  w prasie lokalnej -Weryfikacja na podstawie nakładu gazety. (Nakład w zależności od tytułu gazety). Zakłada się, że min. 50% czytelników zapozna się z artykułem.</w:t>
            </w:r>
          </w:p>
          <w:p w14:paraId="7326EE41"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xml:space="preserve">- Artykuły na stronach internetowych i portalach społecznościowych - </w:t>
            </w:r>
            <w:r w:rsidRPr="00941C78">
              <w:rPr>
                <w:rFonts w:ascii="Garamond" w:hAnsi="Garamond"/>
                <w:sz w:val="20"/>
                <w:szCs w:val="20"/>
              </w:rPr>
              <w:lastRenderedPageBreak/>
              <w:t>Weryfikacja na podstawie licznika odsłon/odwiedzin.. Liczba odbiorców zamieszczanych informacji – min</w:t>
            </w:r>
            <w:r w:rsidRPr="00490841">
              <w:rPr>
                <w:rFonts w:ascii="Garamond" w:hAnsi="Garamond"/>
                <w:color w:val="000000"/>
                <w:sz w:val="20"/>
                <w:szCs w:val="20"/>
              </w:rPr>
              <w:t>.</w:t>
            </w:r>
            <w:r w:rsidR="00D644FF" w:rsidRPr="00490841">
              <w:rPr>
                <w:rFonts w:ascii="Garamond" w:hAnsi="Garamond"/>
                <w:color w:val="000000"/>
                <w:sz w:val="20"/>
                <w:szCs w:val="20"/>
              </w:rPr>
              <w:t xml:space="preserve"> 200</w:t>
            </w:r>
            <w:r w:rsidRPr="00941C78">
              <w:rPr>
                <w:rFonts w:ascii="Garamond" w:hAnsi="Garamond"/>
                <w:sz w:val="20"/>
                <w:szCs w:val="20"/>
              </w:rPr>
              <w:t>.</w:t>
            </w:r>
          </w:p>
          <w:p w14:paraId="378F280D"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xml:space="preserve">- Ogłoszeń na tablicach- Weryfikacja na podstawie rejestru udzielonego doradztwa, przy założeniu, że każda osoba korzystająca z doradztwa w biurze LGD zapozna się z zamieszczonymi przed biurem ogłoszeniami. Liczba osób poinformowanych o działalności LGD i wdrażaniu LSR – min. </w:t>
            </w:r>
            <w:r w:rsidR="00D644FF" w:rsidRPr="00490841">
              <w:rPr>
                <w:rFonts w:ascii="Garamond" w:hAnsi="Garamond"/>
                <w:color w:val="000000"/>
                <w:sz w:val="20"/>
                <w:szCs w:val="20"/>
              </w:rPr>
              <w:t xml:space="preserve">10 </w:t>
            </w:r>
            <w:r w:rsidRPr="00941C78">
              <w:rPr>
                <w:rFonts w:ascii="Garamond" w:hAnsi="Garamond"/>
                <w:sz w:val="20"/>
                <w:szCs w:val="20"/>
              </w:rPr>
              <w:t xml:space="preserve">osób. </w:t>
            </w:r>
          </w:p>
          <w:p w14:paraId="0A005F0E" w14:textId="77777777" w:rsidR="001F6430" w:rsidRPr="00941C78" w:rsidRDefault="001F6430" w:rsidP="00F77F64">
            <w:pPr>
              <w:spacing w:after="0" w:line="240" w:lineRule="auto"/>
              <w:ind w:right="-112"/>
              <w:contextualSpacing/>
              <w:rPr>
                <w:rFonts w:ascii="Garamond" w:hAnsi="Garamond"/>
                <w:sz w:val="20"/>
                <w:szCs w:val="20"/>
              </w:rPr>
            </w:pPr>
            <w:r w:rsidRPr="00941C78">
              <w:rPr>
                <w:rFonts w:ascii="Garamond" w:hAnsi="Garamond"/>
                <w:sz w:val="20"/>
                <w:szCs w:val="20"/>
              </w:rPr>
              <w:t>- Plakaty -Weryfikacja na podstawie nakładu plakatów. Zakłada się, że min. 10 osób zapozna się z treścią 1 szt. plakatu.</w:t>
            </w:r>
          </w:p>
          <w:p w14:paraId="4B4B57E1" w14:textId="77777777" w:rsidR="001F6430" w:rsidRPr="00941C78" w:rsidRDefault="001F6430" w:rsidP="00490841">
            <w:pPr>
              <w:spacing w:after="0" w:line="240" w:lineRule="auto"/>
              <w:contextualSpacing/>
              <w:rPr>
                <w:rFonts w:ascii="Garamond" w:hAnsi="Garamond"/>
                <w:sz w:val="20"/>
                <w:szCs w:val="20"/>
              </w:rPr>
            </w:pPr>
            <w:r w:rsidRPr="00941C78">
              <w:rPr>
                <w:rFonts w:ascii="Garamond" w:hAnsi="Garamond"/>
                <w:sz w:val="20"/>
                <w:szCs w:val="20"/>
              </w:rPr>
              <w:t xml:space="preserve">- Imprezy - Liczba uczestników w zależności od wielkości i atrakcyjności imprezy: Przyjmuje się że średnia ilość uczestników biorących udział w jednej imprezie </w:t>
            </w:r>
            <w:r w:rsidRPr="00490841">
              <w:rPr>
                <w:rFonts w:ascii="Garamond" w:hAnsi="Garamond"/>
                <w:color w:val="000000"/>
                <w:sz w:val="20"/>
                <w:szCs w:val="20"/>
              </w:rPr>
              <w:t>to</w:t>
            </w:r>
            <w:r w:rsidR="00490841" w:rsidRPr="00490841">
              <w:rPr>
                <w:rFonts w:ascii="Garamond" w:hAnsi="Garamond"/>
                <w:color w:val="000000"/>
                <w:sz w:val="20"/>
                <w:szCs w:val="20"/>
              </w:rPr>
              <w:t xml:space="preserve"> </w:t>
            </w:r>
            <w:r w:rsidR="00D644FF" w:rsidRPr="00490841">
              <w:rPr>
                <w:rFonts w:ascii="Garamond" w:hAnsi="Garamond"/>
                <w:color w:val="000000"/>
                <w:sz w:val="20"/>
                <w:szCs w:val="20"/>
              </w:rPr>
              <w:t>50</w:t>
            </w:r>
            <w:r w:rsidR="00D644FF" w:rsidRPr="00D644FF">
              <w:rPr>
                <w:rFonts w:ascii="Garamond" w:hAnsi="Garamond"/>
                <w:color w:val="FF0000"/>
                <w:sz w:val="20"/>
                <w:szCs w:val="20"/>
              </w:rPr>
              <w:t xml:space="preserve"> </w:t>
            </w:r>
            <w:r w:rsidRPr="00941C78">
              <w:rPr>
                <w:rFonts w:ascii="Garamond" w:hAnsi="Garamond"/>
                <w:sz w:val="20"/>
                <w:szCs w:val="20"/>
              </w:rPr>
              <w:t>osób.</w:t>
            </w:r>
          </w:p>
        </w:tc>
      </w:tr>
      <w:tr w:rsidR="001F6430" w:rsidRPr="00673C2C" w14:paraId="01EF030C" w14:textId="77777777" w:rsidTr="00F77F64">
        <w:tc>
          <w:tcPr>
            <w:tcW w:w="823" w:type="dxa"/>
          </w:tcPr>
          <w:p w14:paraId="0AAB3ECE" w14:textId="77777777" w:rsidR="001F6430" w:rsidRPr="00941C78" w:rsidRDefault="001F6430" w:rsidP="00F77F64">
            <w:pPr>
              <w:spacing w:after="0" w:line="240" w:lineRule="auto"/>
              <w:contextualSpacing/>
              <w:rPr>
                <w:rFonts w:ascii="Garamond" w:hAnsi="Garamond"/>
                <w:sz w:val="20"/>
              </w:rPr>
            </w:pPr>
            <w:r w:rsidRPr="00941C78">
              <w:rPr>
                <w:rFonts w:ascii="Garamond" w:hAnsi="Garamond"/>
                <w:sz w:val="20"/>
              </w:rPr>
              <w:lastRenderedPageBreak/>
              <w:t>2021r.</w:t>
            </w:r>
          </w:p>
        </w:tc>
        <w:tc>
          <w:tcPr>
            <w:tcW w:w="2546" w:type="dxa"/>
          </w:tcPr>
          <w:p w14:paraId="66950FEB"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Wspieranie potencjalnych beneficjentów w zakresie pozyskiwania środków z budżetu LSR</w:t>
            </w:r>
          </w:p>
        </w:tc>
        <w:tc>
          <w:tcPr>
            <w:tcW w:w="1984" w:type="dxa"/>
          </w:tcPr>
          <w:p w14:paraId="7F909537"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Szkolenia i spotkania informacyjno – konsultacyjne nt. zasad opracowywania wniosków na poszczególne</w:t>
            </w:r>
          </w:p>
          <w:p w14:paraId="68B95FEE" w14:textId="77777777" w:rsidR="001F6430" w:rsidRPr="00941C78" w:rsidRDefault="001F6430" w:rsidP="00F77F64">
            <w:pPr>
              <w:spacing w:after="0" w:line="240" w:lineRule="auto"/>
              <w:rPr>
                <w:rFonts w:ascii="Garamond" w:hAnsi="Garamond"/>
                <w:sz w:val="20"/>
                <w:szCs w:val="20"/>
              </w:rPr>
            </w:pPr>
            <w:r w:rsidRPr="00941C78">
              <w:rPr>
                <w:rFonts w:ascii="Garamond" w:hAnsi="Garamond"/>
                <w:sz w:val="20"/>
                <w:szCs w:val="20"/>
              </w:rPr>
              <w:t>przedsięwzięcia</w:t>
            </w:r>
          </w:p>
          <w:p w14:paraId="2AA21E88"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Kampania informacyjna o naborach wniosków</w:t>
            </w:r>
          </w:p>
        </w:tc>
        <w:tc>
          <w:tcPr>
            <w:tcW w:w="2126" w:type="dxa"/>
          </w:tcPr>
          <w:p w14:paraId="2879FE8E" w14:textId="77777777" w:rsidR="001F6430" w:rsidRPr="00941C78" w:rsidRDefault="001F6430" w:rsidP="00F77F64">
            <w:pPr>
              <w:spacing w:after="0" w:line="240" w:lineRule="auto"/>
              <w:contextualSpacing/>
              <w:jc w:val="center"/>
              <w:rPr>
                <w:rFonts w:ascii="Garamond" w:hAnsi="Garamond"/>
                <w:sz w:val="20"/>
                <w:szCs w:val="20"/>
              </w:rPr>
            </w:pPr>
            <w:r w:rsidRPr="00941C78">
              <w:rPr>
                <w:rFonts w:ascii="Garamond" w:hAnsi="Garamond"/>
                <w:sz w:val="20"/>
                <w:szCs w:val="20"/>
              </w:rPr>
              <w:t>Wszyscy potencjalni wnioskodawcy, zwłaszcza: przedsiębiorcy, rolnicy, organizacje pozarządowe, podmioty ekonomii społecznej, mieszkańcy, grupy defaworyzowane</w:t>
            </w:r>
          </w:p>
        </w:tc>
        <w:tc>
          <w:tcPr>
            <w:tcW w:w="2268" w:type="dxa"/>
          </w:tcPr>
          <w:p w14:paraId="6B275B6F"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bezpośrednie szkolenia i spotkania</w:t>
            </w:r>
          </w:p>
          <w:p w14:paraId="5FEBA6F6"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artykuły na stronach internetowych i portalach społecznościowych</w:t>
            </w:r>
          </w:p>
          <w:p w14:paraId="6E710C19"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ogłoszenia na tablicach informacyjnych</w:t>
            </w:r>
          </w:p>
          <w:p w14:paraId="01EA0808" w14:textId="77777777" w:rsidR="001F6430" w:rsidRPr="00941C78" w:rsidRDefault="001F6430" w:rsidP="00F77F64">
            <w:pPr>
              <w:spacing w:after="0" w:line="240" w:lineRule="auto"/>
              <w:ind w:left="55"/>
              <w:contextualSpacing/>
              <w:rPr>
                <w:rFonts w:ascii="Garamond" w:hAnsi="Garamond"/>
                <w:sz w:val="20"/>
                <w:szCs w:val="20"/>
              </w:rPr>
            </w:pPr>
          </w:p>
        </w:tc>
        <w:tc>
          <w:tcPr>
            <w:tcW w:w="2552" w:type="dxa"/>
          </w:tcPr>
          <w:p w14:paraId="0A42D295" w14:textId="77777777" w:rsidR="001F6430" w:rsidRPr="00BD4C36" w:rsidRDefault="001F6430" w:rsidP="00F77F64">
            <w:pPr>
              <w:numPr>
                <w:ilvl w:val="0"/>
                <w:numId w:val="42"/>
              </w:numPr>
              <w:spacing w:after="0" w:line="240" w:lineRule="auto"/>
              <w:ind w:left="175" w:hanging="120"/>
              <w:contextualSpacing/>
              <w:rPr>
                <w:rFonts w:ascii="Garamond" w:hAnsi="Garamond"/>
                <w:sz w:val="20"/>
                <w:szCs w:val="20"/>
              </w:rPr>
            </w:pPr>
            <w:r w:rsidRPr="00BD4C36">
              <w:rPr>
                <w:rFonts w:ascii="Garamond" w:hAnsi="Garamond"/>
                <w:sz w:val="20"/>
                <w:szCs w:val="20"/>
              </w:rPr>
              <w:t xml:space="preserve">liczba szkoleń i spotkań: min. </w:t>
            </w:r>
            <w:r w:rsidR="005B6D17">
              <w:rPr>
                <w:rFonts w:ascii="Garamond" w:hAnsi="Garamond"/>
                <w:sz w:val="20"/>
                <w:szCs w:val="20"/>
              </w:rPr>
              <w:t>2</w:t>
            </w:r>
          </w:p>
          <w:p w14:paraId="40955009" w14:textId="77777777" w:rsidR="001F6430" w:rsidRPr="00BD4C36" w:rsidRDefault="001F6430" w:rsidP="00F77F64">
            <w:pPr>
              <w:numPr>
                <w:ilvl w:val="0"/>
                <w:numId w:val="42"/>
              </w:numPr>
              <w:spacing w:after="0" w:line="240" w:lineRule="auto"/>
              <w:ind w:left="175" w:hanging="120"/>
              <w:contextualSpacing/>
              <w:rPr>
                <w:rFonts w:ascii="Garamond" w:hAnsi="Garamond"/>
                <w:sz w:val="20"/>
                <w:szCs w:val="20"/>
              </w:rPr>
            </w:pPr>
            <w:r w:rsidRPr="00BD4C36">
              <w:rPr>
                <w:rFonts w:ascii="Garamond" w:hAnsi="Garamond"/>
                <w:sz w:val="20"/>
                <w:szCs w:val="20"/>
              </w:rPr>
              <w:t>liczba artykułów na stronach internetowych i portalach społecznościowych: min. 4</w:t>
            </w:r>
          </w:p>
          <w:p w14:paraId="3B2C32B1" w14:textId="77777777" w:rsidR="001F6430" w:rsidRPr="00BD4C36" w:rsidRDefault="001F6430" w:rsidP="00F77F64">
            <w:pPr>
              <w:numPr>
                <w:ilvl w:val="0"/>
                <w:numId w:val="42"/>
              </w:numPr>
              <w:spacing w:after="0" w:line="240" w:lineRule="auto"/>
              <w:ind w:left="175" w:hanging="120"/>
              <w:contextualSpacing/>
              <w:rPr>
                <w:rFonts w:ascii="Garamond" w:hAnsi="Garamond"/>
                <w:sz w:val="20"/>
                <w:szCs w:val="20"/>
              </w:rPr>
            </w:pPr>
            <w:r w:rsidRPr="00BD4C36">
              <w:rPr>
                <w:rFonts w:ascii="Garamond" w:hAnsi="Garamond"/>
                <w:sz w:val="20"/>
                <w:szCs w:val="20"/>
              </w:rPr>
              <w:t xml:space="preserve">liczba ogłoszeń na tablicach: min. </w:t>
            </w:r>
            <w:r w:rsidR="005B6D17">
              <w:rPr>
                <w:rFonts w:ascii="Garamond" w:hAnsi="Garamond"/>
                <w:sz w:val="20"/>
                <w:szCs w:val="20"/>
              </w:rPr>
              <w:t>4</w:t>
            </w:r>
          </w:p>
          <w:p w14:paraId="29A17B28" w14:textId="77777777" w:rsidR="001F6430" w:rsidRPr="00941C78" w:rsidRDefault="001F6430" w:rsidP="00F77F64">
            <w:pPr>
              <w:spacing w:after="0" w:line="240" w:lineRule="auto"/>
              <w:ind w:left="175"/>
              <w:contextualSpacing/>
              <w:rPr>
                <w:rFonts w:ascii="Garamond" w:hAnsi="Garamond"/>
                <w:sz w:val="20"/>
                <w:szCs w:val="20"/>
              </w:rPr>
            </w:pPr>
          </w:p>
        </w:tc>
        <w:tc>
          <w:tcPr>
            <w:tcW w:w="1958" w:type="dxa"/>
          </w:tcPr>
          <w:p w14:paraId="32FE729E"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Zwiększenie umiejętności przygotowywania wniosków aplikacyjnych</w:t>
            </w:r>
          </w:p>
          <w:p w14:paraId="667FDD01"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Spotkania - Liczba osób biorących udział w 1 szkoleniu lub spotkaniu – min. 5 osób. Weryfikacja na podstawie list obecności.</w:t>
            </w:r>
          </w:p>
          <w:p w14:paraId="524E65C0"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Artykuły na stronach internetowych i portalach społecznościowych - Liczba odbiorców zamieszczanych informacji – min. 100. Weryfikacja na podstawie licznika odsłon/odwiedzin.</w:t>
            </w:r>
          </w:p>
          <w:p w14:paraId="24A2504B"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xml:space="preserve">- Ogłoszeń na tablicach- Weryfikacja na podstawie rejestru udzielonego doradztwa, przy założeni, że każda osoba korzystająca z doradztwa w biurze LGD zapozna się z zamieszczonymi przed biurem ogłoszeniami. Liczba osób poinformowanych o działalności LGD i wdrażaniu LSR – min. </w:t>
            </w:r>
            <w:r w:rsidR="00D644FF" w:rsidRPr="00490841">
              <w:rPr>
                <w:rFonts w:ascii="Garamond" w:hAnsi="Garamond"/>
                <w:color w:val="000000"/>
                <w:sz w:val="20"/>
                <w:szCs w:val="20"/>
              </w:rPr>
              <w:t xml:space="preserve">10 </w:t>
            </w:r>
            <w:r w:rsidRPr="00490841">
              <w:rPr>
                <w:rFonts w:ascii="Garamond" w:hAnsi="Garamond"/>
                <w:color w:val="000000"/>
                <w:sz w:val="20"/>
                <w:szCs w:val="20"/>
              </w:rPr>
              <w:t>osób.</w:t>
            </w:r>
          </w:p>
        </w:tc>
      </w:tr>
      <w:tr w:rsidR="001F6430" w:rsidRPr="00673C2C" w14:paraId="3D72B92A" w14:textId="77777777" w:rsidTr="00F77F64">
        <w:tc>
          <w:tcPr>
            <w:tcW w:w="823" w:type="dxa"/>
          </w:tcPr>
          <w:p w14:paraId="4954A6DF" w14:textId="77777777" w:rsidR="001F6430" w:rsidRPr="00941C78" w:rsidRDefault="001F6430" w:rsidP="00F77F64">
            <w:pPr>
              <w:spacing w:after="0" w:line="240" w:lineRule="auto"/>
              <w:contextualSpacing/>
              <w:rPr>
                <w:rFonts w:ascii="Garamond" w:hAnsi="Garamond"/>
                <w:sz w:val="20"/>
              </w:rPr>
            </w:pPr>
            <w:r w:rsidRPr="00941C78">
              <w:rPr>
                <w:rFonts w:ascii="Garamond" w:hAnsi="Garamond"/>
                <w:sz w:val="20"/>
              </w:rPr>
              <w:lastRenderedPageBreak/>
              <w:t>2021r.</w:t>
            </w:r>
          </w:p>
        </w:tc>
        <w:tc>
          <w:tcPr>
            <w:tcW w:w="2546" w:type="dxa"/>
          </w:tcPr>
          <w:p w14:paraId="4F9285BD"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Wspieranie i aktywizacja osób z grup defaworyzowanych</w:t>
            </w:r>
          </w:p>
        </w:tc>
        <w:tc>
          <w:tcPr>
            <w:tcW w:w="1984" w:type="dxa"/>
          </w:tcPr>
          <w:p w14:paraId="43219481"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xml:space="preserve">Animacja grup defaworyzowanych </w:t>
            </w:r>
          </w:p>
        </w:tc>
        <w:tc>
          <w:tcPr>
            <w:tcW w:w="2126" w:type="dxa"/>
          </w:tcPr>
          <w:p w14:paraId="7A4AE177" w14:textId="77777777" w:rsidR="001F6430" w:rsidRPr="00941C78" w:rsidRDefault="001F6430" w:rsidP="00F77F64">
            <w:pPr>
              <w:spacing w:after="0" w:line="240" w:lineRule="auto"/>
              <w:contextualSpacing/>
              <w:jc w:val="center"/>
              <w:rPr>
                <w:rFonts w:ascii="Garamond" w:hAnsi="Garamond"/>
                <w:sz w:val="20"/>
                <w:szCs w:val="20"/>
              </w:rPr>
            </w:pPr>
            <w:r w:rsidRPr="00941C78">
              <w:rPr>
                <w:rFonts w:ascii="Garamond" w:hAnsi="Garamond"/>
                <w:sz w:val="20"/>
                <w:szCs w:val="20"/>
              </w:rPr>
              <w:t>Grupy defaworyzowane</w:t>
            </w:r>
          </w:p>
        </w:tc>
        <w:tc>
          <w:tcPr>
            <w:tcW w:w="2268" w:type="dxa"/>
          </w:tcPr>
          <w:p w14:paraId="25B892CF"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warsztaty aktywizujące</w:t>
            </w:r>
          </w:p>
        </w:tc>
        <w:tc>
          <w:tcPr>
            <w:tcW w:w="2552" w:type="dxa"/>
          </w:tcPr>
          <w:p w14:paraId="34E4DD5A" w14:textId="77777777" w:rsidR="001F6430" w:rsidRPr="00941C78" w:rsidRDefault="000C5CB1" w:rsidP="00F77F64">
            <w:pPr>
              <w:numPr>
                <w:ilvl w:val="0"/>
                <w:numId w:val="42"/>
              </w:numPr>
              <w:spacing w:after="0" w:line="240" w:lineRule="auto"/>
              <w:ind w:left="175" w:hanging="120"/>
              <w:contextualSpacing/>
              <w:rPr>
                <w:rFonts w:ascii="Garamond" w:hAnsi="Garamond"/>
                <w:sz w:val="20"/>
                <w:szCs w:val="20"/>
              </w:rPr>
            </w:pPr>
            <w:r>
              <w:rPr>
                <w:rFonts w:ascii="Garamond" w:hAnsi="Garamond"/>
                <w:sz w:val="20"/>
                <w:szCs w:val="20"/>
              </w:rPr>
              <w:t>liczba warsztatów: min. 8</w:t>
            </w:r>
          </w:p>
        </w:tc>
        <w:tc>
          <w:tcPr>
            <w:tcW w:w="1958" w:type="dxa"/>
          </w:tcPr>
          <w:p w14:paraId="4B0C8A7B"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Włączenie społeczne grup defaworyzowanych</w:t>
            </w:r>
          </w:p>
          <w:p w14:paraId="3B2960C8"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Warsztaty - Liczba osób uczestniczących w 1 warsztacie –</w:t>
            </w:r>
            <w:r w:rsidR="005B6D17">
              <w:rPr>
                <w:rFonts w:ascii="Garamond" w:hAnsi="Garamond"/>
                <w:sz w:val="20"/>
                <w:szCs w:val="20"/>
              </w:rPr>
              <w:t xml:space="preserve"> min. 5</w:t>
            </w:r>
            <w:r w:rsidRPr="00941C78">
              <w:rPr>
                <w:rFonts w:ascii="Garamond" w:hAnsi="Garamond"/>
                <w:sz w:val="20"/>
                <w:szCs w:val="20"/>
              </w:rPr>
              <w:t>. Weryfikacja na podstawie list obecności.</w:t>
            </w:r>
          </w:p>
        </w:tc>
      </w:tr>
      <w:tr w:rsidR="001F6430" w:rsidRPr="00673C2C" w14:paraId="41B81D60" w14:textId="77777777" w:rsidTr="00F77F64">
        <w:tc>
          <w:tcPr>
            <w:tcW w:w="823" w:type="dxa"/>
          </w:tcPr>
          <w:p w14:paraId="7536584C" w14:textId="77777777" w:rsidR="001F6430" w:rsidRPr="00941C78" w:rsidRDefault="001F6430" w:rsidP="00F77F64">
            <w:pPr>
              <w:spacing w:after="0" w:line="240" w:lineRule="auto"/>
              <w:contextualSpacing/>
              <w:rPr>
                <w:rFonts w:ascii="Garamond" w:hAnsi="Garamond"/>
                <w:sz w:val="20"/>
              </w:rPr>
            </w:pPr>
            <w:r w:rsidRPr="00941C78">
              <w:rPr>
                <w:rFonts w:ascii="Garamond" w:hAnsi="Garamond"/>
                <w:sz w:val="20"/>
              </w:rPr>
              <w:t>2021r.</w:t>
            </w:r>
          </w:p>
        </w:tc>
        <w:tc>
          <w:tcPr>
            <w:tcW w:w="2546" w:type="dxa"/>
          </w:tcPr>
          <w:p w14:paraId="40E645DC"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Uzyskiwanie informacji zwrotnej nt. oceny jakości pomocy świadczonej przez LGD pod kątem konieczności przeprowadzenia ewentualnych korekt w tym zakresie (np. dodatkowego przeszkolenia osób udzielających pomocy, np. w zakresie komunikacji interpersonalnej)</w:t>
            </w:r>
          </w:p>
        </w:tc>
        <w:tc>
          <w:tcPr>
            <w:tcW w:w="1984" w:type="dxa"/>
          </w:tcPr>
          <w:p w14:paraId="5D12D246"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Badanie satysfakcji potencjalnych wnioskodawców i osób objętych wsparciem dla grup defaworyzowanych nt. jakości pomocy udzielanej przez LGD</w:t>
            </w:r>
          </w:p>
        </w:tc>
        <w:tc>
          <w:tcPr>
            <w:tcW w:w="2126" w:type="dxa"/>
          </w:tcPr>
          <w:p w14:paraId="3619C0F7"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Potencjalni wnioskodawcy w poszczególnych zakresach operacji w ramach LSR, grupy defaworyzowane</w:t>
            </w:r>
          </w:p>
        </w:tc>
        <w:tc>
          <w:tcPr>
            <w:tcW w:w="2268" w:type="dxa"/>
          </w:tcPr>
          <w:p w14:paraId="150C8F09"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 xml:space="preserve">ankieta w wersji elektronicznej rozsyłana na adresy e-mail </w:t>
            </w:r>
          </w:p>
          <w:p w14:paraId="1DD814CD" w14:textId="77777777" w:rsidR="001F6430" w:rsidRPr="00685436" w:rsidRDefault="001F6430" w:rsidP="00490841">
            <w:pPr>
              <w:spacing w:after="0" w:line="240" w:lineRule="auto"/>
              <w:contextualSpacing/>
              <w:rPr>
                <w:rFonts w:ascii="Garamond" w:hAnsi="Garamond"/>
                <w:strike/>
                <w:color w:val="FF0000"/>
                <w:sz w:val="20"/>
                <w:szCs w:val="20"/>
              </w:rPr>
            </w:pPr>
          </w:p>
          <w:p w14:paraId="05A2CFB9" w14:textId="77777777" w:rsidR="001F6430" w:rsidRPr="00941C78" w:rsidRDefault="001F6430" w:rsidP="00F77F64">
            <w:pPr>
              <w:spacing w:after="0" w:line="240" w:lineRule="auto"/>
              <w:ind w:left="55"/>
              <w:contextualSpacing/>
              <w:rPr>
                <w:rFonts w:ascii="Garamond" w:hAnsi="Garamond"/>
                <w:sz w:val="20"/>
                <w:szCs w:val="20"/>
              </w:rPr>
            </w:pPr>
          </w:p>
        </w:tc>
        <w:tc>
          <w:tcPr>
            <w:tcW w:w="2552" w:type="dxa"/>
          </w:tcPr>
          <w:p w14:paraId="5207981D"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 xml:space="preserve">sprawozdanie: 1 </w:t>
            </w:r>
          </w:p>
        </w:tc>
        <w:tc>
          <w:tcPr>
            <w:tcW w:w="1958" w:type="dxa"/>
          </w:tcPr>
          <w:p w14:paraId="08637B50"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Lepsze dopasowanie działań komunikacyjnych i środków przekazu do potrzeb lokalnych społeczności</w:t>
            </w:r>
          </w:p>
          <w:p w14:paraId="6B7E5951"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Dane zgromadzone na podstawie ankiet przeprowadzonych na szkoleniach/spotkaniach informacyjnych bądź przesłanych do potencjalnych beneficjentów.</w:t>
            </w:r>
          </w:p>
          <w:p w14:paraId="69356D89"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xml:space="preserve">Weryfikacja na podstawie liczby uczestników spotkań/szkoleń/rejestru doradztwa (przy założeniu, że 50% badanych udzieli informacji zwrotnej)  </w:t>
            </w:r>
          </w:p>
        </w:tc>
      </w:tr>
      <w:tr w:rsidR="001F6430" w:rsidRPr="00673C2C" w14:paraId="09305F35" w14:textId="77777777" w:rsidTr="00F77F64">
        <w:tc>
          <w:tcPr>
            <w:tcW w:w="823" w:type="dxa"/>
          </w:tcPr>
          <w:p w14:paraId="4F4BC856" w14:textId="77777777" w:rsidR="001F6430" w:rsidRPr="00941C78" w:rsidRDefault="001F6430" w:rsidP="00F77F64">
            <w:pPr>
              <w:spacing w:after="0" w:line="240" w:lineRule="auto"/>
              <w:contextualSpacing/>
              <w:rPr>
                <w:rFonts w:ascii="Garamond" w:hAnsi="Garamond"/>
                <w:sz w:val="20"/>
              </w:rPr>
            </w:pPr>
            <w:r w:rsidRPr="00941C78">
              <w:rPr>
                <w:rFonts w:ascii="Garamond" w:hAnsi="Garamond"/>
                <w:sz w:val="20"/>
              </w:rPr>
              <w:t xml:space="preserve">2022r. </w:t>
            </w:r>
          </w:p>
        </w:tc>
        <w:tc>
          <w:tcPr>
            <w:tcW w:w="2546" w:type="dxa"/>
          </w:tcPr>
          <w:p w14:paraId="29516AA1"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Budowanie pozytywnego</w:t>
            </w:r>
          </w:p>
          <w:p w14:paraId="33745EBB" w14:textId="77777777" w:rsidR="001F6430" w:rsidRPr="00941C78" w:rsidRDefault="001F6430" w:rsidP="00F77F64">
            <w:pPr>
              <w:spacing w:after="0" w:line="240" w:lineRule="auto"/>
              <w:rPr>
                <w:rFonts w:ascii="Garamond" w:hAnsi="Garamond"/>
                <w:sz w:val="20"/>
                <w:szCs w:val="20"/>
              </w:rPr>
            </w:pPr>
            <w:r w:rsidRPr="00941C78">
              <w:rPr>
                <w:rFonts w:ascii="Garamond" w:hAnsi="Garamond"/>
                <w:sz w:val="20"/>
                <w:szCs w:val="20"/>
              </w:rPr>
              <w:t>wizerunku LGD i LSR</w:t>
            </w:r>
          </w:p>
          <w:p w14:paraId="12630746"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Prezentowanie efektów wdrażana LSR</w:t>
            </w:r>
          </w:p>
        </w:tc>
        <w:tc>
          <w:tcPr>
            <w:tcW w:w="1984" w:type="dxa"/>
          </w:tcPr>
          <w:p w14:paraId="7C1ACC03"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Kampania informacyjna budująca pozytywny wizerunek LGD i LSR oraz informująca o efektach wdrażania LSR</w:t>
            </w:r>
          </w:p>
          <w:p w14:paraId="2B118926" w14:textId="77777777" w:rsidR="001F6430" w:rsidRPr="00941C78" w:rsidRDefault="001F6430" w:rsidP="00F77F64">
            <w:pPr>
              <w:spacing w:after="0" w:line="240" w:lineRule="auto"/>
              <w:contextualSpacing/>
              <w:rPr>
                <w:rFonts w:ascii="Garamond" w:hAnsi="Garamond"/>
                <w:sz w:val="20"/>
                <w:szCs w:val="20"/>
              </w:rPr>
            </w:pPr>
          </w:p>
        </w:tc>
        <w:tc>
          <w:tcPr>
            <w:tcW w:w="2126" w:type="dxa"/>
          </w:tcPr>
          <w:p w14:paraId="5AC74C99"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Ogół mieszkańców obszaru</w:t>
            </w:r>
          </w:p>
        </w:tc>
        <w:tc>
          <w:tcPr>
            <w:tcW w:w="2268" w:type="dxa"/>
          </w:tcPr>
          <w:p w14:paraId="2AD26299"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artykuły w prasie lokalnej</w:t>
            </w:r>
          </w:p>
          <w:p w14:paraId="641D5954"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artykuły na stronach internetowych i portalach społecznościowych</w:t>
            </w:r>
          </w:p>
          <w:p w14:paraId="54F8CBDF"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ogłoszenia na tablicach informacyjnych</w:t>
            </w:r>
          </w:p>
          <w:p w14:paraId="67B21A7A"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lastRenderedPageBreak/>
              <w:t>materiały informacyjno-promocyjne</w:t>
            </w:r>
          </w:p>
          <w:p w14:paraId="1D9D661E" w14:textId="113E3FC9" w:rsidR="001F6430"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 xml:space="preserve">imprezy informacyjno </w:t>
            </w:r>
            <w:r w:rsidR="00DA3454">
              <w:rPr>
                <w:rFonts w:ascii="Garamond" w:hAnsi="Garamond"/>
                <w:sz w:val="20"/>
                <w:szCs w:val="20"/>
              </w:rPr>
              <w:t>–</w:t>
            </w:r>
            <w:r w:rsidRPr="00941C78">
              <w:rPr>
                <w:rFonts w:ascii="Garamond" w:hAnsi="Garamond"/>
                <w:sz w:val="20"/>
                <w:szCs w:val="20"/>
              </w:rPr>
              <w:t xml:space="preserve"> promocyjne</w:t>
            </w:r>
          </w:p>
          <w:p w14:paraId="36AEACD0" w14:textId="3ED9B06F" w:rsidR="00DA3454" w:rsidRPr="00941C78" w:rsidRDefault="00DA3454" w:rsidP="00F77F64">
            <w:pPr>
              <w:numPr>
                <w:ilvl w:val="0"/>
                <w:numId w:val="42"/>
              </w:numPr>
              <w:spacing w:after="0" w:line="240" w:lineRule="auto"/>
              <w:ind w:left="175" w:hanging="120"/>
              <w:contextualSpacing/>
              <w:rPr>
                <w:rFonts w:ascii="Garamond" w:hAnsi="Garamond"/>
                <w:sz w:val="20"/>
                <w:szCs w:val="20"/>
              </w:rPr>
            </w:pPr>
            <w:r w:rsidRPr="00C554D9">
              <w:rPr>
                <w:rFonts w:ascii="Garamond" w:hAnsi="Garamond"/>
                <w:color w:val="FF0000"/>
                <w:sz w:val="20"/>
                <w:szCs w:val="20"/>
              </w:rPr>
              <w:t>wyjazd studyjny</w:t>
            </w:r>
          </w:p>
        </w:tc>
        <w:tc>
          <w:tcPr>
            <w:tcW w:w="2552" w:type="dxa"/>
          </w:tcPr>
          <w:p w14:paraId="66287004"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lastRenderedPageBreak/>
              <w:t>liczba artykułów  prasie lokalnej: min. 1</w:t>
            </w:r>
          </w:p>
          <w:p w14:paraId="385E3C18"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liczba artykułów na stronach internetowych i portalach społecznościowych: min. 4</w:t>
            </w:r>
          </w:p>
          <w:p w14:paraId="12343B1D"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liczba ogłoszeń na tablicach: min. 4</w:t>
            </w:r>
          </w:p>
          <w:p w14:paraId="78CC8B91"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lastRenderedPageBreak/>
              <w:t xml:space="preserve">liczba plakatów: min. </w:t>
            </w:r>
            <w:r w:rsidR="000C5CB1">
              <w:rPr>
                <w:rFonts w:ascii="Garamond" w:hAnsi="Garamond"/>
                <w:sz w:val="20"/>
                <w:szCs w:val="20"/>
              </w:rPr>
              <w:t>60</w:t>
            </w:r>
          </w:p>
          <w:p w14:paraId="11D8E83C" w14:textId="77777777" w:rsidR="001F6430" w:rsidRPr="00C554D9"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 xml:space="preserve">liczba </w:t>
            </w:r>
            <w:r w:rsidRPr="00490841">
              <w:rPr>
                <w:rFonts w:ascii="Garamond" w:hAnsi="Garamond"/>
                <w:color w:val="000000"/>
                <w:sz w:val="20"/>
                <w:szCs w:val="20"/>
              </w:rPr>
              <w:t xml:space="preserve">imprez: min. </w:t>
            </w:r>
            <w:r w:rsidR="00685436" w:rsidRPr="00490841">
              <w:rPr>
                <w:rFonts w:ascii="Garamond" w:hAnsi="Garamond"/>
                <w:color w:val="000000"/>
                <w:sz w:val="20"/>
                <w:szCs w:val="20"/>
              </w:rPr>
              <w:t>4</w:t>
            </w:r>
          </w:p>
          <w:p w14:paraId="5A13372E" w14:textId="4D6B572C" w:rsidR="00C554D9" w:rsidRPr="00941C78" w:rsidRDefault="00C554D9" w:rsidP="00F77F64">
            <w:pPr>
              <w:numPr>
                <w:ilvl w:val="0"/>
                <w:numId w:val="42"/>
              </w:numPr>
              <w:spacing w:after="0" w:line="240" w:lineRule="auto"/>
              <w:ind w:left="175" w:hanging="120"/>
              <w:contextualSpacing/>
              <w:rPr>
                <w:rFonts w:ascii="Garamond" w:hAnsi="Garamond"/>
                <w:sz w:val="20"/>
                <w:szCs w:val="20"/>
              </w:rPr>
            </w:pPr>
            <w:r w:rsidRPr="00C554D9">
              <w:rPr>
                <w:rFonts w:ascii="Garamond" w:hAnsi="Garamond"/>
                <w:color w:val="FF0000"/>
                <w:sz w:val="20"/>
                <w:szCs w:val="20"/>
              </w:rPr>
              <w:t>liczba wyjazdów studyjnych: min. 1</w:t>
            </w:r>
          </w:p>
        </w:tc>
        <w:tc>
          <w:tcPr>
            <w:tcW w:w="1958" w:type="dxa"/>
          </w:tcPr>
          <w:p w14:paraId="2E38C324" w14:textId="77777777" w:rsidR="001F6430" w:rsidRPr="00941C78" w:rsidRDefault="001F6430" w:rsidP="00F77F64">
            <w:pPr>
              <w:spacing w:after="0" w:line="240" w:lineRule="auto"/>
              <w:rPr>
                <w:rFonts w:ascii="Garamond" w:hAnsi="Garamond"/>
                <w:sz w:val="20"/>
                <w:szCs w:val="20"/>
              </w:rPr>
            </w:pPr>
            <w:r w:rsidRPr="00941C78">
              <w:rPr>
                <w:rFonts w:ascii="Garamond" w:hAnsi="Garamond"/>
                <w:sz w:val="20"/>
                <w:szCs w:val="20"/>
              </w:rPr>
              <w:lastRenderedPageBreak/>
              <w:t xml:space="preserve">Zwiększenie świadomości społeczności lokalnej nt. działalność LGD i wdrażania LSR </w:t>
            </w:r>
          </w:p>
          <w:p w14:paraId="52A31757"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Zwiększenie współpracy i integracji społeczności lokalnych</w:t>
            </w:r>
          </w:p>
          <w:p w14:paraId="55C34796"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lastRenderedPageBreak/>
              <w:t>- Artykuły  w prasie lokalnej -Weryfikacja na podstawie nakładu gazety. (Nakład w zależności od tytułu gazety). Zakłada się, że min. 50% czytelników zapozna się z artykułem.</w:t>
            </w:r>
          </w:p>
          <w:p w14:paraId="3F9E1D4F"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xml:space="preserve">- Artykuły na stronach internetowych i portalach społecznościowych - Weryfikacja na podstawie licznika odsłon/odwiedzin.. Liczba odbiorców zamieszczanych informacji – </w:t>
            </w:r>
            <w:r w:rsidRPr="00490841">
              <w:rPr>
                <w:rFonts w:ascii="Garamond" w:hAnsi="Garamond"/>
                <w:color w:val="000000"/>
                <w:sz w:val="20"/>
                <w:szCs w:val="20"/>
              </w:rPr>
              <w:t xml:space="preserve">min. </w:t>
            </w:r>
            <w:r w:rsidR="00685436" w:rsidRPr="00490841">
              <w:rPr>
                <w:rFonts w:ascii="Garamond" w:hAnsi="Garamond"/>
                <w:color w:val="000000"/>
                <w:sz w:val="20"/>
                <w:szCs w:val="20"/>
              </w:rPr>
              <w:t>200.</w:t>
            </w:r>
          </w:p>
          <w:p w14:paraId="2FD7350B"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xml:space="preserve">- Ogłoszeń na tablicach- Weryfikacja na podstawie rejestru udzielonego doradztwa, przy założeniu, że każda osoba korzystająca z doradztwa w biurze LGD zapozna się z zamieszczonymi przed biurem ogłoszeniami. Liczba osób poinformowanych o działalności LGD i wdrażaniu LSR – min. </w:t>
            </w:r>
            <w:r w:rsidR="00685436">
              <w:rPr>
                <w:rFonts w:ascii="Garamond" w:hAnsi="Garamond"/>
                <w:sz w:val="20"/>
                <w:szCs w:val="20"/>
              </w:rPr>
              <w:t xml:space="preserve"> </w:t>
            </w:r>
            <w:r w:rsidR="00685436" w:rsidRPr="00490841">
              <w:rPr>
                <w:rFonts w:ascii="Garamond" w:hAnsi="Garamond"/>
                <w:color w:val="000000"/>
                <w:sz w:val="20"/>
                <w:szCs w:val="20"/>
              </w:rPr>
              <w:t xml:space="preserve">10 </w:t>
            </w:r>
            <w:r w:rsidRPr="00490841">
              <w:rPr>
                <w:rFonts w:ascii="Garamond" w:hAnsi="Garamond"/>
                <w:color w:val="000000"/>
                <w:sz w:val="20"/>
                <w:szCs w:val="20"/>
              </w:rPr>
              <w:t>o</w:t>
            </w:r>
            <w:r w:rsidRPr="00941C78">
              <w:rPr>
                <w:rFonts w:ascii="Garamond" w:hAnsi="Garamond"/>
                <w:sz w:val="20"/>
                <w:szCs w:val="20"/>
              </w:rPr>
              <w:t xml:space="preserve">sób. </w:t>
            </w:r>
          </w:p>
          <w:p w14:paraId="6E1ABC90" w14:textId="77777777" w:rsidR="001F6430" w:rsidRPr="00941C78" w:rsidRDefault="001F6430" w:rsidP="00F77F64">
            <w:pPr>
              <w:spacing w:after="0" w:line="240" w:lineRule="auto"/>
              <w:ind w:right="-112"/>
              <w:contextualSpacing/>
              <w:rPr>
                <w:rFonts w:ascii="Garamond" w:hAnsi="Garamond"/>
                <w:sz w:val="20"/>
                <w:szCs w:val="20"/>
              </w:rPr>
            </w:pPr>
            <w:r w:rsidRPr="00941C78">
              <w:rPr>
                <w:rFonts w:ascii="Garamond" w:hAnsi="Garamond"/>
                <w:sz w:val="20"/>
                <w:szCs w:val="20"/>
              </w:rPr>
              <w:t xml:space="preserve">- Plakaty -Weryfikacja na podstawie nakładu plakatów. Zakłada się, </w:t>
            </w:r>
            <w:r w:rsidRPr="00941C78">
              <w:rPr>
                <w:rFonts w:ascii="Garamond" w:hAnsi="Garamond"/>
                <w:sz w:val="20"/>
                <w:szCs w:val="20"/>
              </w:rPr>
              <w:lastRenderedPageBreak/>
              <w:t>że min. 10 osób zapozna się z treścią 1 szt. plakatu.</w:t>
            </w:r>
          </w:p>
          <w:p w14:paraId="4892A926" w14:textId="77777777" w:rsidR="001F6430" w:rsidRDefault="001F6430" w:rsidP="00F77F64">
            <w:pPr>
              <w:spacing w:after="0" w:line="240" w:lineRule="auto"/>
              <w:contextualSpacing/>
              <w:rPr>
                <w:rFonts w:ascii="Garamond" w:hAnsi="Garamond"/>
                <w:sz w:val="20"/>
                <w:szCs w:val="20"/>
              </w:rPr>
            </w:pPr>
            <w:r w:rsidRPr="00941C78">
              <w:rPr>
                <w:rFonts w:ascii="Garamond" w:hAnsi="Garamond"/>
                <w:sz w:val="20"/>
                <w:szCs w:val="20"/>
              </w:rPr>
              <w:t>- Imprezy - Liczba uczestników w zależności od wielkości i atrakcyjności imprezy: Przyjmuje się że średnia ilość uczestników biorąc</w:t>
            </w:r>
            <w:r w:rsidR="00490841">
              <w:rPr>
                <w:rFonts w:ascii="Garamond" w:hAnsi="Garamond"/>
                <w:sz w:val="20"/>
                <w:szCs w:val="20"/>
              </w:rPr>
              <w:t xml:space="preserve">ych udział w jednej imprezie </w:t>
            </w:r>
            <w:r w:rsidR="00490841" w:rsidRPr="00490841">
              <w:rPr>
                <w:rFonts w:ascii="Garamond" w:hAnsi="Garamond"/>
                <w:color w:val="000000"/>
                <w:sz w:val="20"/>
                <w:szCs w:val="20"/>
              </w:rPr>
              <w:t>to</w:t>
            </w:r>
            <w:r w:rsidRPr="00490841">
              <w:rPr>
                <w:rFonts w:ascii="Garamond" w:hAnsi="Garamond"/>
                <w:color w:val="000000"/>
                <w:sz w:val="20"/>
                <w:szCs w:val="20"/>
              </w:rPr>
              <w:t xml:space="preserve"> </w:t>
            </w:r>
            <w:r w:rsidR="006574D1" w:rsidRPr="00490841">
              <w:rPr>
                <w:rFonts w:ascii="Garamond" w:hAnsi="Garamond"/>
                <w:color w:val="000000"/>
                <w:sz w:val="20"/>
                <w:szCs w:val="20"/>
              </w:rPr>
              <w:t>50</w:t>
            </w:r>
            <w:r w:rsidR="006574D1" w:rsidRPr="006574D1">
              <w:rPr>
                <w:rFonts w:ascii="Garamond" w:hAnsi="Garamond"/>
                <w:color w:val="FF0000"/>
                <w:sz w:val="20"/>
                <w:szCs w:val="20"/>
              </w:rPr>
              <w:t xml:space="preserve"> </w:t>
            </w:r>
            <w:r w:rsidRPr="00941C78">
              <w:rPr>
                <w:rFonts w:ascii="Garamond" w:hAnsi="Garamond"/>
                <w:sz w:val="20"/>
                <w:szCs w:val="20"/>
              </w:rPr>
              <w:t>osób.</w:t>
            </w:r>
          </w:p>
          <w:p w14:paraId="12C0CACA" w14:textId="3D339B6E" w:rsidR="00C554D9" w:rsidRPr="00941C78" w:rsidRDefault="00C554D9" w:rsidP="00F77F64">
            <w:pPr>
              <w:spacing w:after="0" w:line="240" w:lineRule="auto"/>
              <w:contextualSpacing/>
              <w:rPr>
                <w:rFonts w:ascii="Garamond" w:hAnsi="Garamond"/>
                <w:sz w:val="20"/>
                <w:szCs w:val="20"/>
              </w:rPr>
            </w:pPr>
            <w:r w:rsidRPr="00C554D9">
              <w:rPr>
                <w:rFonts w:ascii="Garamond" w:hAnsi="Garamond"/>
                <w:color w:val="FF0000"/>
                <w:sz w:val="20"/>
                <w:szCs w:val="20"/>
              </w:rPr>
              <w:t xml:space="preserve">- Wyjazd studyjny </w:t>
            </w:r>
            <w:r>
              <w:rPr>
                <w:rFonts w:ascii="Garamond" w:hAnsi="Garamond"/>
                <w:color w:val="FF0000"/>
                <w:sz w:val="20"/>
                <w:szCs w:val="20"/>
              </w:rPr>
              <w:t xml:space="preserve">– poza obszar LSR dla Członków LGD. </w:t>
            </w:r>
            <w:r w:rsidRPr="00C554D9">
              <w:rPr>
                <w:rFonts w:ascii="Garamond" w:hAnsi="Garamond"/>
                <w:color w:val="FF0000"/>
                <w:sz w:val="20"/>
                <w:szCs w:val="20"/>
              </w:rPr>
              <w:t>Liczba osób uczestniczących w 1 wyjeździe – min. 20 osób. Weryfikacja na podstawie listy obecności.</w:t>
            </w:r>
          </w:p>
        </w:tc>
      </w:tr>
      <w:tr w:rsidR="001F6430" w:rsidRPr="00673C2C" w14:paraId="6F0FE0D9" w14:textId="77777777" w:rsidTr="00F77F64">
        <w:tc>
          <w:tcPr>
            <w:tcW w:w="823" w:type="dxa"/>
          </w:tcPr>
          <w:p w14:paraId="1FC13418" w14:textId="77777777" w:rsidR="001F6430" w:rsidRPr="00941C78" w:rsidRDefault="001F6430" w:rsidP="00F77F64">
            <w:pPr>
              <w:spacing w:after="0" w:line="240" w:lineRule="auto"/>
              <w:contextualSpacing/>
              <w:rPr>
                <w:rFonts w:ascii="Garamond" w:hAnsi="Garamond"/>
                <w:sz w:val="20"/>
              </w:rPr>
            </w:pPr>
            <w:r w:rsidRPr="00941C78">
              <w:rPr>
                <w:rFonts w:ascii="Garamond" w:hAnsi="Garamond"/>
                <w:sz w:val="20"/>
              </w:rPr>
              <w:lastRenderedPageBreak/>
              <w:t>2022r.</w:t>
            </w:r>
          </w:p>
        </w:tc>
        <w:tc>
          <w:tcPr>
            <w:tcW w:w="2546" w:type="dxa"/>
          </w:tcPr>
          <w:p w14:paraId="51F84D44"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Wspieranie potencjalnych beneficjentów w zakresie pozyskiwania środków z budżetu LSR</w:t>
            </w:r>
          </w:p>
        </w:tc>
        <w:tc>
          <w:tcPr>
            <w:tcW w:w="1984" w:type="dxa"/>
          </w:tcPr>
          <w:p w14:paraId="3DB90DA8"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Szkolenia i spotkania informacyjno – konsultacyjne nt. zasad opracowywania wniosków na poszczególne</w:t>
            </w:r>
          </w:p>
          <w:p w14:paraId="7F4DCBB5" w14:textId="77777777" w:rsidR="001F6430" w:rsidRPr="00941C78" w:rsidRDefault="001F6430" w:rsidP="00F77F64">
            <w:pPr>
              <w:spacing w:after="0" w:line="240" w:lineRule="auto"/>
              <w:rPr>
                <w:rFonts w:ascii="Garamond" w:hAnsi="Garamond"/>
                <w:sz w:val="20"/>
                <w:szCs w:val="20"/>
              </w:rPr>
            </w:pPr>
            <w:r w:rsidRPr="00941C78">
              <w:rPr>
                <w:rFonts w:ascii="Garamond" w:hAnsi="Garamond"/>
                <w:sz w:val="20"/>
                <w:szCs w:val="20"/>
              </w:rPr>
              <w:t>przedsięwzięcia</w:t>
            </w:r>
          </w:p>
          <w:p w14:paraId="668CCB3F"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Kampania informacyjna o naborach wniosków</w:t>
            </w:r>
          </w:p>
        </w:tc>
        <w:tc>
          <w:tcPr>
            <w:tcW w:w="2126" w:type="dxa"/>
          </w:tcPr>
          <w:p w14:paraId="425E30B0"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Wszyscy potencjalni wnioskodawcy, zwłaszcza: przedsiębiorcy, rolnicy, organizacje pozarządowe, podmioty ekonomii społecznej, mieszkańcy, grupy defaworyzowane</w:t>
            </w:r>
          </w:p>
        </w:tc>
        <w:tc>
          <w:tcPr>
            <w:tcW w:w="2268" w:type="dxa"/>
          </w:tcPr>
          <w:p w14:paraId="327EB2FE"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bezpośrednie szkolenia i spotkania</w:t>
            </w:r>
          </w:p>
          <w:p w14:paraId="41A5990F"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artykuły na stronach internetowych i portalach społecznościowych</w:t>
            </w:r>
          </w:p>
          <w:p w14:paraId="08EDA5AD"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ogłoszenia na tablicach informacyjnych</w:t>
            </w:r>
          </w:p>
          <w:p w14:paraId="1FF98D6E" w14:textId="77777777" w:rsidR="001F6430" w:rsidRPr="00941C78" w:rsidRDefault="001F6430" w:rsidP="00F77F64">
            <w:pPr>
              <w:spacing w:after="0" w:line="240" w:lineRule="auto"/>
              <w:ind w:left="55"/>
              <w:contextualSpacing/>
              <w:rPr>
                <w:rFonts w:ascii="Garamond" w:hAnsi="Garamond"/>
                <w:sz w:val="20"/>
                <w:szCs w:val="20"/>
              </w:rPr>
            </w:pPr>
          </w:p>
        </w:tc>
        <w:tc>
          <w:tcPr>
            <w:tcW w:w="2552" w:type="dxa"/>
          </w:tcPr>
          <w:p w14:paraId="43B3758D"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liczba szkoleń i spotkań: min. 1</w:t>
            </w:r>
          </w:p>
          <w:p w14:paraId="56B16BBA"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liczba artykułów na stronach internetowych i portalach społecznościowych: min. 2</w:t>
            </w:r>
          </w:p>
          <w:p w14:paraId="6F7E9FAD"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liczba ogłoszeń na tablicach: min. 2</w:t>
            </w:r>
          </w:p>
          <w:p w14:paraId="67C09945" w14:textId="77777777" w:rsidR="001F6430" w:rsidRPr="00941C78" w:rsidRDefault="001F6430" w:rsidP="00F77F64">
            <w:pPr>
              <w:spacing w:after="0" w:line="240" w:lineRule="auto"/>
              <w:ind w:left="175"/>
              <w:contextualSpacing/>
              <w:rPr>
                <w:rFonts w:ascii="Garamond" w:hAnsi="Garamond"/>
                <w:sz w:val="20"/>
                <w:szCs w:val="20"/>
              </w:rPr>
            </w:pPr>
          </w:p>
        </w:tc>
        <w:tc>
          <w:tcPr>
            <w:tcW w:w="1958" w:type="dxa"/>
          </w:tcPr>
          <w:p w14:paraId="62C4DBC8"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Zwiększenie umiejętności przygotowywania wniosków aplikacyjnych</w:t>
            </w:r>
          </w:p>
          <w:p w14:paraId="35308131"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Spotkania - Liczba osób biorących udział w 1 szkoleniu lub spotkaniu – min. 5 osób. Weryfikacja na podstawie list obecności.</w:t>
            </w:r>
          </w:p>
          <w:p w14:paraId="20D9001B"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xml:space="preserve">- Artykuły na stronach internetowych i portalach społecznościowych - </w:t>
            </w:r>
            <w:r w:rsidRPr="00941C78">
              <w:rPr>
                <w:rFonts w:ascii="Garamond" w:hAnsi="Garamond"/>
                <w:sz w:val="20"/>
                <w:szCs w:val="20"/>
              </w:rPr>
              <w:lastRenderedPageBreak/>
              <w:t xml:space="preserve">Liczba odbiorców zamieszczanych informacji – </w:t>
            </w:r>
            <w:r w:rsidRPr="00490841">
              <w:rPr>
                <w:rFonts w:ascii="Garamond" w:hAnsi="Garamond"/>
                <w:color w:val="000000"/>
                <w:sz w:val="20"/>
                <w:szCs w:val="20"/>
              </w:rPr>
              <w:t xml:space="preserve">min. </w:t>
            </w:r>
            <w:r w:rsidR="006574D1" w:rsidRPr="00490841">
              <w:rPr>
                <w:rFonts w:ascii="Garamond" w:hAnsi="Garamond"/>
                <w:color w:val="000000"/>
                <w:sz w:val="20"/>
                <w:szCs w:val="20"/>
              </w:rPr>
              <w:t>100</w:t>
            </w:r>
            <w:r w:rsidRPr="00490841">
              <w:rPr>
                <w:rFonts w:ascii="Garamond" w:hAnsi="Garamond"/>
                <w:color w:val="000000"/>
                <w:sz w:val="20"/>
                <w:szCs w:val="20"/>
              </w:rPr>
              <w:t>.</w:t>
            </w:r>
            <w:r w:rsidRPr="00941C78">
              <w:rPr>
                <w:rFonts w:ascii="Garamond" w:hAnsi="Garamond"/>
                <w:sz w:val="20"/>
                <w:szCs w:val="20"/>
              </w:rPr>
              <w:t xml:space="preserve"> Weryfikacja na podstawie licznika odsłon/odwiedzin.</w:t>
            </w:r>
          </w:p>
          <w:p w14:paraId="3FE5D457"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xml:space="preserve">- Ogłoszeń na tablicach- Weryfikacja na podstawie rejestru udzielonego doradztwa, przy założeni, że każda osoba korzystająca z doradztwa w biurze LGD zapozna się z zamieszczonymi przed biurem ogłoszeniami. Liczba osób poinformowanych o działalności LGD i wdrażaniu LSR – min. </w:t>
            </w:r>
            <w:r w:rsidR="006574D1" w:rsidRPr="00490841">
              <w:rPr>
                <w:rFonts w:ascii="Garamond" w:hAnsi="Garamond"/>
                <w:color w:val="000000"/>
                <w:sz w:val="20"/>
                <w:szCs w:val="20"/>
              </w:rPr>
              <w:t xml:space="preserve">10 </w:t>
            </w:r>
            <w:r w:rsidRPr="00490841">
              <w:rPr>
                <w:rFonts w:ascii="Garamond" w:hAnsi="Garamond"/>
                <w:color w:val="000000"/>
                <w:sz w:val="20"/>
                <w:szCs w:val="20"/>
              </w:rPr>
              <w:t>osób.</w:t>
            </w:r>
          </w:p>
        </w:tc>
      </w:tr>
      <w:tr w:rsidR="001F6430" w:rsidRPr="00673C2C" w14:paraId="0645175B" w14:textId="77777777" w:rsidTr="00F77F64">
        <w:tc>
          <w:tcPr>
            <w:tcW w:w="823" w:type="dxa"/>
          </w:tcPr>
          <w:p w14:paraId="4F31DD77" w14:textId="77777777" w:rsidR="001F6430" w:rsidRPr="00941C78" w:rsidRDefault="001F6430" w:rsidP="00F77F64">
            <w:pPr>
              <w:spacing w:after="0" w:line="240" w:lineRule="auto"/>
              <w:contextualSpacing/>
              <w:rPr>
                <w:rFonts w:ascii="Garamond" w:hAnsi="Garamond"/>
                <w:sz w:val="20"/>
              </w:rPr>
            </w:pPr>
            <w:r w:rsidRPr="00941C78">
              <w:rPr>
                <w:rFonts w:ascii="Garamond" w:hAnsi="Garamond"/>
                <w:sz w:val="20"/>
              </w:rPr>
              <w:lastRenderedPageBreak/>
              <w:t>2022r.</w:t>
            </w:r>
          </w:p>
        </w:tc>
        <w:tc>
          <w:tcPr>
            <w:tcW w:w="2546" w:type="dxa"/>
          </w:tcPr>
          <w:p w14:paraId="470A0927"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Wspieranie i aktywizacja osób z grup defaworyzowanych</w:t>
            </w:r>
          </w:p>
        </w:tc>
        <w:tc>
          <w:tcPr>
            <w:tcW w:w="1984" w:type="dxa"/>
          </w:tcPr>
          <w:p w14:paraId="670DFEB9"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xml:space="preserve">Animacja grup defaworyzowanych </w:t>
            </w:r>
          </w:p>
        </w:tc>
        <w:tc>
          <w:tcPr>
            <w:tcW w:w="2126" w:type="dxa"/>
          </w:tcPr>
          <w:p w14:paraId="1EF1EC15" w14:textId="77777777" w:rsidR="001F6430" w:rsidRPr="00941C78" w:rsidRDefault="001F6430" w:rsidP="00F77F64">
            <w:pPr>
              <w:spacing w:after="0" w:line="240" w:lineRule="auto"/>
              <w:contextualSpacing/>
              <w:jc w:val="center"/>
              <w:rPr>
                <w:rFonts w:ascii="Garamond" w:hAnsi="Garamond"/>
                <w:sz w:val="20"/>
                <w:szCs w:val="20"/>
              </w:rPr>
            </w:pPr>
            <w:r w:rsidRPr="00941C78">
              <w:rPr>
                <w:rFonts w:ascii="Garamond" w:hAnsi="Garamond"/>
                <w:sz w:val="20"/>
                <w:szCs w:val="20"/>
              </w:rPr>
              <w:t>Grupy defaworyzowane</w:t>
            </w:r>
          </w:p>
        </w:tc>
        <w:tc>
          <w:tcPr>
            <w:tcW w:w="2268" w:type="dxa"/>
          </w:tcPr>
          <w:p w14:paraId="41FA922F"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warsztaty aktywizujące</w:t>
            </w:r>
          </w:p>
        </w:tc>
        <w:tc>
          <w:tcPr>
            <w:tcW w:w="2552" w:type="dxa"/>
          </w:tcPr>
          <w:p w14:paraId="44C6E386"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liczba warsztatów: min. 5</w:t>
            </w:r>
          </w:p>
        </w:tc>
        <w:tc>
          <w:tcPr>
            <w:tcW w:w="1958" w:type="dxa"/>
          </w:tcPr>
          <w:p w14:paraId="1D136C57"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Włączenie społeczne grup defaworyzowanych</w:t>
            </w:r>
          </w:p>
          <w:p w14:paraId="0D300539"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Warsztaty - Liczba osób uczestniczących w 1 warsztacie – min. 10. Weryfikacja na podstawie list obecności.</w:t>
            </w:r>
          </w:p>
        </w:tc>
      </w:tr>
      <w:tr w:rsidR="001F6430" w:rsidRPr="00673C2C" w14:paraId="5B590D05" w14:textId="77777777" w:rsidTr="00F77F64">
        <w:tc>
          <w:tcPr>
            <w:tcW w:w="823" w:type="dxa"/>
          </w:tcPr>
          <w:p w14:paraId="239DA1A7" w14:textId="77777777" w:rsidR="001F6430" w:rsidRPr="00941C78" w:rsidRDefault="001F6430" w:rsidP="00F77F64">
            <w:pPr>
              <w:spacing w:after="0" w:line="240" w:lineRule="auto"/>
              <w:contextualSpacing/>
              <w:rPr>
                <w:rFonts w:ascii="Garamond" w:hAnsi="Garamond"/>
                <w:sz w:val="20"/>
              </w:rPr>
            </w:pPr>
            <w:r w:rsidRPr="00941C78">
              <w:rPr>
                <w:rFonts w:ascii="Garamond" w:hAnsi="Garamond"/>
                <w:sz w:val="20"/>
              </w:rPr>
              <w:t>2022r.</w:t>
            </w:r>
          </w:p>
        </w:tc>
        <w:tc>
          <w:tcPr>
            <w:tcW w:w="2546" w:type="dxa"/>
          </w:tcPr>
          <w:p w14:paraId="714F41DB"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xml:space="preserve">Uzyskiwanie informacji zwrotnej nt. oceny jakości pomocy świadczonej przez LGD pod kątem konieczności przeprowadzenia ewentualnych korekt w tym zakresie (np. dodatkowego </w:t>
            </w:r>
            <w:r w:rsidRPr="00941C78">
              <w:rPr>
                <w:rFonts w:ascii="Garamond" w:hAnsi="Garamond"/>
                <w:sz w:val="20"/>
                <w:szCs w:val="20"/>
              </w:rPr>
              <w:lastRenderedPageBreak/>
              <w:t>przeszkolenia osób udzielających pomocy, np. w zakresie komunikacji interpersonalnej)</w:t>
            </w:r>
          </w:p>
        </w:tc>
        <w:tc>
          <w:tcPr>
            <w:tcW w:w="1984" w:type="dxa"/>
          </w:tcPr>
          <w:p w14:paraId="089E65A0"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lastRenderedPageBreak/>
              <w:t>Badanie satysfakcji potencjalnych wnioskodawców i osób objętych wsparciem dla grup defaworyzowanych nt. jakości pomocy udzielanej przez LGD</w:t>
            </w:r>
          </w:p>
        </w:tc>
        <w:tc>
          <w:tcPr>
            <w:tcW w:w="2126" w:type="dxa"/>
          </w:tcPr>
          <w:p w14:paraId="3FAD505D"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Potencjalni wnioskodawcy w poszczególnych zakresach operacji w ramach LSR, grupy defaworyzowane</w:t>
            </w:r>
          </w:p>
        </w:tc>
        <w:tc>
          <w:tcPr>
            <w:tcW w:w="2268" w:type="dxa"/>
          </w:tcPr>
          <w:p w14:paraId="76F0E430" w14:textId="77777777" w:rsidR="001F6430" w:rsidRPr="00490841" w:rsidRDefault="001F6430" w:rsidP="00490841">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 xml:space="preserve">ankieta w wersji elektronicznej rozsyłana na adresy e-mail </w:t>
            </w:r>
          </w:p>
          <w:p w14:paraId="126EEE91" w14:textId="77777777" w:rsidR="001F6430" w:rsidRPr="00941C78" w:rsidRDefault="001F6430" w:rsidP="00F77F64">
            <w:pPr>
              <w:spacing w:after="0" w:line="240" w:lineRule="auto"/>
              <w:ind w:left="55"/>
              <w:contextualSpacing/>
              <w:rPr>
                <w:rFonts w:ascii="Garamond" w:hAnsi="Garamond"/>
                <w:sz w:val="20"/>
                <w:szCs w:val="20"/>
              </w:rPr>
            </w:pPr>
          </w:p>
        </w:tc>
        <w:tc>
          <w:tcPr>
            <w:tcW w:w="2552" w:type="dxa"/>
          </w:tcPr>
          <w:p w14:paraId="44C2DE28"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 xml:space="preserve">liczba raportów ewaluacyjnych: min. 1 </w:t>
            </w:r>
          </w:p>
        </w:tc>
        <w:tc>
          <w:tcPr>
            <w:tcW w:w="1958" w:type="dxa"/>
          </w:tcPr>
          <w:p w14:paraId="02D18831"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Lepsze dopasowanie działań komunikacyjnych i środków przekazu do potrzeb lokalnych społeczności</w:t>
            </w:r>
          </w:p>
          <w:p w14:paraId="3B62633E"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xml:space="preserve">- Dane zgromadzone na podstawie ankiet </w:t>
            </w:r>
            <w:r w:rsidRPr="00941C78">
              <w:rPr>
                <w:rFonts w:ascii="Garamond" w:hAnsi="Garamond"/>
                <w:sz w:val="20"/>
                <w:szCs w:val="20"/>
              </w:rPr>
              <w:lastRenderedPageBreak/>
              <w:t>przeprowadzonych na szkoleniach/spotkaniach informacyjnych bądź przesłanych do potencjalnych beneficjentów.</w:t>
            </w:r>
          </w:p>
          <w:p w14:paraId="48861825"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xml:space="preserve">Weryfikacja na podstawie liczby uczestników spotkań/szkoleń/rejestru doradztwa (przy założeniu, że 50% badanych udzieli informacji zwrotnej)  </w:t>
            </w:r>
          </w:p>
        </w:tc>
      </w:tr>
      <w:tr w:rsidR="001F6430" w:rsidRPr="00673C2C" w14:paraId="14FD3EDF" w14:textId="77777777" w:rsidTr="00F77F64">
        <w:tc>
          <w:tcPr>
            <w:tcW w:w="823" w:type="dxa"/>
          </w:tcPr>
          <w:p w14:paraId="025560E5" w14:textId="77777777" w:rsidR="001F6430" w:rsidRPr="00941C78" w:rsidRDefault="001F6430" w:rsidP="00F77F64">
            <w:pPr>
              <w:spacing w:after="0" w:line="240" w:lineRule="auto"/>
              <w:contextualSpacing/>
              <w:rPr>
                <w:rFonts w:ascii="Garamond" w:hAnsi="Garamond"/>
                <w:sz w:val="20"/>
              </w:rPr>
            </w:pPr>
            <w:r w:rsidRPr="00941C78">
              <w:rPr>
                <w:rFonts w:ascii="Garamond" w:hAnsi="Garamond"/>
                <w:sz w:val="20"/>
              </w:rPr>
              <w:lastRenderedPageBreak/>
              <w:t xml:space="preserve">2023r. </w:t>
            </w:r>
          </w:p>
        </w:tc>
        <w:tc>
          <w:tcPr>
            <w:tcW w:w="2546" w:type="dxa"/>
          </w:tcPr>
          <w:p w14:paraId="2072F022"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Budowanie pozytywnego</w:t>
            </w:r>
          </w:p>
          <w:p w14:paraId="74731201" w14:textId="77777777" w:rsidR="001F6430" w:rsidRPr="00941C78" w:rsidRDefault="001F6430" w:rsidP="00F77F64">
            <w:pPr>
              <w:spacing w:after="0" w:line="240" w:lineRule="auto"/>
              <w:rPr>
                <w:rFonts w:ascii="Garamond" w:hAnsi="Garamond"/>
                <w:sz w:val="20"/>
                <w:szCs w:val="20"/>
              </w:rPr>
            </w:pPr>
            <w:r w:rsidRPr="00941C78">
              <w:rPr>
                <w:rFonts w:ascii="Garamond" w:hAnsi="Garamond"/>
                <w:sz w:val="20"/>
                <w:szCs w:val="20"/>
              </w:rPr>
              <w:t>wizerunku LGD i LSR</w:t>
            </w:r>
          </w:p>
          <w:p w14:paraId="7D86B668"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Prezentowanie efektów wdrażana LSR</w:t>
            </w:r>
          </w:p>
        </w:tc>
        <w:tc>
          <w:tcPr>
            <w:tcW w:w="1984" w:type="dxa"/>
          </w:tcPr>
          <w:p w14:paraId="3410B256"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Kampania informacyjna budująca pozytywny wizerunek LGD i LSR oraz informująca o efektach wdrażania LSR</w:t>
            </w:r>
          </w:p>
          <w:p w14:paraId="7F965F23" w14:textId="77777777" w:rsidR="001F6430" w:rsidRPr="00941C78" w:rsidRDefault="001F6430" w:rsidP="00F77F64">
            <w:pPr>
              <w:spacing w:after="0" w:line="240" w:lineRule="auto"/>
              <w:contextualSpacing/>
              <w:rPr>
                <w:rFonts w:ascii="Garamond" w:hAnsi="Garamond"/>
                <w:sz w:val="20"/>
                <w:szCs w:val="20"/>
              </w:rPr>
            </w:pPr>
          </w:p>
        </w:tc>
        <w:tc>
          <w:tcPr>
            <w:tcW w:w="2126" w:type="dxa"/>
          </w:tcPr>
          <w:p w14:paraId="46CCB002"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Ogół mieszkańców obszaru</w:t>
            </w:r>
          </w:p>
        </w:tc>
        <w:tc>
          <w:tcPr>
            <w:tcW w:w="2268" w:type="dxa"/>
          </w:tcPr>
          <w:p w14:paraId="358924F4"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artykuły w prasie lokalnej</w:t>
            </w:r>
          </w:p>
          <w:p w14:paraId="695B7184"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artykuły na stronach internetowych i portalach społecznościowych</w:t>
            </w:r>
          </w:p>
          <w:p w14:paraId="741EBCBA"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ogłoszenia na tablicach informacyjnych</w:t>
            </w:r>
          </w:p>
          <w:p w14:paraId="5A3B1B5D"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materiały informacyjno-promocyjne</w:t>
            </w:r>
          </w:p>
          <w:p w14:paraId="289598ED"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imprezy informacyjno - promocyjne</w:t>
            </w:r>
          </w:p>
        </w:tc>
        <w:tc>
          <w:tcPr>
            <w:tcW w:w="2552" w:type="dxa"/>
          </w:tcPr>
          <w:p w14:paraId="0E188348"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liczba artykułów  prasie lokalnej: min. 1</w:t>
            </w:r>
          </w:p>
          <w:p w14:paraId="5D712A0F"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liczba artykułów na stronach internetowych i portalach społecznościowych: min. 2</w:t>
            </w:r>
          </w:p>
          <w:p w14:paraId="59677789"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liczba ogłoszeń na tablicach: min. 2</w:t>
            </w:r>
          </w:p>
          <w:p w14:paraId="7161A6CC"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liczba plakatów: min. 30</w:t>
            </w:r>
          </w:p>
          <w:p w14:paraId="4A48CCC1"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t>liczba imprez: min. 1</w:t>
            </w:r>
          </w:p>
        </w:tc>
        <w:tc>
          <w:tcPr>
            <w:tcW w:w="1958" w:type="dxa"/>
          </w:tcPr>
          <w:p w14:paraId="65E3F0A3" w14:textId="77777777" w:rsidR="001F6430" w:rsidRPr="00941C78" w:rsidRDefault="001F6430" w:rsidP="00F77F64">
            <w:pPr>
              <w:spacing w:after="0" w:line="240" w:lineRule="auto"/>
              <w:rPr>
                <w:rFonts w:ascii="Garamond" w:hAnsi="Garamond"/>
                <w:sz w:val="20"/>
                <w:szCs w:val="20"/>
              </w:rPr>
            </w:pPr>
            <w:r w:rsidRPr="00941C78">
              <w:rPr>
                <w:rFonts w:ascii="Garamond" w:hAnsi="Garamond"/>
                <w:sz w:val="20"/>
                <w:szCs w:val="20"/>
              </w:rPr>
              <w:t xml:space="preserve">Zwiększenie świadomości społeczności lokalnej nt. działalność LGD i wdrażania LSR </w:t>
            </w:r>
          </w:p>
          <w:p w14:paraId="749385F6"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Zwiększenie współpracy i integracji społeczności lokalnych</w:t>
            </w:r>
          </w:p>
          <w:p w14:paraId="5A872C05"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Artykuły  w prasie lokalnej -Weryfikacja na podstawie nakładu gazety. (Nakład w zależności od tytułu gazety). Zakłada się, że min. 50% czytelników zapozna się z artykułem.</w:t>
            </w:r>
          </w:p>
          <w:p w14:paraId="0EB0AD30"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xml:space="preserve">- Artykuły na stronach internetowych i portalach społecznościowych - Weryfikacja na podstawie licznika odsłon/odwiedzin.. </w:t>
            </w:r>
            <w:r w:rsidRPr="00941C78">
              <w:rPr>
                <w:rFonts w:ascii="Garamond" w:hAnsi="Garamond"/>
                <w:sz w:val="20"/>
                <w:szCs w:val="20"/>
              </w:rPr>
              <w:lastRenderedPageBreak/>
              <w:t>Liczba odbiorców zamieszczanych informacji – min.</w:t>
            </w:r>
            <w:r w:rsidR="006574D1" w:rsidRPr="00490841">
              <w:rPr>
                <w:rFonts w:ascii="Garamond" w:hAnsi="Garamond"/>
                <w:color w:val="000000"/>
                <w:sz w:val="20"/>
                <w:szCs w:val="20"/>
              </w:rPr>
              <w:t>100</w:t>
            </w:r>
            <w:r w:rsidRPr="00490841">
              <w:rPr>
                <w:rFonts w:ascii="Garamond" w:hAnsi="Garamond"/>
                <w:color w:val="000000"/>
                <w:sz w:val="20"/>
                <w:szCs w:val="20"/>
              </w:rPr>
              <w:t>.</w:t>
            </w:r>
          </w:p>
          <w:p w14:paraId="2AF0B719"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xml:space="preserve">- Ogłoszeń na tablicach- Weryfikacja na podstawie rejestru udzielonego doradztwa, przy założeniu, że każda osoba korzystająca z doradztwa w biurze LGD zapozna się z zamieszczonymi przed biurem ogłoszeniami. Liczba osób poinformowanych o działalności LGD i wdrażaniu LSR – min. </w:t>
            </w:r>
            <w:r w:rsidR="006574D1" w:rsidRPr="00490841">
              <w:rPr>
                <w:rFonts w:ascii="Garamond" w:hAnsi="Garamond"/>
                <w:color w:val="000000"/>
                <w:sz w:val="20"/>
                <w:szCs w:val="20"/>
              </w:rPr>
              <w:t xml:space="preserve">5 </w:t>
            </w:r>
            <w:r w:rsidRPr="00490841">
              <w:rPr>
                <w:rFonts w:ascii="Garamond" w:hAnsi="Garamond"/>
                <w:color w:val="000000"/>
                <w:sz w:val="20"/>
                <w:szCs w:val="20"/>
              </w:rPr>
              <w:t>osób.</w:t>
            </w:r>
            <w:r w:rsidRPr="00941C78">
              <w:rPr>
                <w:rFonts w:ascii="Garamond" w:hAnsi="Garamond"/>
                <w:sz w:val="20"/>
                <w:szCs w:val="20"/>
              </w:rPr>
              <w:t xml:space="preserve"> </w:t>
            </w:r>
          </w:p>
          <w:p w14:paraId="6FACF772" w14:textId="77777777" w:rsidR="001F6430" w:rsidRPr="00941C78" w:rsidRDefault="001F6430" w:rsidP="00F77F64">
            <w:pPr>
              <w:spacing w:after="0" w:line="240" w:lineRule="auto"/>
              <w:ind w:right="-112"/>
              <w:contextualSpacing/>
              <w:rPr>
                <w:rFonts w:ascii="Garamond" w:hAnsi="Garamond"/>
                <w:sz w:val="20"/>
                <w:szCs w:val="20"/>
              </w:rPr>
            </w:pPr>
            <w:r w:rsidRPr="00941C78">
              <w:rPr>
                <w:rFonts w:ascii="Garamond" w:hAnsi="Garamond"/>
                <w:sz w:val="20"/>
                <w:szCs w:val="20"/>
              </w:rPr>
              <w:t>- Plakaty -Weryfikacja na podstawie nakładu plakatów. Zakłada się, że min. 10 osób zapozna się z treścią 1 szt. plakatu.</w:t>
            </w:r>
          </w:p>
          <w:p w14:paraId="599DC78C" w14:textId="77777777" w:rsidR="001F6430" w:rsidRPr="00941C78" w:rsidRDefault="001F6430" w:rsidP="00490841">
            <w:pPr>
              <w:spacing w:after="0" w:line="240" w:lineRule="auto"/>
              <w:contextualSpacing/>
              <w:rPr>
                <w:rFonts w:ascii="Garamond" w:hAnsi="Garamond"/>
                <w:sz w:val="20"/>
                <w:szCs w:val="20"/>
              </w:rPr>
            </w:pPr>
            <w:r w:rsidRPr="00941C78">
              <w:rPr>
                <w:rFonts w:ascii="Garamond" w:hAnsi="Garamond"/>
                <w:sz w:val="20"/>
                <w:szCs w:val="20"/>
              </w:rPr>
              <w:t>- Imprezy - Liczba uczestników w zależności od wielkości i atrakcyjności imprezy: Przyjmuje się że średnia ilość uczestników biorących udział w jednej imprezie to</w:t>
            </w:r>
            <w:r w:rsidRPr="00490841">
              <w:rPr>
                <w:rFonts w:ascii="Garamond" w:hAnsi="Garamond"/>
                <w:color w:val="000000"/>
                <w:sz w:val="20"/>
                <w:szCs w:val="20"/>
              </w:rPr>
              <w:t xml:space="preserve"> </w:t>
            </w:r>
            <w:r w:rsidR="00AC4E51" w:rsidRPr="00490841">
              <w:rPr>
                <w:rFonts w:ascii="Garamond" w:hAnsi="Garamond"/>
                <w:color w:val="000000"/>
                <w:sz w:val="20"/>
                <w:szCs w:val="20"/>
              </w:rPr>
              <w:t>50</w:t>
            </w:r>
            <w:r w:rsidR="00AC4E51">
              <w:rPr>
                <w:rFonts w:ascii="Garamond" w:hAnsi="Garamond"/>
                <w:sz w:val="20"/>
                <w:szCs w:val="20"/>
              </w:rPr>
              <w:t xml:space="preserve"> </w:t>
            </w:r>
            <w:r w:rsidRPr="00941C78">
              <w:rPr>
                <w:rFonts w:ascii="Garamond" w:hAnsi="Garamond"/>
                <w:sz w:val="20"/>
                <w:szCs w:val="20"/>
              </w:rPr>
              <w:t>osób.</w:t>
            </w:r>
          </w:p>
        </w:tc>
      </w:tr>
      <w:tr w:rsidR="001F6430" w:rsidRPr="00673C2C" w14:paraId="4E7EEBC8" w14:textId="77777777" w:rsidTr="00F77F64">
        <w:tc>
          <w:tcPr>
            <w:tcW w:w="823" w:type="dxa"/>
          </w:tcPr>
          <w:p w14:paraId="5261B1E6" w14:textId="77777777" w:rsidR="001F6430" w:rsidRPr="00941C78" w:rsidRDefault="001F6430" w:rsidP="00F77F64">
            <w:pPr>
              <w:spacing w:after="0" w:line="240" w:lineRule="auto"/>
              <w:contextualSpacing/>
              <w:rPr>
                <w:rFonts w:ascii="Garamond" w:hAnsi="Garamond"/>
                <w:sz w:val="20"/>
              </w:rPr>
            </w:pPr>
            <w:r w:rsidRPr="00941C78">
              <w:rPr>
                <w:rFonts w:ascii="Garamond" w:hAnsi="Garamond"/>
                <w:sz w:val="20"/>
              </w:rPr>
              <w:lastRenderedPageBreak/>
              <w:t>2023r.</w:t>
            </w:r>
          </w:p>
        </w:tc>
        <w:tc>
          <w:tcPr>
            <w:tcW w:w="2546" w:type="dxa"/>
          </w:tcPr>
          <w:p w14:paraId="08F2A9F0"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xml:space="preserve">Uzyskiwanie informacji zwrotnej nt. oceny jakości </w:t>
            </w:r>
            <w:r w:rsidRPr="00941C78">
              <w:rPr>
                <w:rFonts w:ascii="Garamond" w:hAnsi="Garamond"/>
                <w:sz w:val="20"/>
                <w:szCs w:val="20"/>
              </w:rPr>
              <w:lastRenderedPageBreak/>
              <w:t>pomocy świadczonej przez LGD</w:t>
            </w:r>
          </w:p>
        </w:tc>
        <w:tc>
          <w:tcPr>
            <w:tcW w:w="1984" w:type="dxa"/>
          </w:tcPr>
          <w:p w14:paraId="606E0672"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lastRenderedPageBreak/>
              <w:t xml:space="preserve">Badanie satysfakcji potencjalnych wnioskodawców i </w:t>
            </w:r>
            <w:r w:rsidRPr="00941C78">
              <w:rPr>
                <w:rFonts w:ascii="Garamond" w:hAnsi="Garamond"/>
                <w:sz w:val="20"/>
                <w:szCs w:val="20"/>
              </w:rPr>
              <w:lastRenderedPageBreak/>
              <w:t>osób objętych wsparciem dla grup defaworyzowanych nt. jakości pomocy udzielanej przez LGD</w:t>
            </w:r>
          </w:p>
        </w:tc>
        <w:tc>
          <w:tcPr>
            <w:tcW w:w="2126" w:type="dxa"/>
          </w:tcPr>
          <w:p w14:paraId="77FA2E55"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lastRenderedPageBreak/>
              <w:t xml:space="preserve">Potencjalni wnioskodawcy w poszczególnych </w:t>
            </w:r>
            <w:r w:rsidRPr="00941C78">
              <w:rPr>
                <w:rFonts w:ascii="Garamond" w:hAnsi="Garamond"/>
                <w:sz w:val="20"/>
                <w:szCs w:val="20"/>
              </w:rPr>
              <w:lastRenderedPageBreak/>
              <w:t>zakresach operacji w ramach LSR, grupy defaworyzowane</w:t>
            </w:r>
          </w:p>
        </w:tc>
        <w:tc>
          <w:tcPr>
            <w:tcW w:w="2268" w:type="dxa"/>
          </w:tcPr>
          <w:p w14:paraId="53D07ACC" w14:textId="77777777" w:rsidR="001F6430" w:rsidRPr="00490841" w:rsidRDefault="001F6430" w:rsidP="00490841">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lastRenderedPageBreak/>
              <w:t xml:space="preserve">ankieta w wersji elektronicznej rozsyłana na adresy e-mail </w:t>
            </w:r>
          </w:p>
          <w:p w14:paraId="0003D122" w14:textId="77777777" w:rsidR="001F6430" w:rsidRPr="00941C78" w:rsidRDefault="001F6430" w:rsidP="00F77F64">
            <w:pPr>
              <w:spacing w:after="0" w:line="240" w:lineRule="auto"/>
              <w:ind w:left="55"/>
              <w:contextualSpacing/>
              <w:rPr>
                <w:rFonts w:ascii="Garamond" w:hAnsi="Garamond"/>
                <w:sz w:val="20"/>
                <w:szCs w:val="20"/>
              </w:rPr>
            </w:pPr>
          </w:p>
        </w:tc>
        <w:tc>
          <w:tcPr>
            <w:tcW w:w="2552" w:type="dxa"/>
          </w:tcPr>
          <w:p w14:paraId="2D7AC3D8" w14:textId="77777777" w:rsidR="001F6430" w:rsidRPr="00941C78" w:rsidRDefault="001F6430" w:rsidP="00F77F64">
            <w:pPr>
              <w:numPr>
                <w:ilvl w:val="0"/>
                <w:numId w:val="42"/>
              </w:numPr>
              <w:spacing w:after="0" w:line="240" w:lineRule="auto"/>
              <w:ind w:left="175" w:hanging="120"/>
              <w:contextualSpacing/>
              <w:rPr>
                <w:rFonts w:ascii="Garamond" w:hAnsi="Garamond"/>
                <w:sz w:val="20"/>
                <w:szCs w:val="20"/>
              </w:rPr>
            </w:pPr>
            <w:r w:rsidRPr="00941C78">
              <w:rPr>
                <w:rFonts w:ascii="Garamond" w:hAnsi="Garamond"/>
                <w:sz w:val="20"/>
                <w:szCs w:val="20"/>
              </w:rPr>
              <w:lastRenderedPageBreak/>
              <w:t>sprawozdanie: min. 1</w:t>
            </w:r>
          </w:p>
        </w:tc>
        <w:tc>
          <w:tcPr>
            <w:tcW w:w="1958" w:type="dxa"/>
          </w:tcPr>
          <w:p w14:paraId="59B7FBAD"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xml:space="preserve">Podsumowanie  działań komunikacyjnych i </w:t>
            </w:r>
            <w:r w:rsidRPr="00941C78">
              <w:rPr>
                <w:rFonts w:ascii="Garamond" w:hAnsi="Garamond"/>
                <w:sz w:val="20"/>
                <w:szCs w:val="20"/>
              </w:rPr>
              <w:lastRenderedPageBreak/>
              <w:t>środków przekazu do potrzeb lokalnych społeczności</w:t>
            </w:r>
          </w:p>
          <w:p w14:paraId="023F0B15"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Dane zgromadzone na podstawie ankiet przeprowadzonych na szkoleniach/spotkaniach informacyjnych bądź przesłanych do potencjalnych beneficjentów.</w:t>
            </w:r>
          </w:p>
          <w:p w14:paraId="4798DDB9" w14:textId="77777777" w:rsidR="001F6430" w:rsidRPr="00941C78" w:rsidRDefault="001F6430" w:rsidP="00F77F64">
            <w:pPr>
              <w:spacing w:after="0" w:line="240" w:lineRule="auto"/>
              <w:contextualSpacing/>
              <w:rPr>
                <w:rFonts w:ascii="Garamond" w:hAnsi="Garamond"/>
                <w:sz w:val="20"/>
                <w:szCs w:val="20"/>
              </w:rPr>
            </w:pPr>
            <w:r w:rsidRPr="00941C78">
              <w:rPr>
                <w:rFonts w:ascii="Garamond" w:hAnsi="Garamond"/>
                <w:sz w:val="20"/>
                <w:szCs w:val="20"/>
              </w:rPr>
              <w:t xml:space="preserve">Weryfikacja na podstawie liczby uczestników spotkań/szkoleń/rejestru doradztwa (przy założeniu, że 50% badanych udzieli informacji zwrotnej)  </w:t>
            </w:r>
          </w:p>
        </w:tc>
      </w:tr>
    </w:tbl>
    <w:p w14:paraId="762845DF" w14:textId="77777777" w:rsidR="00A9427C" w:rsidRDefault="00A9427C" w:rsidP="00A9427C">
      <w:pPr>
        <w:tabs>
          <w:tab w:val="left" w:pos="3510"/>
        </w:tabs>
        <w:rPr>
          <w:rFonts w:ascii="Garamond" w:hAnsi="Garamond"/>
          <w:sz w:val="20"/>
        </w:rPr>
      </w:pPr>
    </w:p>
    <w:p w14:paraId="020D83A3" w14:textId="77777777" w:rsidR="00A9427C" w:rsidRPr="00574FB3" w:rsidRDefault="00A9427C" w:rsidP="00A9427C">
      <w:pPr>
        <w:tabs>
          <w:tab w:val="left" w:pos="3510"/>
        </w:tabs>
      </w:pPr>
      <w:r w:rsidRPr="00FB2C3E">
        <w:rPr>
          <w:rFonts w:ascii="Garamond" w:hAnsi="Garamond"/>
          <w:sz w:val="20"/>
        </w:rPr>
        <w:t xml:space="preserve">Źródło: </w:t>
      </w:r>
      <w:r w:rsidRPr="00FB2C3E">
        <w:rPr>
          <w:rFonts w:ascii="Garamond" w:hAnsi="Garamond"/>
          <w:i/>
          <w:sz w:val="20"/>
        </w:rPr>
        <w:t>Opracowanie własne.</w:t>
      </w:r>
    </w:p>
    <w:p w14:paraId="5B7FAEFF" w14:textId="77777777" w:rsidR="00AF604B" w:rsidRPr="00FB2C3E" w:rsidRDefault="00AF604B" w:rsidP="00AD046D">
      <w:pPr>
        <w:tabs>
          <w:tab w:val="left" w:pos="1995"/>
        </w:tabs>
      </w:pPr>
    </w:p>
    <w:sectPr w:rsidR="00AF604B" w:rsidRPr="00FB2C3E" w:rsidSect="00BF5D00">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36D3A" w14:textId="77777777" w:rsidR="00276780" w:rsidRDefault="00276780" w:rsidP="00554D95">
      <w:pPr>
        <w:spacing w:after="0" w:line="240" w:lineRule="auto"/>
      </w:pPr>
      <w:r>
        <w:separator/>
      </w:r>
    </w:p>
  </w:endnote>
  <w:endnote w:type="continuationSeparator" w:id="0">
    <w:p w14:paraId="30D62AC8" w14:textId="77777777" w:rsidR="00276780" w:rsidRDefault="00276780" w:rsidP="00554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 w:name="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AA09E" w14:textId="2CFFDEF2" w:rsidR="009E15C3" w:rsidRDefault="009E15C3">
    <w:pPr>
      <w:pStyle w:val="Stopka"/>
      <w:jc w:val="right"/>
    </w:pPr>
    <w:r w:rsidRPr="001B30C0">
      <w:rPr>
        <w:rFonts w:ascii="Garamond" w:hAnsi="Garamond"/>
      </w:rPr>
      <w:fldChar w:fldCharType="begin"/>
    </w:r>
    <w:r w:rsidRPr="001B30C0">
      <w:rPr>
        <w:rFonts w:ascii="Garamond" w:hAnsi="Garamond"/>
      </w:rPr>
      <w:instrText xml:space="preserve"> PAGE   \* MERGEFORMAT </w:instrText>
    </w:r>
    <w:r w:rsidRPr="001B30C0">
      <w:rPr>
        <w:rFonts w:ascii="Garamond" w:hAnsi="Garamond"/>
      </w:rPr>
      <w:fldChar w:fldCharType="separate"/>
    </w:r>
    <w:r w:rsidR="00864B96">
      <w:rPr>
        <w:rFonts w:ascii="Garamond" w:hAnsi="Garamond"/>
        <w:noProof/>
      </w:rPr>
      <w:t>68</w:t>
    </w:r>
    <w:r w:rsidRPr="001B30C0">
      <w:rPr>
        <w:rFonts w:ascii="Garamond" w:hAnsi="Garamond"/>
      </w:rPr>
      <w:fldChar w:fldCharType="end"/>
    </w:r>
  </w:p>
  <w:p w14:paraId="5990A4D7" w14:textId="77777777" w:rsidR="009E15C3" w:rsidRDefault="009E15C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5A845" w14:textId="77777777" w:rsidR="009E15C3" w:rsidRPr="008866BF" w:rsidRDefault="009E15C3" w:rsidP="008866BF">
    <w:pPr>
      <w:pStyle w:val="Stopka"/>
      <w:jc w:val="right"/>
      <w:rPr>
        <w:rFonts w:ascii="Garamond" w:hAnsi="Garamon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B76B0" w14:textId="28861F6A" w:rsidR="009E15C3" w:rsidRDefault="009E15C3">
    <w:pPr>
      <w:pStyle w:val="Stopka"/>
      <w:jc w:val="right"/>
    </w:pPr>
    <w:r w:rsidRPr="009F676D">
      <w:rPr>
        <w:rFonts w:ascii="Garamond" w:hAnsi="Garamond"/>
      </w:rPr>
      <w:fldChar w:fldCharType="begin"/>
    </w:r>
    <w:r w:rsidRPr="009F676D">
      <w:rPr>
        <w:rFonts w:ascii="Garamond" w:hAnsi="Garamond"/>
      </w:rPr>
      <w:instrText xml:space="preserve"> PAGE   \* MERGEFORMAT </w:instrText>
    </w:r>
    <w:r w:rsidRPr="009F676D">
      <w:rPr>
        <w:rFonts w:ascii="Garamond" w:hAnsi="Garamond"/>
      </w:rPr>
      <w:fldChar w:fldCharType="separate"/>
    </w:r>
    <w:r w:rsidR="006202FD">
      <w:rPr>
        <w:rFonts w:ascii="Garamond" w:hAnsi="Garamond"/>
        <w:noProof/>
      </w:rPr>
      <w:t>75</w:t>
    </w:r>
    <w:r w:rsidRPr="009F676D">
      <w:rPr>
        <w:rFonts w:ascii="Garamond" w:hAnsi="Garamond"/>
      </w:rPr>
      <w:fldChar w:fldCharType="end"/>
    </w:r>
  </w:p>
  <w:p w14:paraId="1EC53779" w14:textId="77777777" w:rsidR="009E15C3" w:rsidRDefault="009E15C3">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41ADF" w14:textId="73EFC3F9" w:rsidR="009E15C3" w:rsidRPr="0023743F" w:rsidRDefault="009E15C3">
    <w:pPr>
      <w:pStyle w:val="Stopka"/>
      <w:jc w:val="right"/>
      <w:rPr>
        <w:rFonts w:ascii="Garamond" w:hAnsi="Garamond"/>
      </w:rPr>
    </w:pPr>
    <w:r w:rsidRPr="0023743F">
      <w:rPr>
        <w:rFonts w:ascii="Garamond" w:hAnsi="Garamond"/>
      </w:rPr>
      <w:fldChar w:fldCharType="begin"/>
    </w:r>
    <w:r w:rsidRPr="0023743F">
      <w:rPr>
        <w:rFonts w:ascii="Garamond" w:hAnsi="Garamond"/>
      </w:rPr>
      <w:instrText xml:space="preserve"> PAGE   \* MERGEFORMAT </w:instrText>
    </w:r>
    <w:r w:rsidRPr="0023743F">
      <w:rPr>
        <w:rFonts w:ascii="Garamond" w:hAnsi="Garamond"/>
      </w:rPr>
      <w:fldChar w:fldCharType="separate"/>
    </w:r>
    <w:r w:rsidR="006202FD">
      <w:rPr>
        <w:rFonts w:ascii="Garamond" w:hAnsi="Garamond"/>
        <w:noProof/>
      </w:rPr>
      <w:t>82</w:t>
    </w:r>
    <w:r w:rsidRPr="0023743F">
      <w:rPr>
        <w:rFonts w:ascii="Garamond" w:hAnsi="Garamond"/>
      </w:rPr>
      <w:fldChar w:fldCharType="end"/>
    </w:r>
  </w:p>
  <w:p w14:paraId="4AB7B042" w14:textId="77777777" w:rsidR="009E15C3" w:rsidRDefault="009E15C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007D4" w14:textId="77777777" w:rsidR="00276780" w:rsidRDefault="00276780" w:rsidP="00554D95">
      <w:pPr>
        <w:spacing w:after="0" w:line="240" w:lineRule="auto"/>
      </w:pPr>
      <w:r>
        <w:separator/>
      </w:r>
    </w:p>
  </w:footnote>
  <w:footnote w:type="continuationSeparator" w:id="0">
    <w:p w14:paraId="436F22C8" w14:textId="77777777" w:rsidR="00276780" w:rsidRDefault="00276780" w:rsidP="00554D95">
      <w:pPr>
        <w:spacing w:after="0" w:line="240" w:lineRule="auto"/>
      </w:pPr>
      <w:r>
        <w:continuationSeparator/>
      </w:r>
    </w:p>
  </w:footnote>
  <w:footnote w:id="1">
    <w:p w14:paraId="1E108C04" w14:textId="77777777" w:rsidR="009E15C3" w:rsidRDefault="009E15C3" w:rsidP="00EA4D80">
      <w:pPr>
        <w:pStyle w:val="Tekstprzypisudolnego"/>
      </w:pPr>
      <w:r w:rsidRPr="00AC1A47">
        <w:rPr>
          <w:rStyle w:val="Odwoanieprzypisudolnego"/>
          <w:rFonts w:ascii="Garamond" w:hAnsi="Garamond"/>
        </w:rPr>
        <w:footnoteRef/>
      </w:r>
      <w:r w:rsidRPr="00AC1A47">
        <w:rPr>
          <w:rFonts w:ascii="Garamond" w:hAnsi="Garamond"/>
        </w:rPr>
        <w:t xml:space="preserve"> Raporty z systemu OFSA-PROW-DD na dzień 02.11.2015 r.</w:t>
      </w:r>
    </w:p>
  </w:footnote>
  <w:footnote w:id="2">
    <w:p w14:paraId="7BD84433" w14:textId="77777777" w:rsidR="009E15C3" w:rsidRDefault="009E15C3" w:rsidP="00D93F82">
      <w:pPr>
        <w:pStyle w:val="Tekstprzypisudolnego"/>
      </w:pPr>
      <w:r w:rsidRPr="00AC1A47">
        <w:rPr>
          <w:rStyle w:val="Odwoanieprzypisudolnego"/>
          <w:rFonts w:ascii="Garamond" w:hAnsi="Garamond"/>
        </w:rPr>
        <w:footnoteRef/>
      </w:r>
      <w:r w:rsidRPr="00AC1A47">
        <w:rPr>
          <w:rFonts w:ascii="Garamond" w:hAnsi="Garamond"/>
        </w:rPr>
        <w:t xml:space="preserve"> j. w.</w:t>
      </w:r>
      <w:r>
        <w:rPr>
          <w:rFonts w:ascii="Times New Roman" w:hAnsi="Times New Roman"/>
        </w:rPr>
        <w:t xml:space="preserve"> </w:t>
      </w:r>
    </w:p>
  </w:footnote>
  <w:footnote w:id="3">
    <w:p w14:paraId="32BD550F" w14:textId="77777777" w:rsidR="009E15C3" w:rsidRDefault="009E15C3" w:rsidP="0046073F">
      <w:pPr>
        <w:pStyle w:val="Tekstprzypisudolnego"/>
      </w:pPr>
      <w:r w:rsidRPr="00993964">
        <w:rPr>
          <w:rStyle w:val="Odwoanieprzypisudolnego"/>
          <w:rFonts w:ascii="Garamond" w:hAnsi="Garamond"/>
        </w:rPr>
        <w:footnoteRef/>
      </w:r>
      <w:r w:rsidRPr="00993964">
        <w:rPr>
          <w:rFonts w:ascii="Garamond" w:hAnsi="Garamond"/>
        </w:rPr>
        <w:t xml:space="preserve"> Dane na podstawie: odległości.info.pl</w:t>
      </w:r>
    </w:p>
  </w:footnote>
  <w:footnote w:id="4">
    <w:p w14:paraId="2474F618" w14:textId="77777777" w:rsidR="009E15C3" w:rsidRDefault="009E15C3" w:rsidP="0046073F">
      <w:pPr>
        <w:pStyle w:val="Tekstprzypisudolnego"/>
      </w:pPr>
      <w:r w:rsidRPr="00993964">
        <w:rPr>
          <w:rStyle w:val="Odwoanieprzypisudolnego"/>
          <w:rFonts w:ascii="Garamond" w:hAnsi="Garamond"/>
        </w:rPr>
        <w:footnoteRef/>
      </w:r>
      <w:r w:rsidRPr="00993964">
        <w:rPr>
          <w:rFonts w:ascii="Garamond" w:hAnsi="Garamond"/>
        </w:rPr>
        <w:t xml:space="preserve"> ksow.pl</w:t>
      </w:r>
    </w:p>
  </w:footnote>
  <w:footnote w:id="5">
    <w:p w14:paraId="3611C1CC" w14:textId="77777777" w:rsidR="009E15C3" w:rsidRDefault="009E15C3" w:rsidP="0046073F">
      <w:pPr>
        <w:pStyle w:val="Tekstprzypisudolnego"/>
        <w:jc w:val="both"/>
      </w:pPr>
      <w:r w:rsidRPr="00993964">
        <w:rPr>
          <w:rStyle w:val="Odwoanieprzypisudolnego"/>
          <w:rFonts w:ascii="Garamond" w:hAnsi="Garamond"/>
        </w:rPr>
        <w:footnoteRef/>
      </w:r>
      <w:r w:rsidRPr="00993964">
        <w:rPr>
          <w:rFonts w:ascii="Garamond" w:hAnsi="Garamond"/>
        </w:rPr>
        <w:t xml:space="preserve"> </w:t>
      </w:r>
      <w:r w:rsidRPr="00993964">
        <w:rPr>
          <w:rFonts w:ascii="Garamond" w:hAnsi="Garamond"/>
          <w:i/>
        </w:rPr>
        <w:t>Turystyka w województwie kujawsko-pomorskim w latach 2012-2013</w:t>
      </w:r>
    </w:p>
  </w:footnote>
  <w:footnote w:id="6">
    <w:p w14:paraId="62448919" w14:textId="77777777" w:rsidR="009E15C3" w:rsidRDefault="009E15C3" w:rsidP="0046073F">
      <w:pPr>
        <w:pStyle w:val="Tekstprzypisudolnego"/>
        <w:jc w:val="both"/>
      </w:pPr>
      <w:r w:rsidRPr="00C61A1F">
        <w:rPr>
          <w:rStyle w:val="Odwoanieprzypisudolnego"/>
          <w:rFonts w:ascii="Garamond" w:hAnsi="Garamond"/>
        </w:rPr>
        <w:footnoteRef/>
      </w:r>
      <w:r w:rsidRPr="00C61A1F">
        <w:rPr>
          <w:rFonts w:ascii="Garamond" w:hAnsi="Garamond"/>
        </w:rPr>
        <w:t xml:space="preserve"> Dane zebrane w Banku Danych Lokalnych dotyczące liczby turystów korzystających z noclegów odnoszą się tylko do gminy Obrowo i Wielka Nieszawka. Brak danych dla gminy Lubicz, choć tam również występują obiekty noclegowe, w tym wiele </w:t>
      </w:r>
      <w:r>
        <w:rPr>
          <w:rFonts w:ascii="Garamond" w:hAnsi="Garamond"/>
        </w:rPr>
        <w:t>gospodarstw agroturystycznych</w:t>
      </w:r>
      <w:r w:rsidRPr="00C61A1F">
        <w:rPr>
          <w:rFonts w:ascii="Garamond" w:hAnsi="Garamond"/>
        </w:rPr>
        <w:t>. W związku z tym wskaźnik intensywności ruchu turystycznego Schneidera został obliczony w oparciu o dane dla gminy Obrowo i Wielka Nieszawka.</w:t>
      </w:r>
    </w:p>
  </w:footnote>
  <w:footnote w:id="7">
    <w:p w14:paraId="7A4C63B0" w14:textId="77777777" w:rsidR="009E15C3" w:rsidRDefault="009E15C3" w:rsidP="001F28E4">
      <w:pPr>
        <w:pStyle w:val="Tekstprzypisudolnego"/>
      </w:pPr>
      <w:r w:rsidRPr="00993964">
        <w:rPr>
          <w:rStyle w:val="Odwoanieprzypisudolnego"/>
          <w:rFonts w:ascii="Garamond" w:hAnsi="Garamond"/>
        </w:rPr>
        <w:footnoteRef/>
      </w:r>
      <w:r w:rsidRPr="00993964">
        <w:rPr>
          <w:rFonts w:ascii="Garamond" w:hAnsi="Garamond"/>
        </w:rPr>
        <w:t xml:space="preserve"> „15 lat powiatu toruńskiego”, Toruń 2014</w:t>
      </w:r>
    </w:p>
  </w:footnote>
  <w:footnote w:id="8">
    <w:p w14:paraId="5F994E72" w14:textId="77777777" w:rsidR="009E15C3" w:rsidRDefault="009E15C3" w:rsidP="00861129">
      <w:pPr>
        <w:pStyle w:val="Tekstprzypisudolnego"/>
        <w:jc w:val="both"/>
      </w:pPr>
      <w:r w:rsidRPr="00861129">
        <w:rPr>
          <w:rStyle w:val="Odwoanieprzypisudolnego"/>
          <w:rFonts w:ascii="Garamond" w:hAnsi="Garamond"/>
        </w:rPr>
        <w:footnoteRef/>
      </w:r>
      <w:r w:rsidRPr="00861129">
        <w:rPr>
          <w:rFonts w:ascii="Garamond" w:hAnsi="Garamond"/>
        </w:rPr>
        <w:t xml:space="preserve"> W ramach działań rewitalizacyjnych planowana jest realizacja różnorodnych przedsięwzięć, łączących ze sobą aspekt społeczny, gospodarczy, funkcjonalno-przestrzenny, środowiskowy i techniczny. Ma to na celu osiągnięcie kompleksowości interwencji.</w:t>
      </w:r>
    </w:p>
  </w:footnote>
  <w:footnote w:id="9">
    <w:p w14:paraId="176360D4" w14:textId="77777777" w:rsidR="009E15C3" w:rsidRPr="00AB5662" w:rsidRDefault="009E15C3" w:rsidP="00874270">
      <w:pPr>
        <w:spacing w:after="0" w:line="240" w:lineRule="auto"/>
        <w:jc w:val="both"/>
        <w:rPr>
          <w:rFonts w:ascii="Arial Narrow" w:eastAsia="Times New Roman" w:hAnsi="Arial Narrow"/>
          <w:color w:val="FF0000"/>
          <w:lang w:eastAsia="pl-PL"/>
        </w:rPr>
      </w:pPr>
      <w:r w:rsidRPr="00880BA5">
        <w:rPr>
          <w:rStyle w:val="Odwoanieprzypisudolnego"/>
          <w:rFonts w:ascii="Garamond" w:hAnsi="Garamond"/>
        </w:rPr>
        <w:footnoteRef/>
      </w:r>
      <w:r w:rsidRPr="00880BA5">
        <w:rPr>
          <w:rFonts w:ascii="Garamond" w:hAnsi="Garamond"/>
        </w:rPr>
        <w:t xml:space="preserve"> LGD </w:t>
      </w:r>
      <w:r w:rsidRPr="00490841">
        <w:rPr>
          <w:rFonts w:ascii="Garamond" w:hAnsi="Garamond"/>
          <w:color w:val="000000"/>
        </w:rPr>
        <w:t xml:space="preserve">Podgrodzie Toruńskie w partnerstwie z: Stowarzyszeniem Lokalna Grupa Działania „Dolina Drwęcy”, Stowarzyszeniem Lokalna Grupa Działania Gmin Dobrzyńskich Region Północ, Stowarzyszeniem "Lokalna Grupa Działania Pojezierze Brodnickie", Stowarzyszeniem Lokalna Grupa Działania Ziemia Wąbrzeska, Stowarzyszeniem Lokalna Grupa Działania Gmin Dobrzyńskich Region Południe, realizacje projekt współpracy: „Patrol historyczny – pogranicze chrześcijaństwa”- organizacja żywych spotkań z historią. Ponadto LGD „Podgrodzie Toruńskie” planuje także realizację drugiego projektu współpracy mającego na celu promocję </w:t>
      </w:r>
      <w:r w:rsidRPr="00490841">
        <w:rPr>
          <w:rFonts w:ascii="Garamond" w:eastAsia="Times New Roman" w:hAnsi="Garamond"/>
          <w:color w:val="000000"/>
          <w:lang w:eastAsia="pl-PL"/>
        </w:rPr>
        <w:t xml:space="preserve">zasobów i walorów przyrodniczych naszego regionu </w:t>
      </w:r>
      <w:r w:rsidRPr="00490841">
        <w:rPr>
          <w:rFonts w:ascii="Garamond" w:hAnsi="Garamond"/>
          <w:color w:val="000000"/>
        </w:rPr>
        <w:t>w partnerstwie z: Stowarzyszeniem Lokalna Grupa Działania „Dolina Drwęcy”, Stowarzyszeniem Lokalna Grupa Działania Ziemia Wąbrzeska i Stowarzyszeniem Lokalna Grupa Działania Gmin Dobrzyńskich Region Południe.</w:t>
      </w:r>
    </w:p>
    <w:p w14:paraId="5A8670B1" w14:textId="77777777" w:rsidR="009E15C3" w:rsidRDefault="009E15C3" w:rsidP="00714FDC">
      <w:pPr>
        <w:pStyle w:val="Tekstprzypisudolnego"/>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C563A"/>
    <w:multiLevelType w:val="hybridMultilevel"/>
    <w:tmpl w:val="54942524"/>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13C1A1C"/>
    <w:multiLevelType w:val="hybridMultilevel"/>
    <w:tmpl w:val="AF7475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4F729A5"/>
    <w:multiLevelType w:val="hybridMultilevel"/>
    <w:tmpl w:val="C6BA5074"/>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84B43A3"/>
    <w:multiLevelType w:val="hybridMultilevel"/>
    <w:tmpl w:val="FC0AA1DE"/>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A050A24"/>
    <w:multiLevelType w:val="hybridMultilevel"/>
    <w:tmpl w:val="6B46D9B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BA43C55"/>
    <w:multiLevelType w:val="hybridMultilevel"/>
    <w:tmpl w:val="448C38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F6133E6"/>
    <w:multiLevelType w:val="hybridMultilevel"/>
    <w:tmpl w:val="9504618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FA61935"/>
    <w:multiLevelType w:val="hybridMultilevel"/>
    <w:tmpl w:val="5D9220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1552B67"/>
    <w:multiLevelType w:val="hybridMultilevel"/>
    <w:tmpl w:val="841ED9E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186F00D7"/>
    <w:multiLevelType w:val="hybridMultilevel"/>
    <w:tmpl w:val="E1D4164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8760AA7"/>
    <w:multiLevelType w:val="hybridMultilevel"/>
    <w:tmpl w:val="8F2E7FF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8BF1672"/>
    <w:multiLevelType w:val="hybridMultilevel"/>
    <w:tmpl w:val="014AE2A2"/>
    <w:lvl w:ilvl="0" w:tplc="F11206E8">
      <w:start w:val="1"/>
      <w:numFmt w:val="bullet"/>
      <w:lvlText w:val=""/>
      <w:lvlJc w:val="left"/>
      <w:pPr>
        <w:ind w:left="12" w:hanging="360"/>
      </w:pPr>
      <w:rPr>
        <w:rFonts w:ascii="Wingdings" w:hAnsi="Wingdings" w:hint="default"/>
        <w:color w:val="auto"/>
      </w:rPr>
    </w:lvl>
    <w:lvl w:ilvl="1" w:tplc="04150019">
      <w:start w:val="1"/>
      <w:numFmt w:val="lowerLetter"/>
      <w:lvlText w:val="%2."/>
      <w:lvlJc w:val="left"/>
      <w:pPr>
        <w:ind w:left="1584" w:hanging="360"/>
      </w:pPr>
    </w:lvl>
    <w:lvl w:ilvl="2" w:tplc="0415001B">
      <w:start w:val="1"/>
      <w:numFmt w:val="lowerRoman"/>
      <w:lvlText w:val="%3."/>
      <w:lvlJc w:val="right"/>
      <w:pPr>
        <w:ind w:left="2304" w:hanging="180"/>
      </w:pPr>
    </w:lvl>
    <w:lvl w:ilvl="3" w:tplc="0415000F">
      <w:start w:val="1"/>
      <w:numFmt w:val="decimal"/>
      <w:lvlText w:val="%4."/>
      <w:lvlJc w:val="left"/>
      <w:pPr>
        <w:ind w:left="3024" w:hanging="360"/>
      </w:pPr>
    </w:lvl>
    <w:lvl w:ilvl="4" w:tplc="04150019">
      <w:start w:val="1"/>
      <w:numFmt w:val="lowerLetter"/>
      <w:lvlText w:val="%5."/>
      <w:lvlJc w:val="left"/>
      <w:pPr>
        <w:ind w:left="3744" w:hanging="360"/>
      </w:pPr>
    </w:lvl>
    <w:lvl w:ilvl="5" w:tplc="0415001B">
      <w:start w:val="1"/>
      <w:numFmt w:val="lowerRoman"/>
      <w:lvlText w:val="%6."/>
      <w:lvlJc w:val="right"/>
      <w:pPr>
        <w:ind w:left="4464" w:hanging="180"/>
      </w:pPr>
    </w:lvl>
    <w:lvl w:ilvl="6" w:tplc="0415000F">
      <w:start w:val="1"/>
      <w:numFmt w:val="decimal"/>
      <w:lvlText w:val="%7."/>
      <w:lvlJc w:val="left"/>
      <w:pPr>
        <w:ind w:left="5184" w:hanging="360"/>
      </w:pPr>
    </w:lvl>
    <w:lvl w:ilvl="7" w:tplc="04150019">
      <w:start w:val="1"/>
      <w:numFmt w:val="lowerLetter"/>
      <w:lvlText w:val="%8."/>
      <w:lvlJc w:val="left"/>
      <w:pPr>
        <w:ind w:left="5904" w:hanging="360"/>
      </w:pPr>
    </w:lvl>
    <w:lvl w:ilvl="8" w:tplc="0415001B">
      <w:start w:val="1"/>
      <w:numFmt w:val="lowerRoman"/>
      <w:lvlText w:val="%9."/>
      <w:lvlJc w:val="right"/>
      <w:pPr>
        <w:ind w:left="6624" w:hanging="180"/>
      </w:pPr>
    </w:lvl>
  </w:abstractNum>
  <w:abstractNum w:abstractNumId="12" w15:restartNumberingAfterBreak="0">
    <w:nsid w:val="1A3A68F4"/>
    <w:multiLevelType w:val="hybridMultilevel"/>
    <w:tmpl w:val="4E7ECE20"/>
    <w:lvl w:ilvl="0" w:tplc="04150005">
      <w:start w:val="1"/>
      <w:numFmt w:val="bullet"/>
      <w:lvlText w:val=""/>
      <w:lvlJc w:val="left"/>
      <w:pPr>
        <w:ind w:left="720" w:hanging="360"/>
      </w:pPr>
      <w:rPr>
        <w:rFonts w:ascii="Wingdings" w:hAnsi="Wingdings" w:hint="default"/>
      </w:rPr>
    </w:lvl>
    <w:lvl w:ilvl="1" w:tplc="04150019">
      <w:start w:val="1"/>
      <w:numFmt w:val="lowerLetter"/>
      <w:lvlText w:val="%2."/>
      <w:lvlJc w:val="left"/>
      <w:pPr>
        <w:ind w:left="1440" w:hanging="360"/>
      </w:pPr>
      <w:rPr>
        <w:rFonts w:cs="Times New Roman"/>
      </w:rPr>
    </w:lvl>
    <w:lvl w:ilvl="2" w:tplc="AA7842DA">
      <w:start w:val="1"/>
      <w:numFmt w:val="lowerLetter"/>
      <w:lvlText w:val="%3)"/>
      <w:lvlJc w:val="left"/>
      <w:pPr>
        <w:ind w:left="2370" w:hanging="390"/>
      </w:pPr>
      <w:rPr>
        <w:rFonts w:cs="Times New Roman" w:hint="default"/>
      </w:rPr>
    </w:lvl>
    <w:lvl w:ilvl="3" w:tplc="961E752A">
      <w:start w:val="1"/>
      <w:numFmt w:val="decimal"/>
      <w:lvlText w:val="%4)"/>
      <w:lvlJc w:val="left"/>
      <w:pPr>
        <w:ind w:left="2880" w:hanging="360"/>
      </w:pPr>
      <w:rPr>
        <w:rFonts w:cs="Times New Roman"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1AB71459"/>
    <w:multiLevelType w:val="hybridMultilevel"/>
    <w:tmpl w:val="92BCD65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DEF1705"/>
    <w:multiLevelType w:val="hybridMultilevel"/>
    <w:tmpl w:val="BF50DDB4"/>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1E0259AC"/>
    <w:multiLevelType w:val="hybridMultilevel"/>
    <w:tmpl w:val="B26C675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E060FAE"/>
    <w:multiLevelType w:val="hybridMultilevel"/>
    <w:tmpl w:val="6F7A1802"/>
    <w:lvl w:ilvl="0" w:tplc="04150005">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1F7B6359"/>
    <w:multiLevelType w:val="hybridMultilevel"/>
    <w:tmpl w:val="58120978"/>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206C7F7E"/>
    <w:multiLevelType w:val="hybridMultilevel"/>
    <w:tmpl w:val="99C4963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129540B"/>
    <w:multiLevelType w:val="hybridMultilevel"/>
    <w:tmpl w:val="E6DAB96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1823A51"/>
    <w:multiLevelType w:val="hybridMultilevel"/>
    <w:tmpl w:val="E4B47AC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3181B8C"/>
    <w:multiLevelType w:val="hybridMultilevel"/>
    <w:tmpl w:val="01D472E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6216989"/>
    <w:multiLevelType w:val="hybridMultilevel"/>
    <w:tmpl w:val="FF2AB8D4"/>
    <w:lvl w:ilvl="0" w:tplc="0409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 w15:restartNumberingAfterBreak="0">
    <w:nsid w:val="276933C0"/>
    <w:multiLevelType w:val="hybridMultilevel"/>
    <w:tmpl w:val="C52E18A6"/>
    <w:lvl w:ilvl="0" w:tplc="708E5A98">
      <w:start w:val="1"/>
      <w:numFmt w:val="lowerLetter"/>
      <w:lvlText w:val="%1)"/>
      <w:lvlJc w:val="left"/>
      <w:pPr>
        <w:ind w:left="1065" w:hanging="705"/>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277E57EB"/>
    <w:multiLevelType w:val="hybridMultilevel"/>
    <w:tmpl w:val="2362A8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2A1B7F64"/>
    <w:multiLevelType w:val="hybridMultilevel"/>
    <w:tmpl w:val="EE6A0836"/>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2B8140C7"/>
    <w:multiLevelType w:val="hybridMultilevel"/>
    <w:tmpl w:val="BB845E8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C002665"/>
    <w:multiLevelType w:val="hybridMultilevel"/>
    <w:tmpl w:val="484AA92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2DEE3CD7"/>
    <w:multiLevelType w:val="hybridMultilevel"/>
    <w:tmpl w:val="97CE60DC"/>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2EF064FD"/>
    <w:multiLevelType w:val="hybridMultilevel"/>
    <w:tmpl w:val="268ADB92"/>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2F9B78F1"/>
    <w:multiLevelType w:val="hybridMultilevel"/>
    <w:tmpl w:val="F17A97F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31D57357"/>
    <w:multiLevelType w:val="hybridMultilevel"/>
    <w:tmpl w:val="4566DB62"/>
    <w:lvl w:ilvl="0" w:tplc="04150005">
      <w:start w:val="1"/>
      <w:numFmt w:val="bullet"/>
      <w:lvlText w:val=""/>
      <w:lvlJc w:val="left"/>
      <w:pPr>
        <w:ind w:left="783" w:hanging="360"/>
      </w:pPr>
      <w:rPr>
        <w:rFonts w:ascii="Wingdings" w:hAnsi="Wingdings" w:hint="default"/>
      </w:rPr>
    </w:lvl>
    <w:lvl w:ilvl="1" w:tplc="04150003" w:tentative="1">
      <w:start w:val="1"/>
      <w:numFmt w:val="bullet"/>
      <w:lvlText w:val="o"/>
      <w:lvlJc w:val="left"/>
      <w:pPr>
        <w:ind w:left="1503" w:hanging="360"/>
      </w:pPr>
      <w:rPr>
        <w:rFonts w:ascii="Courier New" w:hAnsi="Courier New" w:hint="default"/>
      </w:rPr>
    </w:lvl>
    <w:lvl w:ilvl="2" w:tplc="04150005" w:tentative="1">
      <w:start w:val="1"/>
      <w:numFmt w:val="bullet"/>
      <w:lvlText w:val=""/>
      <w:lvlJc w:val="left"/>
      <w:pPr>
        <w:ind w:left="2223" w:hanging="360"/>
      </w:pPr>
      <w:rPr>
        <w:rFonts w:ascii="Wingdings" w:hAnsi="Wingdings" w:hint="default"/>
      </w:rPr>
    </w:lvl>
    <w:lvl w:ilvl="3" w:tplc="04150001" w:tentative="1">
      <w:start w:val="1"/>
      <w:numFmt w:val="bullet"/>
      <w:lvlText w:val=""/>
      <w:lvlJc w:val="left"/>
      <w:pPr>
        <w:ind w:left="2943" w:hanging="360"/>
      </w:pPr>
      <w:rPr>
        <w:rFonts w:ascii="Symbol" w:hAnsi="Symbol" w:hint="default"/>
      </w:rPr>
    </w:lvl>
    <w:lvl w:ilvl="4" w:tplc="04150003" w:tentative="1">
      <w:start w:val="1"/>
      <w:numFmt w:val="bullet"/>
      <w:lvlText w:val="o"/>
      <w:lvlJc w:val="left"/>
      <w:pPr>
        <w:ind w:left="3663" w:hanging="360"/>
      </w:pPr>
      <w:rPr>
        <w:rFonts w:ascii="Courier New" w:hAnsi="Courier New" w:hint="default"/>
      </w:rPr>
    </w:lvl>
    <w:lvl w:ilvl="5" w:tplc="04150005" w:tentative="1">
      <w:start w:val="1"/>
      <w:numFmt w:val="bullet"/>
      <w:lvlText w:val=""/>
      <w:lvlJc w:val="left"/>
      <w:pPr>
        <w:ind w:left="4383" w:hanging="360"/>
      </w:pPr>
      <w:rPr>
        <w:rFonts w:ascii="Wingdings" w:hAnsi="Wingdings" w:hint="default"/>
      </w:rPr>
    </w:lvl>
    <w:lvl w:ilvl="6" w:tplc="04150001" w:tentative="1">
      <w:start w:val="1"/>
      <w:numFmt w:val="bullet"/>
      <w:lvlText w:val=""/>
      <w:lvlJc w:val="left"/>
      <w:pPr>
        <w:ind w:left="5103" w:hanging="360"/>
      </w:pPr>
      <w:rPr>
        <w:rFonts w:ascii="Symbol" w:hAnsi="Symbol" w:hint="default"/>
      </w:rPr>
    </w:lvl>
    <w:lvl w:ilvl="7" w:tplc="04150003" w:tentative="1">
      <w:start w:val="1"/>
      <w:numFmt w:val="bullet"/>
      <w:lvlText w:val="o"/>
      <w:lvlJc w:val="left"/>
      <w:pPr>
        <w:ind w:left="5823" w:hanging="360"/>
      </w:pPr>
      <w:rPr>
        <w:rFonts w:ascii="Courier New" w:hAnsi="Courier New" w:hint="default"/>
      </w:rPr>
    </w:lvl>
    <w:lvl w:ilvl="8" w:tplc="04150005" w:tentative="1">
      <w:start w:val="1"/>
      <w:numFmt w:val="bullet"/>
      <w:lvlText w:val=""/>
      <w:lvlJc w:val="left"/>
      <w:pPr>
        <w:ind w:left="6543" w:hanging="360"/>
      </w:pPr>
      <w:rPr>
        <w:rFonts w:ascii="Wingdings" w:hAnsi="Wingdings" w:hint="default"/>
      </w:rPr>
    </w:lvl>
  </w:abstractNum>
  <w:abstractNum w:abstractNumId="32" w15:restartNumberingAfterBreak="0">
    <w:nsid w:val="33DE7E7E"/>
    <w:multiLevelType w:val="hybridMultilevel"/>
    <w:tmpl w:val="094A9ABA"/>
    <w:lvl w:ilvl="0" w:tplc="04150005">
      <w:start w:val="1"/>
      <w:numFmt w:val="bullet"/>
      <w:lvlText w:val=""/>
      <w:lvlJc w:val="left"/>
      <w:pPr>
        <w:ind w:left="1179" w:hanging="360"/>
      </w:pPr>
      <w:rPr>
        <w:rFonts w:ascii="Wingdings" w:hAnsi="Wingdings" w:hint="default"/>
      </w:rPr>
    </w:lvl>
    <w:lvl w:ilvl="1" w:tplc="04150003">
      <w:start w:val="1"/>
      <w:numFmt w:val="bullet"/>
      <w:lvlText w:val="o"/>
      <w:lvlJc w:val="left"/>
      <w:pPr>
        <w:ind w:left="1899" w:hanging="360"/>
      </w:pPr>
      <w:rPr>
        <w:rFonts w:ascii="Courier New" w:hAnsi="Courier New" w:cs="Courier New" w:hint="default"/>
      </w:rPr>
    </w:lvl>
    <w:lvl w:ilvl="2" w:tplc="04150005">
      <w:start w:val="1"/>
      <w:numFmt w:val="bullet"/>
      <w:lvlText w:val=""/>
      <w:lvlJc w:val="left"/>
      <w:pPr>
        <w:ind w:left="2619" w:hanging="360"/>
      </w:pPr>
      <w:rPr>
        <w:rFonts w:ascii="Wingdings" w:hAnsi="Wingdings" w:hint="default"/>
      </w:rPr>
    </w:lvl>
    <w:lvl w:ilvl="3" w:tplc="04150001">
      <w:start w:val="1"/>
      <w:numFmt w:val="bullet"/>
      <w:lvlText w:val=""/>
      <w:lvlJc w:val="left"/>
      <w:pPr>
        <w:ind w:left="3339" w:hanging="360"/>
      </w:pPr>
      <w:rPr>
        <w:rFonts w:ascii="Symbol" w:hAnsi="Symbol" w:hint="default"/>
      </w:rPr>
    </w:lvl>
    <w:lvl w:ilvl="4" w:tplc="04150003">
      <w:start w:val="1"/>
      <w:numFmt w:val="bullet"/>
      <w:lvlText w:val="o"/>
      <w:lvlJc w:val="left"/>
      <w:pPr>
        <w:ind w:left="4059" w:hanging="360"/>
      </w:pPr>
      <w:rPr>
        <w:rFonts w:ascii="Courier New" w:hAnsi="Courier New" w:cs="Courier New" w:hint="default"/>
      </w:rPr>
    </w:lvl>
    <w:lvl w:ilvl="5" w:tplc="04150005">
      <w:start w:val="1"/>
      <w:numFmt w:val="bullet"/>
      <w:lvlText w:val=""/>
      <w:lvlJc w:val="left"/>
      <w:pPr>
        <w:ind w:left="4779" w:hanging="360"/>
      </w:pPr>
      <w:rPr>
        <w:rFonts w:ascii="Wingdings" w:hAnsi="Wingdings" w:hint="default"/>
      </w:rPr>
    </w:lvl>
    <w:lvl w:ilvl="6" w:tplc="04150001">
      <w:start w:val="1"/>
      <w:numFmt w:val="bullet"/>
      <w:lvlText w:val=""/>
      <w:lvlJc w:val="left"/>
      <w:pPr>
        <w:ind w:left="5499" w:hanging="360"/>
      </w:pPr>
      <w:rPr>
        <w:rFonts w:ascii="Symbol" w:hAnsi="Symbol" w:hint="default"/>
      </w:rPr>
    </w:lvl>
    <w:lvl w:ilvl="7" w:tplc="04150003">
      <w:start w:val="1"/>
      <w:numFmt w:val="bullet"/>
      <w:lvlText w:val="o"/>
      <w:lvlJc w:val="left"/>
      <w:pPr>
        <w:ind w:left="6219" w:hanging="360"/>
      </w:pPr>
      <w:rPr>
        <w:rFonts w:ascii="Courier New" w:hAnsi="Courier New" w:cs="Courier New" w:hint="default"/>
      </w:rPr>
    </w:lvl>
    <w:lvl w:ilvl="8" w:tplc="04150005">
      <w:start w:val="1"/>
      <w:numFmt w:val="bullet"/>
      <w:lvlText w:val=""/>
      <w:lvlJc w:val="left"/>
      <w:pPr>
        <w:ind w:left="6939" w:hanging="360"/>
      </w:pPr>
      <w:rPr>
        <w:rFonts w:ascii="Wingdings" w:hAnsi="Wingdings" w:hint="default"/>
      </w:rPr>
    </w:lvl>
  </w:abstractNum>
  <w:abstractNum w:abstractNumId="33" w15:restartNumberingAfterBreak="0">
    <w:nsid w:val="35E55401"/>
    <w:multiLevelType w:val="hybridMultilevel"/>
    <w:tmpl w:val="9E884448"/>
    <w:lvl w:ilvl="0" w:tplc="0415000F">
      <w:start w:val="1"/>
      <w:numFmt w:val="decimal"/>
      <w:lvlText w:val="%1."/>
      <w:lvlJc w:val="left"/>
      <w:pPr>
        <w:ind w:left="720" w:hanging="360"/>
      </w:pPr>
    </w:lvl>
    <w:lvl w:ilvl="1" w:tplc="E6F00C50">
      <w:start w:val="1"/>
      <w:numFmt w:val="lowerLetter"/>
      <w:lvlText w:val="%2)"/>
      <w:lvlJc w:val="left"/>
      <w:pPr>
        <w:ind w:left="1440" w:hanging="360"/>
      </w:pPr>
      <w:rPr>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36256865"/>
    <w:multiLevelType w:val="hybridMultilevel"/>
    <w:tmpl w:val="511865EE"/>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3E5343B1"/>
    <w:multiLevelType w:val="hybridMultilevel"/>
    <w:tmpl w:val="603EB61A"/>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15:restartNumberingAfterBreak="0">
    <w:nsid w:val="42C53E38"/>
    <w:multiLevelType w:val="hybridMultilevel"/>
    <w:tmpl w:val="720A7B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3ED0B92"/>
    <w:multiLevelType w:val="hybridMultilevel"/>
    <w:tmpl w:val="1B9235CC"/>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45434EB0"/>
    <w:multiLevelType w:val="hybridMultilevel"/>
    <w:tmpl w:val="1536119A"/>
    <w:lvl w:ilvl="0" w:tplc="04150005">
      <w:start w:val="1"/>
      <w:numFmt w:val="bullet"/>
      <w:lvlText w:val=""/>
      <w:lvlJc w:val="left"/>
      <w:pPr>
        <w:ind w:left="720" w:hanging="360"/>
      </w:pPr>
      <w:rPr>
        <w:rFonts w:ascii="Wingdings" w:hAnsi="Wingdings" w:hint="default"/>
        <w:b w:val="0"/>
        <w:i w:val="0"/>
        <w:sz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9" w15:restartNumberingAfterBreak="0">
    <w:nsid w:val="472E77C6"/>
    <w:multiLevelType w:val="hybridMultilevel"/>
    <w:tmpl w:val="60527DE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490E723D"/>
    <w:multiLevelType w:val="hybridMultilevel"/>
    <w:tmpl w:val="D2DCEB04"/>
    <w:lvl w:ilvl="0" w:tplc="04150005">
      <w:start w:val="1"/>
      <w:numFmt w:val="bullet"/>
      <w:lvlText w:val=""/>
      <w:lvlJc w:val="left"/>
      <w:pPr>
        <w:ind w:left="-594" w:hanging="360"/>
      </w:pPr>
      <w:rPr>
        <w:rFonts w:ascii="Wingdings" w:hAnsi="Wingdings" w:hint="default"/>
      </w:rPr>
    </w:lvl>
    <w:lvl w:ilvl="1" w:tplc="04150003" w:tentative="1">
      <w:start w:val="1"/>
      <w:numFmt w:val="bullet"/>
      <w:lvlText w:val="o"/>
      <w:lvlJc w:val="left"/>
      <w:pPr>
        <w:ind w:left="126" w:hanging="360"/>
      </w:pPr>
      <w:rPr>
        <w:rFonts w:ascii="Courier New" w:hAnsi="Courier New" w:hint="default"/>
      </w:rPr>
    </w:lvl>
    <w:lvl w:ilvl="2" w:tplc="04150005" w:tentative="1">
      <w:start w:val="1"/>
      <w:numFmt w:val="bullet"/>
      <w:lvlText w:val=""/>
      <w:lvlJc w:val="left"/>
      <w:pPr>
        <w:ind w:left="846" w:hanging="360"/>
      </w:pPr>
      <w:rPr>
        <w:rFonts w:ascii="Wingdings" w:hAnsi="Wingdings" w:hint="default"/>
      </w:rPr>
    </w:lvl>
    <w:lvl w:ilvl="3" w:tplc="04150001" w:tentative="1">
      <w:start w:val="1"/>
      <w:numFmt w:val="bullet"/>
      <w:lvlText w:val=""/>
      <w:lvlJc w:val="left"/>
      <w:pPr>
        <w:ind w:left="1566" w:hanging="360"/>
      </w:pPr>
      <w:rPr>
        <w:rFonts w:ascii="Symbol" w:hAnsi="Symbol" w:hint="default"/>
      </w:rPr>
    </w:lvl>
    <w:lvl w:ilvl="4" w:tplc="04150003" w:tentative="1">
      <w:start w:val="1"/>
      <w:numFmt w:val="bullet"/>
      <w:lvlText w:val="o"/>
      <w:lvlJc w:val="left"/>
      <w:pPr>
        <w:ind w:left="2286" w:hanging="360"/>
      </w:pPr>
      <w:rPr>
        <w:rFonts w:ascii="Courier New" w:hAnsi="Courier New" w:hint="default"/>
      </w:rPr>
    </w:lvl>
    <w:lvl w:ilvl="5" w:tplc="04150005" w:tentative="1">
      <w:start w:val="1"/>
      <w:numFmt w:val="bullet"/>
      <w:lvlText w:val=""/>
      <w:lvlJc w:val="left"/>
      <w:pPr>
        <w:ind w:left="3006" w:hanging="360"/>
      </w:pPr>
      <w:rPr>
        <w:rFonts w:ascii="Wingdings" w:hAnsi="Wingdings" w:hint="default"/>
      </w:rPr>
    </w:lvl>
    <w:lvl w:ilvl="6" w:tplc="04150001" w:tentative="1">
      <w:start w:val="1"/>
      <w:numFmt w:val="bullet"/>
      <w:lvlText w:val=""/>
      <w:lvlJc w:val="left"/>
      <w:pPr>
        <w:ind w:left="3726" w:hanging="360"/>
      </w:pPr>
      <w:rPr>
        <w:rFonts w:ascii="Symbol" w:hAnsi="Symbol" w:hint="default"/>
      </w:rPr>
    </w:lvl>
    <w:lvl w:ilvl="7" w:tplc="04150003" w:tentative="1">
      <w:start w:val="1"/>
      <w:numFmt w:val="bullet"/>
      <w:lvlText w:val="o"/>
      <w:lvlJc w:val="left"/>
      <w:pPr>
        <w:ind w:left="4446" w:hanging="360"/>
      </w:pPr>
      <w:rPr>
        <w:rFonts w:ascii="Courier New" w:hAnsi="Courier New" w:hint="default"/>
      </w:rPr>
    </w:lvl>
    <w:lvl w:ilvl="8" w:tplc="04150005" w:tentative="1">
      <w:start w:val="1"/>
      <w:numFmt w:val="bullet"/>
      <w:lvlText w:val=""/>
      <w:lvlJc w:val="left"/>
      <w:pPr>
        <w:ind w:left="5166" w:hanging="360"/>
      </w:pPr>
      <w:rPr>
        <w:rFonts w:ascii="Wingdings" w:hAnsi="Wingdings" w:hint="default"/>
      </w:rPr>
    </w:lvl>
  </w:abstractNum>
  <w:abstractNum w:abstractNumId="41" w15:restartNumberingAfterBreak="0">
    <w:nsid w:val="4938251F"/>
    <w:multiLevelType w:val="hybridMultilevel"/>
    <w:tmpl w:val="7D129EAC"/>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4B205DBF"/>
    <w:multiLevelType w:val="hybridMultilevel"/>
    <w:tmpl w:val="434E8F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4D0F7349"/>
    <w:multiLevelType w:val="hybridMultilevel"/>
    <w:tmpl w:val="F886EDE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5030753A"/>
    <w:multiLevelType w:val="hybridMultilevel"/>
    <w:tmpl w:val="BF5CADEE"/>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5" w15:restartNumberingAfterBreak="0">
    <w:nsid w:val="504650C2"/>
    <w:multiLevelType w:val="hybridMultilevel"/>
    <w:tmpl w:val="7026D29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10F784D"/>
    <w:multiLevelType w:val="hybridMultilevel"/>
    <w:tmpl w:val="C9DCA2D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51AE588C"/>
    <w:multiLevelType w:val="hybridMultilevel"/>
    <w:tmpl w:val="75BADF8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54214F86"/>
    <w:multiLevelType w:val="hybridMultilevel"/>
    <w:tmpl w:val="858CD9C6"/>
    <w:lvl w:ilvl="0" w:tplc="0415000F">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9" w15:restartNumberingAfterBreak="0">
    <w:nsid w:val="55881B0F"/>
    <w:multiLevelType w:val="multilevel"/>
    <w:tmpl w:val="91F86B8C"/>
    <w:lvl w:ilvl="0">
      <w:start w:val="1"/>
      <w:numFmt w:val="decimal"/>
      <w:pStyle w:val="ST1"/>
      <w:lvlText w:val="%1."/>
      <w:lvlJc w:val="left"/>
      <w:pPr>
        <w:ind w:left="720" w:hanging="360"/>
      </w:pPr>
      <w:rPr>
        <w:rFonts w:cs="Times New Roman" w:hint="default"/>
      </w:rPr>
    </w:lvl>
    <w:lvl w:ilvl="1">
      <w:start w:val="1"/>
      <w:numFmt w:val="decimal"/>
      <w:pStyle w:val="ST2"/>
      <w:isLgl/>
      <w:lvlText w:val="%1.%2."/>
      <w:lvlJc w:val="left"/>
      <w:pPr>
        <w:ind w:left="720" w:hanging="360"/>
      </w:pPr>
      <w:rPr>
        <w:rFonts w:cs="Times New Roman" w:hint="default"/>
      </w:rPr>
    </w:lvl>
    <w:lvl w:ilvl="2">
      <w:start w:val="1"/>
      <w:numFmt w:val="decimal"/>
      <w:pStyle w:val="ST3"/>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0" w15:restartNumberingAfterBreak="0">
    <w:nsid w:val="614323E3"/>
    <w:multiLevelType w:val="hybridMultilevel"/>
    <w:tmpl w:val="D176342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68FE2BC8"/>
    <w:multiLevelType w:val="hybridMultilevel"/>
    <w:tmpl w:val="D0909E8E"/>
    <w:lvl w:ilvl="0" w:tplc="5632548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69E968CA"/>
    <w:multiLevelType w:val="hybridMultilevel"/>
    <w:tmpl w:val="D586086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6B60067D"/>
    <w:multiLevelType w:val="hybridMultilevel"/>
    <w:tmpl w:val="1E74A78E"/>
    <w:lvl w:ilvl="0" w:tplc="04150005">
      <w:start w:val="1"/>
      <w:numFmt w:val="bullet"/>
      <w:lvlText w:val=""/>
      <w:lvlJc w:val="left"/>
      <w:pPr>
        <w:ind w:left="927" w:hanging="360"/>
      </w:pPr>
      <w:rPr>
        <w:rFonts w:ascii="Wingdings" w:hAnsi="Wingdings" w:hint="default"/>
      </w:rPr>
    </w:lvl>
    <w:lvl w:ilvl="1" w:tplc="04150003" w:tentative="1">
      <w:start w:val="1"/>
      <w:numFmt w:val="bullet"/>
      <w:lvlText w:val="o"/>
      <w:lvlJc w:val="left"/>
      <w:pPr>
        <w:ind w:left="1647" w:hanging="360"/>
      </w:pPr>
      <w:rPr>
        <w:rFonts w:ascii="Courier New" w:hAnsi="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54" w15:restartNumberingAfterBreak="0">
    <w:nsid w:val="6BC82C72"/>
    <w:multiLevelType w:val="hybridMultilevel"/>
    <w:tmpl w:val="9542B37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6E795DC9"/>
    <w:multiLevelType w:val="hybridMultilevel"/>
    <w:tmpl w:val="7A36DAA4"/>
    <w:lvl w:ilvl="0" w:tplc="0415000F">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6" w15:restartNumberingAfterBreak="0">
    <w:nsid w:val="6E94021D"/>
    <w:multiLevelType w:val="hybridMultilevel"/>
    <w:tmpl w:val="81843F08"/>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6F597F93"/>
    <w:multiLevelType w:val="hybridMultilevel"/>
    <w:tmpl w:val="F9386F52"/>
    <w:lvl w:ilvl="0" w:tplc="04150001">
      <w:start w:val="1"/>
      <w:numFmt w:val="bullet"/>
      <w:lvlText w:val=""/>
      <w:lvlJc w:val="left"/>
      <w:pPr>
        <w:ind w:left="825" w:hanging="360"/>
      </w:pPr>
      <w:rPr>
        <w:rFonts w:ascii="Symbol" w:hAnsi="Symbol" w:hint="default"/>
      </w:rPr>
    </w:lvl>
    <w:lvl w:ilvl="1" w:tplc="04150003" w:tentative="1">
      <w:start w:val="1"/>
      <w:numFmt w:val="bullet"/>
      <w:lvlText w:val="o"/>
      <w:lvlJc w:val="left"/>
      <w:pPr>
        <w:ind w:left="1545" w:hanging="360"/>
      </w:pPr>
      <w:rPr>
        <w:rFonts w:ascii="Courier New" w:hAnsi="Courier New" w:cs="Courier New" w:hint="default"/>
      </w:rPr>
    </w:lvl>
    <w:lvl w:ilvl="2" w:tplc="04150005" w:tentative="1">
      <w:start w:val="1"/>
      <w:numFmt w:val="bullet"/>
      <w:lvlText w:val=""/>
      <w:lvlJc w:val="left"/>
      <w:pPr>
        <w:ind w:left="2265" w:hanging="360"/>
      </w:pPr>
      <w:rPr>
        <w:rFonts w:ascii="Wingdings" w:hAnsi="Wingdings" w:hint="default"/>
      </w:rPr>
    </w:lvl>
    <w:lvl w:ilvl="3" w:tplc="04150001" w:tentative="1">
      <w:start w:val="1"/>
      <w:numFmt w:val="bullet"/>
      <w:lvlText w:val=""/>
      <w:lvlJc w:val="left"/>
      <w:pPr>
        <w:ind w:left="2985" w:hanging="360"/>
      </w:pPr>
      <w:rPr>
        <w:rFonts w:ascii="Symbol" w:hAnsi="Symbol" w:hint="default"/>
      </w:rPr>
    </w:lvl>
    <w:lvl w:ilvl="4" w:tplc="04150003" w:tentative="1">
      <w:start w:val="1"/>
      <w:numFmt w:val="bullet"/>
      <w:lvlText w:val="o"/>
      <w:lvlJc w:val="left"/>
      <w:pPr>
        <w:ind w:left="3705" w:hanging="360"/>
      </w:pPr>
      <w:rPr>
        <w:rFonts w:ascii="Courier New" w:hAnsi="Courier New" w:cs="Courier New" w:hint="default"/>
      </w:rPr>
    </w:lvl>
    <w:lvl w:ilvl="5" w:tplc="04150005" w:tentative="1">
      <w:start w:val="1"/>
      <w:numFmt w:val="bullet"/>
      <w:lvlText w:val=""/>
      <w:lvlJc w:val="left"/>
      <w:pPr>
        <w:ind w:left="4425" w:hanging="360"/>
      </w:pPr>
      <w:rPr>
        <w:rFonts w:ascii="Wingdings" w:hAnsi="Wingdings" w:hint="default"/>
      </w:rPr>
    </w:lvl>
    <w:lvl w:ilvl="6" w:tplc="04150001" w:tentative="1">
      <w:start w:val="1"/>
      <w:numFmt w:val="bullet"/>
      <w:lvlText w:val=""/>
      <w:lvlJc w:val="left"/>
      <w:pPr>
        <w:ind w:left="5145" w:hanging="360"/>
      </w:pPr>
      <w:rPr>
        <w:rFonts w:ascii="Symbol" w:hAnsi="Symbol" w:hint="default"/>
      </w:rPr>
    </w:lvl>
    <w:lvl w:ilvl="7" w:tplc="04150003" w:tentative="1">
      <w:start w:val="1"/>
      <w:numFmt w:val="bullet"/>
      <w:lvlText w:val="o"/>
      <w:lvlJc w:val="left"/>
      <w:pPr>
        <w:ind w:left="5865" w:hanging="360"/>
      </w:pPr>
      <w:rPr>
        <w:rFonts w:ascii="Courier New" w:hAnsi="Courier New" w:cs="Courier New" w:hint="default"/>
      </w:rPr>
    </w:lvl>
    <w:lvl w:ilvl="8" w:tplc="04150005" w:tentative="1">
      <w:start w:val="1"/>
      <w:numFmt w:val="bullet"/>
      <w:lvlText w:val=""/>
      <w:lvlJc w:val="left"/>
      <w:pPr>
        <w:ind w:left="6585" w:hanging="360"/>
      </w:pPr>
      <w:rPr>
        <w:rFonts w:ascii="Wingdings" w:hAnsi="Wingdings" w:hint="default"/>
      </w:rPr>
    </w:lvl>
  </w:abstractNum>
  <w:abstractNum w:abstractNumId="58" w15:restartNumberingAfterBreak="0">
    <w:nsid w:val="70675DB2"/>
    <w:multiLevelType w:val="hybridMultilevel"/>
    <w:tmpl w:val="6B48FF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726C630C"/>
    <w:multiLevelType w:val="hybridMultilevel"/>
    <w:tmpl w:val="107235C0"/>
    <w:lvl w:ilvl="0" w:tplc="04150005">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0" w15:restartNumberingAfterBreak="0">
    <w:nsid w:val="74D970FE"/>
    <w:multiLevelType w:val="hybridMultilevel"/>
    <w:tmpl w:val="14C2B8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76835FBB"/>
    <w:multiLevelType w:val="hybridMultilevel"/>
    <w:tmpl w:val="C3AE955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78145887"/>
    <w:multiLevelType w:val="hybridMultilevel"/>
    <w:tmpl w:val="6E14850A"/>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78FF12E9"/>
    <w:multiLevelType w:val="hybridMultilevel"/>
    <w:tmpl w:val="EC0AFAE6"/>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15:restartNumberingAfterBreak="0">
    <w:nsid w:val="794B7924"/>
    <w:multiLevelType w:val="hybridMultilevel"/>
    <w:tmpl w:val="5E0693C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7B733213"/>
    <w:multiLevelType w:val="hybridMultilevel"/>
    <w:tmpl w:val="E23EE63C"/>
    <w:lvl w:ilvl="0" w:tplc="04150005">
      <w:start w:val="1"/>
      <w:numFmt w:val="bullet"/>
      <w:lvlText w:val=""/>
      <w:lvlJc w:val="left"/>
      <w:pPr>
        <w:ind w:left="360" w:hanging="360"/>
      </w:pPr>
      <w:rPr>
        <w:rFonts w:ascii="Wingdings" w:hAnsi="Wingdings" w:hint="default"/>
      </w:rPr>
    </w:lvl>
    <w:lvl w:ilvl="1" w:tplc="04150003">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6" w15:restartNumberingAfterBreak="0">
    <w:nsid w:val="7DC94A11"/>
    <w:multiLevelType w:val="hybridMultilevel"/>
    <w:tmpl w:val="7D084378"/>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1216503461">
    <w:abstractNumId w:val="13"/>
  </w:num>
  <w:num w:numId="2" w16cid:durableId="872694080">
    <w:abstractNumId w:val="12"/>
  </w:num>
  <w:num w:numId="3" w16cid:durableId="919487371">
    <w:abstractNumId w:val="45"/>
  </w:num>
  <w:num w:numId="4" w16cid:durableId="235944277">
    <w:abstractNumId w:val="2"/>
  </w:num>
  <w:num w:numId="5" w16cid:durableId="1764839411">
    <w:abstractNumId w:val="43"/>
  </w:num>
  <w:num w:numId="6" w16cid:durableId="1537305019">
    <w:abstractNumId w:val="49"/>
  </w:num>
  <w:num w:numId="7" w16cid:durableId="1049186153">
    <w:abstractNumId w:val="9"/>
  </w:num>
  <w:num w:numId="8" w16cid:durableId="1456171324">
    <w:abstractNumId w:val="64"/>
  </w:num>
  <w:num w:numId="9" w16cid:durableId="1808162219">
    <w:abstractNumId w:val="31"/>
  </w:num>
  <w:num w:numId="10" w16cid:durableId="116875426">
    <w:abstractNumId w:val="46"/>
  </w:num>
  <w:num w:numId="11" w16cid:durableId="491415170">
    <w:abstractNumId w:val="41"/>
  </w:num>
  <w:num w:numId="12" w16cid:durableId="186917785">
    <w:abstractNumId w:val="62"/>
  </w:num>
  <w:num w:numId="13" w16cid:durableId="1932010848">
    <w:abstractNumId w:val="3"/>
  </w:num>
  <w:num w:numId="14" w16cid:durableId="454566319">
    <w:abstractNumId w:val="4"/>
  </w:num>
  <w:num w:numId="15" w16cid:durableId="1896694729">
    <w:abstractNumId w:val="55"/>
  </w:num>
  <w:num w:numId="16" w16cid:durableId="1205556128">
    <w:abstractNumId w:val="48"/>
  </w:num>
  <w:num w:numId="17" w16cid:durableId="1940479474">
    <w:abstractNumId w:val="54"/>
  </w:num>
  <w:num w:numId="18" w16cid:durableId="1184592081">
    <w:abstractNumId w:val="63"/>
  </w:num>
  <w:num w:numId="19" w16cid:durableId="1621572075">
    <w:abstractNumId w:val="29"/>
  </w:num>
  <w:num w:numId="20" w16cid:durableId="568229546">
    <w:abstractNumId w:val="17"/>
  </w:num>
  <w:num w:numId="21" w16cid:durableId="917203869">
    <w:abstractNumId w:val="61"/>
  </w:num>
  <w:num w:numId="22" w16cid:durableId="2078823550">
    <w:abstractNumId w:val="40"/>
  </w:num>
  <w:num w:numId="23" w16cid:durableId="64763586">
    <w:abstractNumId w:val="21"/>
  </w:num>
  <w:num w:numId="24" w16cid:durableId="357779518">
    <w:abstractNumId w:val="1"/>
  </w:num>
  <w:num w:numId="25" w16cid:durableId="1101612267">
    <w:abstractNumId w:val="53"/>
  </w:num>
  <w:num w:numId="26" w16cid:durableId="467862312">
    <w:abstractNumId w:val="19"/>
  </w:num>
  <w:num w:numId="27" w16cid:durableId="1050610276">
    <w:abstractNumId w:val="52"/>
  </w:num>
  <w:num w:numId="28" w16cid:durableId="2127649319">
    <w:abstractNumId w:val="20"/>
  </w:num>
  <w:num w:numId="29" w16cid:durableId="1207646826">
    <w:abstractNumId w:val="39"/>
  </w:num>
  <w:num w:numId="30" w16cid:durableId="432749575">
    <w:abstractNumId w:val="47"/>
  </w:num>
  <w:num w:numId="31" w16cid:durableId="729305002">
    <w:abstractNumId w:val="56"/>
  </w:num>
  <w:num w:numId="32" w16cid:durableId="919405706">
    <w:abstractNumId w:val="25"/>
  </w:num>
  <w:num w:numId="33" w16cid:durableId="1203598431">
    <w:abstractNumId w:val="28"/>
  </w:num>
  <w:num w:numId="34" w16cid:durableId="464274897">
    <w:abstractNumId w:val="66"/>
  </w:num>
  <w:num w:numId="35" w16cid:durableId="1307780687">
    <w:abstractNumId w:val="14"/>
  </w:num>
  <w:num w:numId="36" w16cid:durableId="123696033">
    <w:abstractNumId w:val="65"/>
  </w:num>
  <w:num w:numId="37" w16cid:durableId="1095445734">
    <w:abstractNumId w:val="58"/>
  </w:num>
  <w:num w:numId="38" w16cid:durableId="1052314160">
    <w:abstractNumId w:val="34"/>
  </w:num>
  <w:num w:numId="39" w16cid:durableId="258756338">
    <w:abstractNumId w:val="0"/>
  </w:num>
  <w:num w:numId="40" w16cid:durableId="1244487405">
    <w:abstractNumId w:val="37"/>
  </w:num>
  <w:num w:numId="41" w16cid:durableId="1062679826">
    <w:abstractNumId w:val="60"/>
  </w:num>
  <w:num w:numId="42" w16cid:durableId="958729520">
    <w:abstractNumId w:val="5"/>
  </w:num>
  <w:num w:numId="43" w16cid:durableId="1319764964">
    <w:abstractNumId w:val="38"/>
  </w:num>
  <w:num w:numId="44" w16cid:durableId="760642338">
    <w:abstractNumId w:val="50"/>
  </w:num>
  <w:num w:numId="45" w16cid:durableId="768434041">
    <w:abstractNumId w:val="26"/>
  </w:num>
  <w:num w:numId="46" w16cid:durableId="170608614">
    <w:abstractNumId w:val="18"/>
  </w:num>
  <w:num w:numId="47" w16cid:durableId="2003661031">
    <w:abstractNumId w:val="6"/>
  </w:num>
  <w:num w:numId="48" w16cid:durableId="1959952010">
    <w:abstractNumId w:val="10"/>
  </w:num>
  <w:num w:numId="49" w16cid:durableId="646057651">
    <w:abstractNumId w:val="16"/>
  </w:num>
  <w:num w:numId="50" w16cid:durableId="2082366912">
    <w:abstractNumId w:val="59"/>
  </w:num>
  <w:num w:numId="51" w16cid:durableId="625894190">
    <w:abstractNumId w:val="27"/>
  </w:num>
  <w:num w:numId="52" w16cid:durableId="1006517489">
    <w:abstractNumId w:val="15"/>
  </w:num>
  <w:num w:numId="53" w16cid:durableId="1322126563">
    <w:abstractNumId w:val="36"/>
  </w:num>
  <w:num w:numId="54" w16cid:durableId="533006387">
    <w:abstractNumId w:val="51"/>
  </w:num>
  <w:num w:numId="55" w16cid:durableId="73285539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10699964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8922265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458987963">
    <w:abstractNumId w:val="35"/>
  </w:num>
  <w:num w:numId="59" w16cid:durableId="20789412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76969710">
    <w:abstractNumId w:val="44"/>
  </w:num>
  <w:num w:numId="61" w16cid:durableId="1713460901">
    <w:abstractNumId w:val="22"/>
  </w:num>
  <w:num w:numId="62" w16cid:durableId="1968466625">
    <w:abstractNumId w:val="32"/>
  </w:num>
  <w:num w:numId="63" w16cid:durableId="11853608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720910050">
    <w:abstractNumId w:val="57"/>
  </w:num>
  <w:num w:numId="65" w16cid:durableId="480200716">
    <w:abstractNumId w:val="42"/>
  </w:num>
  <w:num w:numId="66" w16cid:durableId="764035172">
    <w:abstractNumId w:val="8"/>
  </w:num>
  <w:num w:numId="67" w16cid:durableId="1162699062">
    <w:abstractNumId w:val="30"/>
  </w:num>
  <w:num w:numId="68" w16cid:durableId="1412655650">
    <w:abstractNumId w:val="24"/>
  </w:num>
  <w:num w:numId="69" w16cid:durableId="181944908">
    <w:abstractNumId w:val="7"/>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D17"/>
    <w:rsid w:val="0000419F"/>
    <w:rsid w:val="00005E61"/>
    <w:rsid w:val="00007324"/>
    <w:rsid w:val="00007578"/>
    <w:rsid w:val="00010162"/>
    <w:rsid w:val="00013274"/>
    <w:rsid w:val="00013FAC"/>
    <w:rsid w:val="00017232"/>
    <w:rsid w:val="000235EE"/>
    <w:rsid w:val="00031F3E"/>
    <w:rsid w:val="00033A4D"/>
    <w:rsid w:val="00040057"/>
    <w:rsid w:val="00040403"/>
    <w:rsid w:val="00041072"/>
    <w:rsid w:val="000420C7"/>
    <w:rsid w:val="00045014"/>
    <w:rsid w:val="00046724"/>
    <w:rsid w:val="0005001B"/>
    <w:rsid w:val="00053111"/>
    <w:rsid w:val="0006202C"/>
    <w:rsid w:val="00062BD9"/>
    <w:rsid w:val="00062F0A"/>
    <w:rsid w:val="00066FAA"/>
    <w:rsid w:val="000706E5"/>
    <w:rsid w:val="00071C4B"/>
    <w:rsid w:val="000735E3"/>
    <w:rsid w:val="000768BB"/>
    <w:rsid w:val="000811DB"/>
    <w:rsid w:val="00083D88"/>
    <w:rsid w:val="0008471A"/>
    <w:rsid w:val="000848B6"/>
    <w:rsid w:val="00085D70"/>
    <w:rsid w:val="000861E4"/>
    <w:rsid w:val="000865D6"/>
    <w:rsid w:val="0008787C"/>
    <w:rsid w:val="00093A15"/>
    <w:rsid w:val="00094063"/>
    <w:rsid w:val="000952F5"/>
    <w:rsid w:val="000954CA"/>
    <w:rsid w:val="0009578A"/>
    <w:rsid w:val="000966A1"/>
    <w:rsid w:val="00097C94"/>
    <w:rsid w:val="000A052B"/>
    <w:rsid w:val="000A1585"/>
    <w:rsid w:val="000A276D"/>
    <w:rsid w:val="000A6035"/>
    <w:rsid w:val="000B0DEA"/>
    <w:rsid w:val="000B14D8"/>
    <w:rsid w:val="000C1457"/>
    <w:rsid w:val="000C1644"/>
    <w:rsid w:val="000C18C6"/>
    <w:rsid w:val="000C1960"/>
    <w:rsid w:val="000C1E4D"/>
    <w:rsid w:val="000C2CEE"/>
    <w:rsid w:val="000C3E8E"/>
    <w:rsid w:val="000C44C0"/>
    <w:rsid w:val="000C5CB1"/>
    <w:rsid w:val="000D1558"/>
    <w:rsid w:val="000D1764"/>
    <w:rsid w:val="000D210B"/>
    <w:rsid w:val="000D2BA6"/>
    <w:rsid w:val="000D5315"/>
    <w:rsid w:val="000D593F"/>
    <w:rsid w:val="000D6A80"/>
    <w:rsid w:val="000D7C14"/>
    <w:rsid w:val="000E0746"/>
    <w:rsid w:val="000E2FEE"/>
    <w:rsid w:val="000E58A5"/>
    <w:rsid w:val="000F09F6"/>
    <w:rsid w:val="000F0D1E"/>
    <w:rsid w:val="000F1609"/>
    <w:rsid w:val="000F1B53"/>
    <w:rsid w:val="000F2CCF"/>
    <w:rsid w:val="000F410D"/>
    <w:rsid w:val="000F7EB2"/>
    <w:rsid w:val="00103CAC"/>
    <w:rsid w:val="00104AC0"/>
    <w:rsid w:val="001053BC"/>
    <w:rsid w:val="001058AA"/>
    <w:rsid w:val="001060D4"/>
    <w:rsid w:val="001100ED"/>
    <w:rsid w:val="00110306"/>
    <w:rsid w:val="00110E37"/>
    <w:rsid w:val="0011179A"/>
    <w:rsid w:val="00111DDA"/>
    <w:rsid w:val="00112519"/>
    <w:rsid w:val="00116BD2"/>
    <w:rsid w:val="00117118"/>
    <w:rsid w:val="00117144"/>
    <w:rsid w:val="00122C1D"/>
    <w:rsid w:val="00122EF6"/>
    <w:rsid w:val="00123BB7"/>
    <w:rsid w:val="00124CC8"/>
    <w:rsid w:val="00125988"/>
    <w:rsid w:val="00127EDD"/>
    <w:rsid w:val="00127F73"/>
    <w:rsid w:val="00132189"/>
    <w:rsid w:val="0013309B"/>
    <w:rsid w:val="001343AD"/>
    <w:rsid w:val="00135611"/>
    <w:rsid w:val="0013686C"/>
    <w:rsid w:val="0014061E"/>
    <w:rsid w:val="001424B8"/>
    <w:rsid w:val="001428BC"/>
    <w:rsid w:val="00146BC6"/>
    <w:rsid w:val="00146CBA"/>
    <w:rsid w:val="00151A64"/>
    <w:rsid w:val="0015384C"/>
    <w:rsid w:val="00153B7E"/>
    <w:rsid w:val="00153EFE"/>
    <w:rsid w:val="0015415F"/>
    <w:rsid w:val="0015428F"/>
    <w:rsid w:val="00154517"/>
    <w:rsid w:val="00160345"/>
    <w:rsid w:val="001603D7"/>
    <w:rsid w:val="00160511"/>
    <w:rsid w:val="0016065B"/>
    <w:rsid w:val="001607BF"/>
    <w:rsid w:val="00161A7F"/>
    <w:rsid w:val="00161A89"/>
    <w:rsid w:val="00161D13"/>
    <w:rsid w:val="00162EA4"/>
    <w:rsid w:val="0017289C"/>
    <w:rsid w:val="00174A6A"/>
    <w:rsid w:val="00174BE5"/>
    <w:rsid w:val="00176201"/>
    <w:rsid w:val="001775ED"/>
    <w:rsid w:val="001817AD"/>
    <w:rsid w:val="00182B00"/>
    <w:rsid w:val="00184E4F"/>
    <w:rsid w:val="00185244"/>
    <w:rsid w:val="001861B8"/>
    <w:rsid w:val="0018680C"/>
    <w:rsid w:val="00191391"/>
    <w:rsid w:val="001921C5"/>
    <w:rsid w:val="0019646C"/>
    <w:rsid w:val="001A0C80"/>
    <w:rsid w:val="001A15AB"/>
    <w:rsid w:val="001A16C7"/>
    <w:rsid w:val="001A18FB"/>
    <w:rsid w:val="001A27A1"/>
    <w:rsid w:val="001A4765"/>
    <w:rsid w:val="001A5ADF"/>
    <w:rsid w:val="001A5DA4"/>
    <w:rsid w:val="001A6469"/>
    <w:rsid w:val="001A7723"/>
    <w:rsid w:val="001B1724"/>
    <w:rsid w:val="001B30C0"/>
    <w:rsid w:val="001B46A1"/>
    <w:rsid w:val="001B59BE"/>
    <w:rsid w:val="001B7025"/>
    <w:rsid w:val="001B7100"/>
    <w:rsid w:val="001C1076"/>
    <w:rsid w:val="001C2107"/>
    <w:rsid w:val="001C39E0"/>
    <w:rsid w:val="001C3CDF"/>
    <w:rsid w:val="001C7E29"/>
    <w:rsid w:val="001D0600"/>
    <w:rsid w:val="001D1453"/>
    <w:rsid w:val="001D1C64"/>
    <w:rsid w:val="001D20E7"/>
    <w:rsid w:val="001D22BF"/>
    <w:rsid w:val="001D3F90"/>
    <w:rsid w:val="001D3FEA"/>
    <w:rsid w:val="001D4C39"/>
    <w:rsid w:val="001D69A8"/>
    <w:rsid w:val="001E1DB2"/>
    <w:rsid w:val="001E3113"/>
    <w:rsid w:val="001F11F9"/>
    <w:rsid w:val="001F16AA"/>
    <w:rsid w:val="001F28E4"/>
    <w:rsid w:val="001F5B6D"/>
    <w:rsid w:val="001F6430"/>
    <w:rsid w:val="001F784A"/>
    <w:rsid w:val="00200412"/>
    <w:rsid w:val="00201520"/>
    <w:rsid w:val="002019DA"/>
    <w:rsid w:val="00205A1E"/>
    <w:rsid w:val="002078B4"/>
    <w:rsid w:val="002105CB"/>
    <w:rsid w:val="00210978"/>
    <w:rsid w:val="00216E28"/>
    <w:rsid w:val="00216F46"/>
    <w:rsid w:val="00217BF6"/>
    <w:rsid w:val="00220860"/>
    <w:rsid w:val="00220CAB"/>
    <w:rsid w:val="00222B66"/>
    <w:rsid w:val="00223BC7"/>
    <w:rsid w:val="0022430B"/>
    <w:rsid w:val="00224697"/>
    <w:rsid w:val="0023155E"/>
    <w:rsid w:val="0023172A"/>
    <w:rsid w:val="0023181E"/>
    <w:rsid w:val="00231D3B"/>
    <w:rsid w:val="00233826"/>
    <w:rsid w:val="00235A67"/>
    <w:rsid w:val="0023743F"/>
    <w:rsid w:val="002378C6"/>
    <w:rsid w:val="002401C1"/>
    <w:rsid w:val="00240B66"/>
    <w:rsid w:val="00242EC6"/>
    <w:rsid w:val="0024395E"/>
    <w:rsid w:val="00244558"/>
    <w:rsid w:val="00246DE0"/>
    <w:rsid w:val="0024711D"/>
    <w:rsid w:val="0024730A"/>
    <w:rsid w:val="00251F1F"/>
    <w:rsid w:val="002526C2"/>
    <w:rsid w:val="002542BF"/>
    <w:rsid w:val="00256000"/>
    <w:rsid w:val="0025723A"/>
    <w:rsid w:val="002629F2"/>
    <w:rsid w:val="00270844"/>
    <w:rsid w:val="00271921"/>
    <w:rsid w:val="00271F8F"/>
    <w:rsid w:val="0027355B"/>
    <w:rsid w:val="00276780"/>
    <w:rsid w:val="00280622"/>
    <w:rsid w:val="00280625"/>
    <w:rsid w:val="00280C0E"/>
    <w:rsid w:val="00281170"/>
    <w:rsid w:val="00281B5E"/>
    <w:rsid w:val="002826DD"/>
    <w:rsid w:val="002838A6"/>
    <w:rsid w:val="00286D41"/>
    <w:rsid w:val="002906C5"/>
    <w:rsid w:val="00292795"/>
    <w:rsid w:val="002929FD"/>
    <w:rsid w:val="00293C10"/>
    <w:rsid w:val="002971BA"/>
    <w:rsid w:val="002A02BD"/>
    <w:rsid w:val="002A0899"/>
    <w:rsid w:val="002A09FF"/>
    <w:rsid w:val="002A0EDC"/>
    <w:rsid w:val="002A1287"/>
    <w:rsid w:val="002A1EE5"/>
    <w:rsid w:val="002A2959"/>
    <w:rsid w:val="002A2CBE"/>
    <w:rsid w:val="002A40CE"/>
    <w:rsid w:val="002A676E"/>
    <w:rsid w:val="002A78C2"/>
    <w:rsid w:val="002B11CB"/>
    <w:rsid w:val="002B141F"/>
    <w:rsid w:val="002B15EE"/>
    <w:rsid w:val="002B2133"/>
    <w:rsid w:val="002B37D0"/>
    <w:rsid w:val="002B4F6C"/>
    <w:rsid w:val="002B5DFB"/>
    <w:rsid w:val="002B5EFC"/>
    <w:rsid w:val="002B5F33"/>
    <w:rsid w:val="002B644C"/>
    <w:rsid w:val="002B77FB"/>
    <w:rsid w:val="002C0618"/>
    <w:rsid w:val="002C1260"/>
    <w:rsid w:val="002C3519"/>
    <w:rsid w:val="002C40BE"/>
    <w:rsid w:val="002C613B"/>
    <w:rsid w:val="002C7A97"/>
    <w:rsid w:val="002D0ED8"/>
    <w:rsid w:val="002D51E1"/>
    <w:rsid w:val="002D562E"/>
    <w:rsid w:val="002E31C9"/>
    <w:rsid w:val="002E7215"/>
    <w:rsid w:val="002E73FB"/>
    <w:rsid w:val="002E75E5"/>
    <w:rsid w:val="002F5C94"/>
    <w:rsid w:val="002F5E41"/>
    <w:rsid w:val="002F683B"/>
    <w:rsid w:val="00304518"/>
    <w:rsid w:val="003068A7"/>
    <w:rsid w:val="003117A8"/>
    <w:rsid w:val="00311D72"/>
    <w:rsid w:val="003155C5"/>
    <w:rsid w:val="00315AA9"/>
    <w:rsid w:val="0031617D"/>
    <w:rsid w:val="0031626F"/>
    <w:rsid w:val="00316C7B"/>
    <w:rsid w:val="00321975"/>
    <w:rsid w:val="003223D2"/>
    <w:rsid w:val="00325BA9"/>
    <w:rsid w:val="00331645"/>
    <w:rsid w:val="00332721"/>
    <w:rsid w:val="00341164"/>
    <w:rsid w:val="003412B7"/>
    <w:rsid w:val="0034249D"/>
    <w:rsid w:val="003431FA"/>
    <w:rsid w:val="00344647"/>
    <w:rsid w:val="003500D6"/>
    <w:rsid w:val="00350A7A"/>
    <w:rsid w:val="003510CA"/>
    <w:rsid w:val="00351E0E"/>
    <w:rsid w:val="003537BD"/>
    <w:rsid w:val="0036359C"/>
    <w:rsid w:val="003648E4"/>
    <w:rsid w:val="00372917"/>
    <w:rsid w:val="0037541F"/>
    <w:rsid w:val="00381CEE"/>
    <w:rsid w:val="00382886"/>
    <w:rsid w:val="003840BE"/>
    <w:rsid w:val="00385199"/>
    <w:rsid w:val="00386693"/>
    <w:rsid w:val="00390D4F"/>
    <w:rsid w:val="0039288D"/>
    <w:rsid w:val="00392F4B"/>
    <w:rsid w:val="00393941"/>
    <w:rsid w:val="00393DB7"/>
    <w:rsid w:val="00393DCF"/>
    <w:rsid w:val="003A1473"/>
    <w:rsid w:val="003A24E7"/>
    <w:rsid w:val="003A30E0"/>
    <w:rsid w:val="003A4A6D"/>
    <w:rsid w:val="003A5407"/>
    <w:rsid w:val="003A6801"/>
    <w:rsid w:val="003A6B73"/>
    <w:rsid w:val="003B1E9B"/>
    <w:rsid w:val="003B27CA"/>
    <w:rsid w:val="003B2CAA"/>
    <w:rsid w:val="003B663A"/>
    <w:rsid w:val="003B6664"/>
    <w:rsid w:val="003C5DD8"/>
    <w:rsid w:val="003C6F86"/>
    <w:rsid w:val="003D038F"/>
    <w:rsid w:val="003D15FB"/>
    <w:rsid w:val="003D173E"/>
    <w:rsid w:val="003D25D6"/>
    <w:rsid w:val="003D5173"/>
    <w:rsid w:val="003D5679"/>
    <w:rsid w:val="003D7F2B"/>
    <w:rsid w:val="003E09D5"/>
    <w:rsid w:val="003E1288"/>
    <w:rsid w:val="003E2143"/>
    <w:rsid w:val="003E2AA1"/>
    <w:rsid w:val="003E4A7B"/>
    <w:rsid w:val="003E4CFE"/>
    <w:rsid w:val="003E6301"/>
    <w:rsid w:val="003E6C36"/>
    <w:rsid w:val="003F3919"/>
    <w:rsid w:val="003F53DB"/>
    <w:rsid w:val="003F5B56"/>
    <w:rsid w:val="003F6450"/>
    <w:rsid w:val="004016B5"/>
    <w:rsid w:val="00404EE4"/>
    <w:rsid w:val="00406CB6"/>
    <w:rsid w:val="00411709"/>
    <w:rsid w:val="00415B10"/>
    <w:rsid w:val="00422D6E"/>
    <w:rsid w:val="004268B2"/>
    <w:rsid w:val="004270EC"/>
    <w:rsid w:val="004305E2"/>
    <w:rsid w:val="00431AC2"/>
    <w:rsid w:val="0043492F"/>
    <w:rsid w:val="00436210"/>
    <w:rsid w:val="004374FE"/>
    <w:rsid w:val="00442D0F"/>
    <w:rsid w:val="00445A06"/>
    <w:rsid w:val="0044618A"/>
    <w:rsid w:val="004500B4"/>
    <w:rsid w:val="0045021B"/>
    <w:rsid w:val="00450697"/>
    <w:rsid w:val="004508F0"/>
    <w:rsid w:val="004561F0"/>
    <w:rsid w:val="004568F0"/>
    <w:rsid w:val="0046073F"/>
    <w:rsid w:val="004614F7"/>
    <w:rsid w:val="00462A0C"/>
    <w:rsid w:val="00465C9A"/>
    <w:rsid w:val="004667EE"/>
    <w:rsid w:val="00467BE8"/>
    <w:rsid w:val="00471C6F"/>
    <w:rsid w:val="004720E6"/>
    <w:rsid w:val="00474E48"/>
    <w:rsid w:val="004762D7"/>
    <w:rsid w:val="00477C1C"/>
    <w:rsid w:val="00481D13"/>
    <w:rsid w:val="004823A7"/>
    <w:rsid w:val="00482F24"/>
    <w:rsid w:val="00484249"/>
    <w:rsid w:val="004854A5"/>
    <w:rsid w:val="00486D93"/>
    <w:rsid w:val="004874A4"/>
    <w:rsid w:val="00487ACC"/>
    <w:rsid w:val="00490841"/>
    <w:rsid w:val="00491748"/>
    <w:rsid w:val="00492447"/>
    <w:rsid w:val="00494E3D"/>
    <w:rsid w:val="00495BE6"/>
    <w:rsid w:val="00496D4F"/>
    <w:rsid w:val="004A0E24"/>
    <w:rsid w:val="004A3083"/>
    <w:rsid w:val="004A59E0"/>
    <w:rsid w:val="004A73FE"/>
    <w:rsid w:val="004A799D"/>
    <w:rsid w:val="004A7A2A"/>
    <w:rsid w:val="004B16E0"/>
    <w:rsid w:val="004B1718"/>
    <w:rsid w:val="004B1FFF"/>
    <w:rsid w:val="004B2667"/>
    <w:rsid w:val="004B2877"/>
    <w:rsid w:val="004B3829"/>
    <w:rsid w:val="004B6436"/>
    <w:rsid w:val="004B73D5"/>
    <w:rsid w:val="004C047C"/>
    <w:rsid w:val="004C2375"/>
    <w:rsid w:val="004C4B2A"/>
    <w:rsid w:val="004C678F"/>
    <w:rsid w:val="004C73DF"/>
    <w:rsid w:val="004C76CC"/>
    <w:rsid w:val="004D0E0B"/>
    <w:rsid w:val="004D224C"/>
    <w:rsid w:val="004D3AF6"/>
    <w:rsid w:val="004D3FEC"/>
    <w:rsid w:val="004D4BCE"/>
    <w:rsid w:val="004D605A"/>
    <w:rsid w:val="004E00AE"/>
    <w:rsid w:val="004E2FB9"/>
    <w:rsid w:val="004E73EB"/>
    <w:rsid w:val="004E7454"/>
    <w:rsid w:val="004F0290"/>
    <w:rsid w:val="004F0CF0"/>
    <w:rsid w:val="004F2DE3"/>
    <w:rsid w:val="004F2FE5"/>
    <w:rsid w:val="004F35BC"/>
    <w:rsid w:val="004F4E3A"/>
    <w:rsid w:val="005001EB"/>
    <w:rsid w:val="005060B9"/>
    <w:rsid w:val="0051332B"/>
    <w:rsid w:val="005136D7"/>
    <w:rsid w:val="00516A48"/>
    <w:rsid w:val="00516B57"/>
    <w:rsid w:val="00517F22"/>
    <w:rsid w:val="0052085C"/>
    <w:rsid w:val="0052098F"/>
    <w:rsid w:val="00520D5C"/>
    <w:rsid w:val="00521202"/>
    <w:rsid w:val="00521544"/>
    <w:rsid w:val="00524FB9"/>
    <w:rsid w:val="005270A1"/>
    <w:rsid w:val="005271F4"/>
    <w:rsid w:val="00531A7E"/>
    <w:rsid w:val="00534DBD"/>
    <w:rsid w:val="00534F67"/>
    <w:rsid w:val="00536D4E"/>
    <w:rsid w:val="00536FBF"/>
    <w:rsid w:val="00543779"/>
    <w:rsid w:val="00544407"/>
    <w:rsid w:val="005538A4"/>
    <w:rsid w:val="00554D95"/>
    <w:rsid w:val="0056300A"/>
    <w:rsid w:val="00563AC4"/>
    <w:rsid w:val="00564028"/>
    <w:rsid w:val="00566D82"/>
    <w:rsid w:val="0057061E"/>
    <w:rsid w:val="00570AEC"/>
    <w:rsid w:val="00573B7E"/>
    <w:rsid w:val="00573DBD"/>
    <w:rsid w:val="005740D1"/>
    <w:rsid w:val="00574FB3"/>
    <w:rsid w:val="00575681"/>
    <w:rsid w:val="005763EA"/>
    <w:rsid w:val="00580692"/>
    <w:rsid w:val="005807D6"/>
    <w:rsid w:val="00581E9D"/>
    <w:rsid w:val="00581EA8"/>
    <w:rsid w:val="00582FD7"/>
    <w:rsid w:val="0058376C"/>
    <w:rsid w:val="00583DC4"/>
    <w:rsid w:val="00587471"/>
    <w:rsid w:val="00591059"/>
    <w:rsid w:val="00594F1D"/>
    <w:rsid w:val="005A046D"/>
    <w:rsid w:val="005A3626"/>
    <w:rsid w:val="005A5094"/>
    <w:rsid w:val="005A650D"/>
    <w:rsid w:val="005B03F9"/>
    <w:rsid w:val="005B27FA"/>
    <w:rsid w:val="005B30ED"/>
    <w:rsid w:val="005B3189"/>
    <w:rsid w:val="005B36E5"/>
    <w:rsid w:val="005B6D17"/>
    <w:rsid w:val="005C2A25"/>
    <w:rsid w:val="005C3B49"/>
    <w:rsid w:val="005C40BE"/>
    <w:rsid w:val="005C5BF9"/>
    <w:rsid w:val="005C5EF9"/>
    <w:rsid w:val="005C6EC7"/>
    <w:rsid w:val="005D2E34"/>
    <w:rsid w:val="005D51A1"/>
    <w:rsid w:val="005D5C2C"/>
    <w:rsid w:val="005D637F"/>
    <w:rsid w:val="005E0D4F"/>
    <w:rsid w:val="005E0FE7"/>
    <w:rsid w:val="005E2831"/>
    <w:rsid w:val="005E35D2"/>
    <w:rsid w:val="005E5B40"/>
    <w:rsid w:val="005E6FEF"/>
    <w:rsid w:val="005F06A6"/>
    <w:rsid w:val="005F0DF5"/>
    <w:rsid w:val="005F1496"/>
    <w:rsid w:val="005F30E7"/>
    <w:rsid w:val="005F3CBD"/>
    <w:rsid w:val="005F4524"/>
    <w:rsid w:val="005F4810"/>
    <w:rsid w:val="005F5729"/>
    <w:rsid w:val="005F5787"/>
    <w:rsid w:val="005F57AA"/>
    <w:rsid w:val="0060123A"/>
    <w:rsid w:val="00602BC0"/>
    <w:rsid w:val="006036E9"/>
    <w:rsid w:val="0060467E"/>
    <w:rsid w:val="00604886"/>
    <w:rsid w:val="00604AC4"/>
    <w:rsid w:val="006066B2"/>
    <w:rsid w:val="006075ED"/>
    <w:rsid w:val="00607A44"/>
    <w:rsid w:val="00611632"/>
    <w:rsid w:val="00613785"/>
    <w:rsid w:val="00617061"/>
    <w:rsid w:val="00617AED"/>
    <w:rsid w:val="006202FD"/>
    <w:rsid w:val="006212D9"/>
    <w:rsid w:val="0062379C"/>
    <w:rsid w:val="006259AB"/>
    <w:rsid w:val="006259E9"/>
    <w:rsid w:val="00625CC8"/>
    <w:rsid w:val="006338BF"/>
    <w:rsid w:val="0063392F"/>
    <w:rsid w:val="00635E95"/>
    <w:rsid w:val="00636227"/>
    <w:rsid w:val="00640E93"/>
    <w:rsid w:val="00646A00"/>
    <w:rsid w:val="00646D5E"/>
    <w:rsid w:val="00647518"/>
    <w:rsid w:val="006516B9"/>
    <w:rsid w:val="00652058"/>
    <w:rsid w:val="00652F0F"/>
    <w:rsid w:val="006574D1"/>
    <w:rsid w:val="00666AB9"/>
    <w:rsid w:val="00667856"/>
    <w:rsid w:val="00673ADD"/>
    <w:rsid w:val="0067634A"/>
    <w:rsid w:val="0068083A"/>
    <w:rsid w:val="00681A11"/>
    <w:rsid w:val="00681E75"/>
    <w:rsid w:val="00682631"/>
    <w:rsid w:val="00685436"/>
    <w:rsid w:val="00690442"/>
    <w:rsid w:val="00691E23"/>
    <w:rsid w:val="00693025"/>
    <w:rsid w:val="00694236"/>
    <w:rsid w:val="00694B25"/>
    <w:rsid w:val="00695246"/>
    <w:rsid w:val="00695379"/>
    <w:rsid w:val="00695B7B"/>
    <w:rsid w:val="00696673"/>
    <w:rsid w:val="00696E5F"/>
    <w:rsid w:val="006A022C"/>
    <w:rsid w:val="006A0D1F"/>
    <w:rsid w:val="006A17A0"/>
    <w:rsid w:val="006A29EE"/>
    <w:rsid w:val="006A2BEE"/>
    <w:rsid w:val="006A60D1"/>
    <w:rsid w:val="006B0691"/>
    <w:rsid w:val="006B10CD"/>
    <w:rsid w:val="006B1FA9"/>
    <w:rsid w:val="006B238B"/>
    <w:rsid w:val="006B47A2"/>
    <w:rsid w:val="006B7861"/>
    <w:rsid w:val="006C6020"/>
    <w:rsid w:val="006C7A6B"/>
    <w:rsid w:val="006C7B08"/>
    <w:rsid w:val="006D3172"/>
    <w:rsid w:val="006D3942"/>
    <w:rsid w:val="006D3A27"/>
    <w:rsid w:val="006D711B"/>
    <w:rsid w:val="006D71BA"/>
    <w:rsid w:val="006D7628"/>
    <w:rsid w:val="006D7E04"/>
    <w:rsid w:val="006E1301"/>
    <w:rsid w:val="006E2343"/>
    <w:rsid w:val="006E392F"/>
    <w:rsid w:val="006E3C64"/>
    <w:rsid w:val="006E5FC4"/>
    <w:rsid w:val="006E7CEE"/>
    <w:rsid w:val="006F02B1"/>
    <w:rsid w:val="006F3D8B"/>
    <w:rsid w:val="006F3E08"/>
    <w:rsid w:val="006F46A5"/>
    <w:rsid w:val="006F66A5"/>
    <w:rsid w:val="006F6E9B"/>
    <w:rsid w:val="006F748E"/>
    <w:rsid w:val="007009FC"/>
    <w:rsid w:val="00703B9F"/>
    <w:rsid w:val="00705757"/>
    <w:rsid w:val="00705E2E"/>
    <w:rsid w:val="00707FEE"/>
    <w:rsid w:val="00710E16"/>
    <w:rsid w:val="00714FDC"/>
    <w:rsid w:val="007150F0"/>
    <w:rsid w:val="0071705E"/>
    <w:rsid w:val="007214C8"/>
    <w:rsid w:val="00723D41"/>
    <w:rsid w:val="00726907"/>
    <w:rsid w:val="0073049E"/>
    <w:rsid w:val="00731610"/>
    <w:rsid w:val="00732BFE"/>
    <w:rsid w:val="0073377F"/>
    <w:rsid w:val="00737581"/>
    <w:rsid w:val="00743B52"/>
    <w:rsid w:val="00745217"/>
    <w:rsid w:val="007459A4"/>
    <w:rsid w:val="007468D8"/>
    <w:rsid w:val="007471D2"/>
    <w:rsid w:val="0074799D"/>
    <w:rsid w:val="00747DB7"/>
    <w:rsid w:val="00754EF2"/>
    <w:rsid w:val="0076156A"/>
    <w:rsid w:val="00762FB2"/>
    <w:rsid w:val="00763490"/>
    <w:rsid w:val="007640F6"/>
    <w:rsid w:val="00764339"/>
    <w:rsid w:val="00764FF9"/>
    <w:rsid w:val="0076546D"/>
    <w:rsid w:val="007666E9"/>
    <w:rsid w:val="0076715D"/>
    <w:rsid w:val="00771BC1"/>
    <w:rsid w:val="007736E1"/>
    <w:rsid w:val="0077397F"/>
    <w:rsid w:val="00773DCC"/>
    <w:rsid w:val="0077450A"/>
    <w:rsid w:val="007752F7"/>
    <w:rsid w:val="00782792"/>
    <w:rsid w:val="00784F55"/>
    <w:rsid w:val="007869B5"/>
    <w:rsid w:val="00792AEF"/>
    <w:rsid w:val="0079305D"/>
    <w:rsid w:val="007931B4"/>
    <w:rsid w:val="00793F07"/>
    <w:rsid w:val="00794128"/>
    <w:rsid w:val="007946D1"/>
    <w:rsid w:val="0079471F"/>
    <w:rsid w:val="00795A21"/>
    <w:rsid w:val="00796A75"/>
    <w:rsid w:val="007A0C6F"/>
    <w:rsid w:val="007A0D3C"/>
    <w:rsid w:val="007A6C98"/>
    <w:rsid w:val="007A79CD"/>
    <w:rsid w:val="007A7CCD"/>
    <w:rsid w:val="007B00E5"/>
    <w:rsid w:val="007B015C"/>
    <w:rsid w:val="007B13EB"/>
    <w:rsid w:val="007B16A6"/>
    <w:rsid w:val="007B2081"/>
    <w:rsid w:val="007B224D"/>
    <w:rsid w:val="007B42D4"/>
    <w:rsid w:val="007B42F0"/>
    <w:rsid w:val="007B4BD3"/>
    <w:rsid w:val="007B52DE"/>
    <w:rsid w:val="007B6A12"/>
    <w:rsid w:val="007C24A6"/>
    <w:rsid w:val="007C3C73"/>
    <w:rsid w:val="007C72F9"/>
    <w:rsid w:val="007C732A"/>
    <w:rsid w:val="007D1322"/>
    <w:rsid w:val="007D18CA"/>
    <w:rsid w:val="007D2F6B"/>
    <w:rsid w:val="007D3957"/>
    <w:rsid w:val="007D48C6"/>
    <w:rsid w:val="007D4EC6"/>
    <w:rsid w:val="007D7D18"/>
    <w:rsid w:val="007E184E"/>
    <w:rsid w:val="007E333B"/>
    <w:rsid w:val="007E4385"/>
    <w:rsid w:val="007F362A"/>
    <w:rsid w:val="007F5120"/>
    <w:rsid w:val="007F5E68"/>
    <w:rsid w:val="007F7421"/>
    <w:rsid w:val="007F7FB3"/>
    <w:rsid w:val="00801868"/>
    <w:rsid w:val="0080249D"/>
    <w:rsid w:val="00804350"/>
    <w:rsid w:val="0080738C"/>
    <w:rsid w:val="00810593"/>
    <w:rsid w:val="00811CC6"/>
    <w:rsid w:val="00812EF3"/>
    <w:rsid w:val="00813FD4"/>
    <w:rsid w:val="008155D4"/>
    <w:rsid w:val="0081660C"/>
    <w:rsid w:val="0082389C"/>
    <w:rsid w:val="008251D0"/>
    <w:rsid w:val="008254AA"/>
    <w:rsid w:val="00825B8F"/>
    <w:rsid w:val="0082697A"/>
    <w:rsid w:val="00831394"/>
    <w:rsid w:val="00832DF4"/>
    <w:rsid w:val="008333B9"/>
    <w:rsid w:val="00833B96"/>
    <w:rsid w:val="00834BCC"/>
    <w:rsid w:val="00841215"/>
    <w:rsid w:val="00843564"/>
    <w:rsid w:val="008448AC"/>
    <w:rsid w:val="008448EE"/>
    <w:rsid w:val="00845ED6"/>
    <w:rsid w:val="00851961"/>
    <w:rsid w:val="00852086"/>
    <w:rsid w:val="00852FF5"/>
    <w:rsid w:val="00856365"/>
    <w:rsid w:val="00857A5D"/>
    <w:rsid w:val="00857E26"/>
    <w:rsid w:val="00860C67"/>
    <w:rsid w:val="00860C7A"/>
    <w:rsid w:val="00861129"/>
    <w:rsid w:val="008612E5"/>
    <w:rsid w:val="00864B96"/>
    <w:rsid w:val="00865E1D"/>
    <w:rsid w:val="00866781"/>
    <w:rsid w:val="008710E4"/>
    <w:rsid w:val="00871D26"/>
    <w:rsid w:val="008734DD"/>
    <w:rsid w:val="00874270"/>
    <w:rsid w:val="00875391"/>
    <w:rsid w:val="00875A5B"/>
    <w:rsid w:val="00876FF2"/>
    <w:rsid w:val="00880BA5"/>
    <w:rsid w:val="0088188F"/>
    <w:rsid w:val="00882422"/>
    <w:rsid w:val="00882F3F"/>
    <w:rsid w:val="00883F2F"/>
    <w:rsid w:val="008845A0"/>
    <w:rsid w:val="00885557"/>
    <w:rsid w:val="0088556C"/>
    <w:rsid w:val="00885C17"/>
    <w:rsid w:val="00885F40"/>
    <w:rsid w:val="008866BF"/>
    <w:rsid w:val="008924A8"/>
    <w:rsid w:val="0089698D"/>
    <w:rsid w:val="008A2D0C"/>
    <w:rsid w:val="008A3271"/>
    <w:rsid w:val="008A430D"/>
    <w:rsid w:val="008A4971"/>
    <w:rsid w:val="008A4AA5"/>
    <w:rsid w:val="008A7EEC"/>
    <w:rsid w:val="008B628F"/>
    <w:rsid w:val="008C0E33"/>
    <w:rsid w:val="008C1905"/>
    <w:rsid w:val="008C6CE8"/>
    <w:rsid w:val="008D0303"/>
    <w:rsid w:val="008D07F4"/>
    <w:rsid w:val="008D1E56"/>
    <w:rsid w:val="008D3BCE"/>
    <w:rsid w:val="008D4702"/>
    <w:rsid w:val="008D4DAA"/>
    <w:rsid w:val="008D527D"/>
    <w:rsid w:val="008D5854"/>
    <w:rsid w:val="008D60EB"/>
    <w:rsid w:val="008E09AC"/>
    <w:rsid w:val="008E14F7"/>
    <w:rsid w:val="008E16D6"/>
    <w:rsid w:val="008E23EA"/>
    <w:rsid w:val="008E375B"/>
    <w:rsid w:val="008E3EF3"/>
    <w:rsid w:val="008E483B"/>
    <w:rsid w:val="008E5ACC"/>
    <w:rsid w:val="008E5F30"/>
    <w:rsid w:val="008E6078"/>
    <w:rsid w:val="008F093E"/>
    <w:rsid w:val="008F0A0F"/>
    <w:rsid w:val="008F17FC"/>
    <w:rsid w:val="008F2D3B"/>
    <w:rsid w:val="008F79B3"/>
    <w:rsid w:val="009011E0"/>
    <w:rsid w:val="00903F11"/>
    <w:rsid w:val="009042EF"/>
    <w:rsid w:val="009049C3"/>
    <w:rsid w:val="0090613D"/>
    <w:rsid w:val="00921661"/>
    <w:rsid w:val="00921703"/>
    <w:rsid w:val="00924653"/>
    <w:rsid w:val="009253FA"/>
    <w:rsid w:val="00926E0D"/>
    <w:rsid w:val="0093110A"/>
    <w:rsid w:val="00932D66"/>
    <w:rsid w:val="0093523D"/>
    <w:rsid w:val="009362BC"/>
    <w:rsid w:val="00941C78"/>
    <w:rsid w:val="00942661"/>
    <w:rsid w:val="00944E47"/>
    <w:rsid w:val="009536AF"/>
    <w:rsid w:val="009573CE"/>
    <w:rsid w:val="009575ED"/>
    <w:rsid w:val="009577E8"/>
    <w:rsid w:val="00957D2A"/>
    <w:rsid w:val="00962F95"/>
    <w:rsid w:val="009637E2"/>
    <w:rsid w:val="009660AC"/>
    <w:rsid w:val="00966C30"/>
    <w:rsid w:val="009703A2"/>
    <w:rsid w:val="00972E04"/>
    <w:rsid w:val="00973542"/>
    <w:rsid w:val="009759B9"/>
    <w:rsid w:val="00975E2F"/>
    <w:rsid w:val="009801AC"/>
    <w:rsid w:val="00982F65"/>
    <w:rsid w:val="00992786"/>
    <w:rsid w:val="00993964"/>
    <w:rsid w:val="00995402"/>
    <w:rsid w:val="00997813"/>
    <w:rsid w:val="009A29EF"/>
    <w:rsid w:val="009A2B3E"/>
    <w:rsid w:val="009A5451"/>
    <w:rsid w:val="009A5C86"/>
    <w:rsid w:val="009B14C1"/>
    <w:rsid w:val="009B33B3"/>
    <w:rsid w:val="009B4D09"/>
    <w:rsid w:val="009B6ECA"/>
    <w:rsid w:val="009C0952"/>
    <w:rsid w:val="009C1519"/>
    <w:rsid w:val="009C1764"/>
    <w:rsid w:val="009C30AC"/>
    <w:rsid w:val="009C52AD"/>
    <w:rsid w:val="009C6DF5"/>
    <w:rsid w:val="009C7A6E"/>
    <w:rsid w:val="009D3F59"/>
    <w:rsid w:val="009D4486"/>
    <w:rsid w:val="009D4FBB"/>
    <w:rsid w:val="009D5C48"/>
    <w:rsid w:val="009D6777"/>
    <w:rsid w:val="009D6AA7"/>
    <w:rsid w:val="009E15C3"/>
    <w:rsid w:val="009E17D8"/>
    <w:rsid w:val="009E4188"/>
    <w:rsid w:val="009E4E01"/>
    <w:rsid w:val="009E5459"/>
    <w:rsid w:val="009F35EC"/>
    <w:rsid w:val="009F40EA"/>
    <w:rsid w:val="009F676D"/>
    <w:rsid w:val="009F7951"/>
    <w:rsid w:val="00A02EB3"/>
    <w:rsid w:val="00A07F34"/>
    <w:rsid w:val="00A15CDC"/>
    <w:rsid w:val="00A20670"/>
    <w:rsid w:val="00A20913"/>
    <w:rsid w:val="00A23D58"/>
    <w:rsid w:val="00A243E6"/>
    <w:rsid w:val="00A25445"/>
    <w:rsid w:val="00A25830"/>
    <w:rsid w:val="00A262F3"/>
    <w:rsid w:val="00A2769D"/>
    <w:rsid w:val="00A35962"/>
    <w:rsid w:val="00A37AF3"/>
    <w:rsid w:val="00A4079B"/>
    <w:rsid w:val="00A44B9B"/>
    <w:rsid w:val="00A466C6"/>
    <w:rsid w:val="00A47048"/>
    <w:rsid w:val="00A52A86"/>
    <w:rsid w:val="00A54B84"/>
    <w:rsid w:val="00A550F3"/>
    <w:rsid w:val="00A559A0"/>
    <w:rsid w:val="00A574C2"/>
    <w:rsid w:val="00A60091"/>
    <w:rsid w:val="00A6016D"/>
    <w:rsid w:val="00A60F87"/>
    <w:rsid w:val="00A612DA"/>
    <w:rsid w:val="00A633F4"/>
    <w:rsid w:val="00A63A0F"/>
    <w:rsid w:val="00A643DF"/>
    <w:rsid w:val="00A65522"/>
    <w:rsid w:val="00A67ECC"/>
    <w:rsid w:val="00A72511"/>
    <w:rsid w:val="00A72F1A"/>
    <w:rsid w:val="00A764EA"/>
    <w:rsid w:val="00A77310"/>
    <w:rsid w:val="00A8096B"/>
    <w:rsid w:val="00A838CE"/>
    <w:rsid w:val="00A84036"/>
    <w:rsid w:val="00A8463C"/>
    <w:rsid w:val="00A90023"/>
    <w:rsid w:val="00A91C9F"/>
    <w:rsid w:val="00A9427C"/>
    <w:rsid w:val="00A949B7"/>
    <w:rsid w:val="00A94A04"/>
    <w:rsid w:val="00A94BC1"/>
    <w:rsid w:val="00A962F6"/>
    <w:rsid w:val="00A96D0A"/>
    <w:rsid w:val="00A96FBB"/>
    <w:rsid w:val="00AA07C9"/>
    <w:rsid w:val="00AA292B"/>
    <w:rsid w:val="00AA411E"/>
    <w:rsid w:val="00AA42C9"/>
    <w:rsid w:val="00AA4EA0"/>
    <w:rsid w:val="00AA5E22"/>
    <w:rsid w:val="00AB127B"/>
    <w:rsid w:val="00AB5662"/>
    <w:rsid w:val="00AB5993"/>
    <w:rsid w:val="00AB7A7E"/>
    <w:rsid w:val="00AC0463"/>
    <w:rsid w:val="00AC1A47"/>
    <w:rsid w:val="00AC33A5"/>
    <w:rsid w:val="00AC3FA4"/>
    <w:rsid w:val="00AC4E51"/>
    <w:rsid w:val="00AC6F94"/>
    <w:rsid w:val="00AD046D"/>
    <w:rsid w:val="00AD1E02"/>
    <w:rsid w:val="00AD2113"/>
    <w:rsid w:val="00AD298A"/>
    <w:rsid w:val="00AD2EAE"/>
    <w:rsid w:val="00AD5013"/>
    <w:rsid w:val="00AE1A7B"/>
    <w:rsid w:val="00AE2707"/>
    <w:rsid w:val="00AE5226"/>
    <w:rsid w:val="00AE772B"/>
    <w:rsid w:val="00AF1E4B"/>
    <w:rsid w:val="00AF32F1"/>
    <w:rsid w:val="00AF604B"/>
    <w:rsid w:val="00AF686C"/>
    <w:rsid w:val="00B02AE2"/>
    <w:rsid w:val="00B0364C"/>
    <w:rsid w:val="00B052F1"/>
    <w:rsid w:val="00B07841"/>
    <w:rsid w:val="00B07A73"/>
    <w:rsid w:val="00B112F1"/>
    <w:rsid w:val="00B1216C"/>
    <w:rsid w:val="00B14493"/>
    <w:rsid w:val="00B22240"/>
    <w:rsid w:val="00B251BF"/>
    <w:rsid w:val="00B268BF"/>
    <w:rsid w:val="00B275FD"/>
    <w:rsid w:val="00B27F42"/>
    <w:rsid w:val="00B325D0"/>
    <w:rsid w:val="00B35A59"/>
    <w:rsid w:val="00B408E6"/>
    <w:rsid w:val="00B428CA"/>
    <w:rsid w:val="00B42DC9"/>
    <w:rsid w:val="00B42FDA"/>
    <w:rsid w:val="00B43CF8"/>
    <w:rsid w:val="00B45089"/>
    <w:rsid w:val="00B456EB"/>
    <w:rsid w:val="00B54F2C"/>
    <w:rsid w:val="00B56440"/>
    <w:rsid w:val="00B60717"/>
    <w:rsid w:val="00B61302"/>
    <w:rsid w:val="00B61C37"/>
    <w:rsid w:val="00B6214C"/>
    <w:rsid w:val="00B62EDD"/>
    <w:rsid w:val="00B64044"/>
    <w:rsid w:val="00B659A6"/>
    <w:rsid w:val="00B66053"/>
    <w:rsid w:val="00B66265"/>
    <w:rsid w:val="00B67988"/>
    <w:rsid w:val="00B77EE9"/>
    <w:rsid w:val="00B80307"/>
    <w:rsid w:val="00B81CE2"/>
    <w:rsid w:val="00B83CAE"/>
    <w:rsid w:val="00B83F01"/>
    <w:rsid w:val="00B853F4"/>
    <w:rsid w:val="00B85D52"/>
    <w:rsid w:val="00B85D5C"/>
    <w:rsid w:val="00B8619E"/>
    <w:rsid w:val="00B87C7B"/>
    <w:rsid w:val="00B9050C"/>
    <w:rsid w:val="00B914A5"/>
    <w:rsid w:val="00B959BE"/>
    <w:rsid w:val="00B9757F"/>
    <w:rsid w:val="00BA08DE"/>
    <w:rsid w:val="00BA0A33"/>
    <w:rsid w:val="00BA1EE0"/>
    <w:rsid w:val="00BA2596"/>
    <w:rsid w:val="00BA5DC1"/>
    <w:rsid w:val="00BA6129"/>
    <w:rsid w:val="00BA6CC1"/>
    <w:rsid w:val="00BA7EDA"/>
    <w:rsid w:val="00BB55FA"/>
    <w:rsid w:val="00BB5627"/>
    <w:rsid w:val="00BB5807"/>
    <w:rsid w:val="00BB763E"/>
    <w:rsid w:val="00BB7F7E"/>
    <w:rsid w:val="00BC593F"/>
    <w:rsid w:val="00BC6DCB"/>
    <w:rsid w:val="00BD06FF"/>
    <w:rsid w:val="00BD2DAD"/>
    <w:rsid w:val="00BD4C36"/>
    <w:rsid w:val="00BD639A"/>
    <w:rsid w:val="00BD693F"/>
    <w:rsid w:val="00BD6C9B"/>
    <w:rsid w:val="00BD7A37"/>
    <w:rsid w:val="00BE018B"/>
    <w:rsid w:val="00BE1750"/>
    <w:rsid w:val="00BE33D6"/>
    <w:rsid w:val="00BE34D8"/>
    <w:rsid w:val="00BE5210"/>
    <w:rsid w:val="00BE7B04"/>
    <w:rsid w:val="00BF09A1"/>
    <w:rsid w:val="00BF13FB"/>
    <w:rsid w:val="00BF2E92"/>
    <w:rsid w:val="00BF2F9C"/>
    <w:rsid w:val="00BF3153"/>
    <w:rsid w:val="00BF3552"/>
    <w:rsid w:val="00BF4C8C"/>
    <w:rsid w:val="00BF5D00"/>
    <w:rsid w:val="00BF6235"/>
    <w:rsid w:val="00C02E39"/>
    <w:rsid w:val="00C04666"/>
    <w:rsid w:val="00C130DF"/>
    <w:rsid w:val="00C14F38"/>
    <w:rsid w:val="00C15265"/>
    <w:rsid w:val="00C21702"/>
    <w:rsid w:val="00C21878"/>
    <w:rsid w:val="00C23264"/>
    <w:rsid w:val="00C25949"/>
    <w:rsid w:val="00C2665A"/>
    <w:rsid w:val="00C26F13"/>
    <w:rsid w:val="00C309F4"/>
    <w:rsid w:val="00C32C6E"/>
    <w:rsid w:val="00C34456"/>
    <w:rsid w:val="00C34DB1"/>
    <w:rsid w:val="00C406F4"/>
    <w:rsid w:val="00C41412"/>
    <w:rsid w:val="00C42741"/>
    <w:rsid w:val="00C42BD5"/>
    <w:rsid w:val="00C42C3D"/>
    <w:rsid w:val="00C43151"/>
    <w:rsid w:val="00C448E6"/>
    <w:rsid w:val="00C52C23"/>
    <w:rsid w:val="00C52FCA"/>
    <w:rsid w:val="00C5378D"/>
    <w:rsid w:val="00C554D9"/>
    <w:rsid w:val="00C56B46"/>
    <w:rsid w:val="00C61A1F"/>
    <w:rsid w:val="00C64EC0"/>
    <w:rsid w:val="00C67E0D"/>
    <w:rsid w:val="00C709B9"/>
    <w:rsid w:val="00C71FC5"/>
    <w:rsid w:val="00C7471B"/>
    <w:rsid w:val="00C7476F"/>
    <w:rsid w:val="00C7623C"/>
    <w:rsid w:val="00C766C7"/>
    <w:rsid w:val="00C8120E"/>
    <w:rsid w:val="00C812E9"/>
    <w:rsid w:val="00C815C9"/>
    <w:rsid w:val="00C8184A"/>
    <w:rsid w:val="00C82D2F"/>
    <w:rsid w:val="00C83B7C"/>
    <w:rsid w:val="00C86471"/>
    <w:rsid w:val="00C87DAF"/>
    <w:rsid w:val="00C93C8D"/>
    <w:rsid w:val="00C93EA6"/>
    <w:rsid w:val="00C958A3"/>
    <w:rsid w:val="00C966D9"/>
    <w:rsid w:val="00CA1AC4"/>
    <w:rsid w:val="00CA1D32"/>
    <w:rsid w:val="00CA3B57"/>
    <w:rsid w:val="00CA3BBC"/>
    <w:rsid w:val="00CA3E16"/>
    <w:rsid w:val="00CA4F80"/>
    <w:rsid w:val="00CB60D4"/>
    <w:rsid w:val="00CC043B"/>
    <w:rsid w:val="00CC20A0"/>
    <w:rsid w:val="00CC2B05"/>
    <w:rsid w:val="00CC54E4"/>
    <w:rsid w:val="00CC60C9"/>
    <w:rsid w:val="00CD15E3"/>
    <w:rsid w:val="00CD19EA"/>
    <w:rsid w:val="00CD3CC3"/>
    <w:rsid w:val="00CD3DA6"/>
    <w:rsid w:val="00CD3EBF"/>
    <w:rsid w:val="00CD600B"/>
    <w:rsid w:val="00CD6627"/>
    <w:rsid w:val="00CE1010"/>
    <w:rsid w:val="00CE1C1F"/>
    <w:rsid w:val="00CE20B5"/>
    <w:rsid w:val="00CE20F8"/>
    <w:rsid w:val="00CE3C0A"/>
    <w:rsid w:val="00CE4052"/>
    <w:rsid w:val="00CE6084"/>
    <w:rsid w:val="00CE6A0E"/>
    <w:rsid w:val="00CE7189"/>
    <w:rsid w:val="00CF02C6"/>
    <w:rsid w:val="00CF1829"/>
    <w:rsid w:val="00CF2BE7"/>
    <w:rsid w:val="00CF2DEB"/>
    <w:rsid w:val="00CF4192"/>
    <w:rsid w:val="00CF563B"/>
    <w:rsid w:val="00CF7514"/>
    <w:rsid w:val="00D002A1"/>
    <w:rsid w:val="00D01090"/>
    <w:rsid w:val="00D01580"/>
    <w:rsid w:val="00D01C3F"/>
    <w:rsid w:val="00D0434B"/>
    <w:rsid w:val="00D04CCA"/>
    <w:rsid w:val="00D067E3"/>
    <w:rsid w:val="00D06E4B"/>
    <w:rsid w:val="00D07E8A"/>
    <w:rsid w:val="00D10188"/>
    <w:rsid w:val="00D123C0"/>
    <w:rsid w:val="00D15CC6"/>
    <w:rsid w:val="00D16427"/>
    <w:rsid w:val="00D16F3B"/>
    <w:rsid w:val="00D2326D"/>
    <w:rsid w:val="00D23349"/>
    <w:rsid w:val="00D256BC"/>
    <w:rsid w:val="00D31BD2"/>
    <w:rsid w:val="00D32112"/>
    <w:rsid w:val="00D33C34"/>
    <w:rsid w:val="00D44B9C"/>
    <w:rsid w:val="00D51CA2"/>
    <w:rsid w:val="00D544D2"/>
    <w:rsid w:val="00D57231"/>
    <w:rsid w:val="00D60978"/>
    <w:rsid w:val="00D60C48"/>
    <w:rsid w:val="00D6327B"/>
    <w:rsid w:val="00D644FF"/>
    <w:rsid w:val="00D665E2"/>
    <w:rsid w:val="00D66C1B"/>
    <w:rsid w:val="00D72C3C"/>
    <w:rsid w:val="00D73A0D"/>
    <w:rsid w:val="00D74D0D"/>
    <w:rsid w:val="00D80EF0"/>
    <w:rsid w:val="00D82F89"/>
    <w:rsid w:val="00D84A8B"/>
    <w:rsid w:val="00D864B2"/>
    <w:rsid w:val="00D87AF5"/>
    <w:rsid w:val="00D901A8"/>
    <w:rsid w:val="00D9064A"/>
    <w:rsid w:val="00D9142E"/>
    <w:rsid w:val="00D93F82"/>
    <w:rsid w:val="00D9432B"/>
    <w:rsid w:val="00D954C3"/>
    <w:rsid w:val="00D95739"/>
    <w:rsid w:val="00D967CB"/>
    <w:rsid w:val="00D97D17"/>
    <w:rsid w:val="00DA195F"/>
    <w:rsid w:val="00DA287C"/>
    <w:rsid w:val="00DA3454"/>
    <w:rsid w:val="00DA3D3B"/>
    <w:rsid w:val="00DA5821"/>
    <w:rsid w:val="00DA6706"/>
    <w:rsid w:val="00DB2F4B"/>
    <w:rsid w:val="00DB3C61"/>
    <w:rsid w:val="00DB5E28"/>
    <w:rsid w:val="00DC041D"/>
    <w:rsid w:val="00DC0E04"/>
    <w:rsid w:val="00DC330A"/>
    <w:rsid w:val="00DC4AA9"/>
    <w:rsid w:val="00DC5D01"/>
    <w:rsid w:val="00DD0CEF"/>
    <w:rsid w:val="00DD0D1D"/>
    <w:rsid w:val="00DD1900"/>
    <w:rsid w:val="00DD1E2D"/>
    <w:rsid w:val="00DD24F1"/>
    <w:rsid w:val="00DD561C"/>
    <w:rsid w:val="00DD580F"/>
    <w:rsid w:val="00DE1D86"/>
    <w:rsid w:val="00DE3DBB"/>
    <w:rsid w:val="00DE456B"/>
    <w:rsid w:val="00DE479B"/>
    <w:rsid w:val="00DF0CD7"/>
    <w:rsid w:val="00DF3C63"/>
    <w:rsid w:val="00E00BC3"/>
    <w:rsid w:val="00E01BEB"/>
    <w:rsid w:val="00E0592F"/>
    <w:rsid w:val="00E07798"/>
    <w:rsid w:val="00E07AE3"/>
    <w:rsid w:val="00E11B78"/>
    <w:rsid w:val="00E148C6"/>
    <w:rsid w:val="00E17877"/>
    <w:rsid w:val="00E216FB"/>
    <w:rsid w:val="00E230C4"/>
    <w:rsid w:val="00E3159E"/>
    <w:rsid w:val="00E33078"/>
    <w:rsid w:val="00E33584"/>
    <w:rsid w:val="00E33E4A"/>
    <w:rsid w:val="00E3636F"/>
    <w:rsid w:val="00E37700"/>
    <w:rsid w:val="00E42BD0"/>
    <w:rsid w:val="00E43518"/>
    <w:rsid w:val="00E4354A"/>
    <w:rsid w:val="00E4361F"/>
    <w:rsid w:val="00E4416C"/>
    <w:rsid w:val="00E44A1E"/>
    <w:rsid w:val="00E4651B"/>
    <w:rsid w:val="00E46653"/>
    <w:rsid w:val="00E5035D"/>
    <w:rsid w:val="00E50E3A"/>
    <w:rsid w:val="00E524A0"/>
    <w:rsid w:val="00E542E3"/>
    <w:rsid w:val="00E554B3"/>
    <w:rsid w:val="00E56122"/>
    <w:rsid w:val="00E56567"/>
    <w:rsid w:val="00E60B36"/>
    <w:rsid w:val="00E61AD6"/>
    <w:rsid w:val="00E630B3"/>
    <w:rsid w:val="00E63717"/>
    <w:rsid w:val="00E65BFD"/>
    <w:rsid w:val="00E664F3"/>
    <w:rsid w:val="00E7005F"/>
    <w:rsid w:val="00E764D3"/>
    <w:rsid w:val="00E77C37"/>
    <w:rsid w:val="00E8071C"/>
    <w:rsid w:val="00E81A0B"/>
    <w:rsid w:val="00E822D8"/>
    <w:rsid w:val="00E82581"/>
    <w:rsid w:val="00E86C4A"/>
    <w:rsid w:val="00E92920"/>
    <w:rsid w:val="00E935CA"/>
    <w:rsid w:val="00E95D82"/>
    <w:rsid w:val="00EA1309"/>
    <w:rsid w:val="00EA25F1"/>
    <w:rsid w:val="00EA3705"/>
    <w:rsid w:val="00EA4D80"/>
    <w:rsid w:val="00EA6264"/>
    <w:rsid w:val="00EA72CF"/>
    <w:rsid w:val="00EA77C2"/>
    <w:rsid w:val="00EB0333"/>
    <w:rsid w:val="00EB068A"/>
    <w:rsid w:val="00EB233C"/>
    <w:rsid w:val="00EB39F3"/>
    <w:rsid w:val="00EB4165"/>
    <w:rsid w:val="00EB6A21"/>
    <w:rsid w:val="00EB6BCD"/>
    <w:rsid w:val="00EB6D1D"/>
    <w:rsid w:val="00EC19B6"/>
    <w:rsid w:val="00EC2534"/>
    <w:rsid w:val="00EC319D"/>
    <w:rsid w:val="00EC4C7C"/>
    <w:rsid w:val="00EC75F4"/>
    <w:rsid w:val="00EC7A94"/>
    <w:rsid w:val="00ED604A"/>
    <w:rsid w:val="00ED6141"/>
    <w:rsid w:val="00EE362F"/>
    <w:rsid w:val="00EE3DAE"/>
    <w:rsid w:val="00EE450D"/>
    <w:rsid w:val="00EE501C"/>
    <w:rsid w:val="00EE7910"/>
    <w:rsid w:val="00EF02BC"/>
    <w:rsid w:val="00EF033A"/>
    <w:rsid w:val="00EF112D"/>
    <w:rsid w:val="00EF3253"/>
    <w:rsid w:val="00EF34BE"/>
    <w:rsid w:val="00EF3A64"/>
    <w:rsid w:val="00EF73B6"/>
    <w:rsid w:val="00F0316A"/>
    <w:rsid w:val="00F06B02"/>
    <w:rsid w:val="00F10DDA"/>
    <w:rsid w:val="00F11FB7"/>
    <w:rsid w:val="00F12500"/>
    <w:rsid w:val="00F1316E"/>
    <w:rsid w:val="00F15A9F"/>
    <w:rsid w:val="00F17EAD"/>
    <w:rsid w:val="00F21881"/>
    <w:rsid w:val="00F24F9D"/>
    <w:rsid w:val="00F2583B"/>
    <w:rsid w:val="00F25EBC"/>
    <w:rsid w:val="00F3117B"/>
    <w:rsid w:val="00F326FA"/>
    <w:rsid w:val="00F35825"/>
    <w:rsid w:val="00F40711"/>
    <w:rsid w:val="00F41506"/>
    <w:rsid w:val="00F4407A"/>
    <w:rsid w:val="00F44DEF"/>
    <w:rsid w:val="00F47795"/>
    <w:rsid w:val="00F51EA0"/>
    <w:rsid w:val="00F54A10"/>
    <w:rsid w:val="00F576EF"/>
    <w:rsid w:val="00F6014D"/>
    <w:rsid w:val="00F6043F"/>
    <w:rsid w:val="00F63872"/>
    <w:rsid w:val="00F6619D"/>
    <w:rsid w:val="00F664A5"/>
    <w:rsid w:val="00F67CAA"/>
    <w:rsid w:val="00F7056B"/>
    <w:rsid w:val="00F72B9D"/>
    <w:rsid w:val="00F765A6"/>
    <w:rsid w:val="00F772BD"/>
    <w:rsid w:val="00F7731E"/>
    <w:rsid w:val="00F779EB"/>
    <w:rsid w:val="00F77F64"/>
    <w:rsid w:val="00F80824"/>
    <w:rsid w:val="00F80E11"/>
    <w:rsid w:val="00F830F0"/>
    <w:rsid w:val="00F8641B"/>
    <w:rsid w:val="00F8769D"/>
    <w:rsid w:val="00F91C8C"/>
    <w:rsid w:val="00F9749C"/>
    <w:rsid w:val="00F9760D"/>
    <w:rsid w:val="00FA1B12"/>
    <w:rsid w:val="00FA51D9"/>
    <w:rsid w:val="00FA73FA"/>
    <w:rsid w:val="00FA7B38"/>
    <w:rsid w:val="00FB1E3F"/>
    <w:rsid w:val="00FB2C3E"/>
    <w:rsid w:val="00FB3DEF"/>
    <w:rsid w:val="00FB5EA9"/>
    <w:rsid w:val="00FB6705"/>
    <w:rsid w:val="00FB68C9"/>
    <w:rsid w:val="00FC4413"/>
    <w:rsid w:val="00FC46C4"/>
    <w:rsid w:val="00FC4BB1"/>
    <w:rsid w:val="00FC68C9"/>
    <w:rsid w:val="00FC73B7"/>
    <w:rsid w:val="00FD04EE"/>
    <w:rsid w:val="00FD122B"/>
    <w:rsid w:val="00FD5C36"/>
    <w:rsid w:val="00FD71A7"/>
    <w:rsid w:val="00FE2142"/>
    <w:rsid w:val="00FE3726"/>
    <w:rsid w:val="00FE3CA7"/>
    <w:rsid w:val="00FE45AC"/>
    <w:rsid w:val="00FE6B32"/>
    <w:rsid w:val="00FE6D02"/>
    <w:rsid w:val="00FE6DB9"/>
    <w:rsid w:val="00FF1C6F"/>
    <w:rsid w:val="00FF4A6A"/>
    <w:rsid w:val="00FF56C6"/>
    <w:rsid w:val="00FF6395"/>
    <w:rsid w:val="00FF675D"/>
    <w:rsid w:val="00FF777E"/>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2665CDA"/>
  <w15:chartTrackingRefBased/>
  <w15:docId w15:val="{F256D26C-69EF-4598-9F69-C84835340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04350"/>
    <w:pPr>
      <w:spacing w:after="160" w:line="259" w:lineRule="auto"/>
    </w:pPr>
    <w:rPr>
      <w:sz w:val="22"/>
      <w:szCs w:val="22"/>
      <w:lang w:eastAsia="en-US"/>
    </w:rPr>
  </w:style>
  <w:style w:type="paragraph" w:styleId="Nagwek1">
    <w:name w:val="heading 1"/>
    <w:basedOn w:val="Normalny"/>
    <w:link w:val="Nagwek1Znak"/>
    <w:uiPriority w:val="99"/>
    <w:qFormat/>
    <w:rsid w:val="00A20670"/>
    <w:pPr>
      <w:keepNext/>
      <w:spacing w:after="0" w:line="240" w:lineRule="auto"/>
      <w:ind w:firstLine="567"/>
      <w:jc w:val="both"/>
      <w:outlineLvl w:val="0"/>
    </w:pPr>
    <w:rPr>
      <w:rFonts w:ascii="Times New Roman" w:hAnsi="Times New Roman"/>
      <w:b/>
      <w:kern w:val="36"/>
      <w:sz w:val="48"/>
      <w:szCs w:val="20"/>
      <w:lang w:val="x-none" w:eastAsia="pl-PL"/>
    </w:rPr>
  </w:style>
  <w:style w:type="paragraph" w:styleId="Nagwek2">
    <w:name w:val="heading 2"/>
    <w:basedOn w:val="Normalny"/>
    <w:next w:val="Normalny"/>
    <w:link w:val="Nagwek2Znak"/>
    <w:uiPriority w:val="99"/>
    <w:qFormat/>
    <w:rsid w:val="00A20670"/>
    <w:pPr>
      <w:keepNext/>
      <w:keepLines/>
      <w:spacing w:before="200" w:after="0" w:line="302" w:lineRule="exact"/>
      <w:ind w:firstLine="567"/>
      <w:jc w:val="both"/>
      <w:outlineLvl w:val="1"/>
    </w:pPr>
    <w:rPr>
      <w:rFonts w:ascii="Calibri Light" w:hAnsi="Calibri Light"/>
      <w:b/>
      <w:color w:val="673C8A"/>
      <w:sz w:val="26"/>
      <w:szCs w:val="20"/>
      <w:lang w:val="x-none" w:eastAsia="x-none"/>
    </w:rPr>
  </w:style>
  <w:style w:type="paragraph" w:styleId="Nagwek3">
    <w:name w:val="heading 3"/>
    <w:basedOn w:val="Normalny"/>
    <w:link w:val="Nagwek3Znak"/>
    <w:uiPriority w:val="99"/>
    <w:qFormat/>
    <w:rsid w:val="0046073F"/>
    <w:pPr>
      <w:keepNext/>
      <w:spacing w:before="240" w:after="240" w:line="240" w:lineRule="auto"/>
      <w:jc w:val="both"/>
      <w:outlineLvl w:val="2"/>
    </w:pPr>
    <w:rPr>
      <w:rFonts w:ascii="Garamond" w:hAnsi="Garamond"/>
      <w:b/>
      <w:color w:val="4F2D7F"/>
      <w:sz w:val="26"/>
      <w:szCs w:val="20"/>
      <w:lang w:val="x-none"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A20670"/>
    <w:rPr>
      <w:rFonts w:ascii="Times New Roman" w:hAnsi="Times New Roman"/>
      <w:b/>
      <w:kern w:val="36"/>
      <w:sz w:val="48"/>
      <w:lang w:eastAsia="pl-PL"/>
    </w:rPr>
  </w:style>
  <w:style w:type="character" w:customStyle="1" w:styleId="Nagwek2Znak">
    <w:name w:val="Nagłówek 2 Znak"/>
    <w:link w:val="Nagwek2"/>
    <w:uiPriority w:val="99"/>
    <w:locked/>
    <w:rsid w:val="00A20670"/>
    <w:rPr>
      <w:rFonts w:ascii="Calibri Light" w:hAnsi="Calibri Light"/>
      <w:b/>
      <w:color w:val="673C8A"/>
      <w:sz w:val="26"/>
    </w:rPr>
  </w:style>
  <w:style w:type="character" w:customStyle="1" w:styleId="Nagwek3Znak">
    <w:name w:val="Nagłówek 3 Znak"/>
    <w:link w:val="Nagwek3"/>
    <w:uiPriority w:val="99"/>
    <w:locked/>
    <w:rsid w:val="0046073F"/>
    <w:rPr>
      <w:rFonts w:ascii="Garamond" w:hAnsi="Garamond"/>
      <w:b/>
      <w:color w:val="4F2D7F"/>
      <w:sz w:val="26"/>
      <w:lang w:eastAsia="pl-PL"/>
    </w:rPr>
  </w:style>
  <w:style w:type="paragraph" w:styleId="Akapitzlist">
    <w:name w:val="List Paragraph"/>
    <w:basedOn w:val="Normalny"/>
    <w:link w:val="AkapitzlistZnak"/>
    <w:uiPriority w:val="99"/>
    <w:qFormat/>
    <w:rsid w:val="00220CAB"/>
    <w:pPr>
      <w:ind w:left="720"/>
      <w:contextualSpacing/>
    </w:pPr>
  </w:style>
  <w:style w:type="character" w:customStyle="1" w:styleId="AkapitzlistZnak">
    <w:name w:val="Akapit z listą Znak"/>
    <w:link w:val="Akapitzlist"/>
    <w:uiPriority w:val="99"/>
    <w:locked/>
    <w:rsid w:val="0031617D"/>
  </w:style>
  <w:style w:type="character" w:styleId="Hipercze">
    <w:name w:val="Hyperlink"/>
    <w:uiPriority w:val="99"/>
    <w:rsid w:val="00F779EB"/>
    <w:rPr>
      <w:rFonts w:cs="Times New Roman"/>
      <w:color w:val="0563C1"/>
      <w:u w:val="single"/>
    </w:rPr>
  </w:style>
  <w:style w:type="paragraph" w:styleId="Tekstprzypisudolnego">
    <w:name w:val="footnote text"/>
    <w:aliases w:val="Tekst przypisu,-E Fuﬂnotentext,Fuﬂnotentext Ursprung,Fußnotentext Ursprung,-E Fußnotentext,Fußnote,Podrozdział,Footnote,Podrozdzia3,Footnote text,Tekst przypisu Znak Znak Znak Znak,Znak,FOOTNOTES,o,fn,Znak Znak,Fußno,single space"/>
    <w:basedOn w:val="Normalny"/>
    <w:link w:val="TekstprzypisudolnegoZnak"/>
    <w:uiPriority w:val="99"/>
    <w:qFormat/>
    <w:rsid w:val="00554D95"/>
    <w:pPr>
      <w:spacing w:after="0" w:line="240" w:lineRule="auto"/>
    </w:pPr>
    <w:rPr>
      <w:sz w:val="20"/>
      <w:szCs w:val="20"/>
      <w:lang w:val="x-none" w:eastAsia="pl-PL"/>
    </w:rPr>
  </w:style>
  <w:style w:type="character" w:customStyle="1" w:styleId="TekstprzypisudolnegoZnak">
    <w:name w:val="Tekst przypisu dolnego Znak"/>
    <w:aliases w:val="Tekst przypisu Znak,-E Fuﬂnotentext Znak,Fuﬂnotentext Ursprung Znak,Fußnotentext Ursprung Znak,-E Fußnotentext Znak,Fußnote Znak,Podrozdział Znak,Footnote Znak,Podrozdzia3 Znak,Footnote text Znak,Znak Znak1,FOOTNOTES Znak"/>
    <w:link w:val="Tekstprzypisudolnego"/>
    <w:uiPriority w:val="99"/>
    <w:locked/>
    <w:rsid w:val="00554D95"/>
    <w:rPr>
      <w:rFonts w:ascii="Calibri" w:hAnsi="Calibri"/>
      <w:sz w:val="20"/>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rsid w:val="00554D95"/>
    <w:rPr>
      <w:rFonts w:cs="Times New Roman"/>
      <w:vertAlign w:val="superscript"/>
    </w:rPr>
  </w:style>
  <w:style w:type="paragraph" w:customStyle="1" w:styleId="Default">
    <w:name w:val="Default"/>
    <w:rsid w:val="00554D95"/>
    <w:pPr>
      <w:autoSpaceDE w:val="0"/>
      <w:autoSpaceDN w:val="0"/>
      <w:adjustRightInd w:val="0"/>
    </w:pPr>
    <w:rPr>
      <w:rFonts w:eastAsia="Times New Roman" w:cs="Calibri"/>
      <w:color w:val="000000"/>
      <w:sz w:val="24"/>
      <w:szCs w:val="24"/>
      <w:lang w:eastAsia="en-US"/>
    </w:rPr>
  </w:style>
  <w:style w:type="character" w:styleId="Odwoaniedokomentarza">
    <w:name w:val="annotation reference"/>
    <w:uiPriority w:val="99"/>
    <w:semiHidden/>
    <w:rsid w:val="00554D95"/>
    <w:rPr>
      <w:rFonts w:cs="Times New Roman"/>
      <w:sz w:val="16"/>
    </w:rPr>
  </w:style>
  <w:style w:type="paragraph" w:styleId="Tekstkomentarza">
    <w:name w:val="annotation text"/>
    <w:basedOn w:val="Normalny"/>
    <w:link w:val="TekstkomentarzaZnak"/>
    <w:uiPriority w:val="99"/>
    <w:semiHidden/>
    <w:rsid w:val="00554D95"/>
    <w:pPr>
      <w:spacing w:after="0" w:line="240" w:lineRule="auto"/>
    </w:pPr>
    <w:rPr>
      <w:rFonts w:ascii="Times New Roman" w:hAnsi="Times New Roman"/>
      <w:sz w:val="20"/>
      <w:szCs w:val="20"/>
      <w:lang w:val="x-none" w:eastAsia="pl-PL"/>
    </w:rPr>
  </w:style>
  <w:style w:type="character" w:customStyle="1" w:styleId="TekstkomentarzaZnak">
    <w:name w:val="Tekst komentarza Znak"/>
    <w:link w:val="Tekstkomentarza"/>
    <w:uiPriority w:val="99"/>
    <w:semiHidden/>
    <w:locked/>
    <w:rsid w:val="00554D95"/>
    <w:rPr>
      <w:rFonts w:ascii="Times New Roman" w:hAnsi="Times New Roman"/>
      <w:sz w:val="20"/>
      <w:lang w:eastAsia="pl-PL"/>
    </w:rPr>
  </w:style>
  <w:style w:type="paragraph" w:styleId="Tekstdymka">
    <w:name w:val="Balloon Text"/>
    <w:basedOn w:val="Normalny"/>
    <w:link w:val="TekstdymkaZnak"/>
    <w:uiPriority w:val="99"/>
    <w:semiHidden/>
    <w:rsid w:val="00554D95"/>
    <w:pPr>
      <w:spacing w:after="0" w:line="240" w:lineRule="auto"/>
    </w:pPr>
    <w:rPr>
      <w:rFonts w:ascii="Tahoma" w:hAnsi="Tahoma"/>
      <w:sz w:val="16"/>
      <w:szCs w:val="20"/>
      <w:lang w:val="x-none" w:eastAsia="x-none"/>
    </w:rPr>
  </w:style>
  <w:style w:type="character" w:customStyle="1" w:styleId="TekstdymkaZnak">
    <w:name w:val="Tekst dymka Znak"/>
    <w:link w:val="Tekstdymka"/>
    <w:uiPriority w:val="99"/>
    <w:semiHidden/>
    <w:locked/>
    <w:rsid w:val="00554D95"/>
    <w:rPr>
      <w:rFonts w:ascii="Tahoma" w:hAnsi="Tahoma"/>
      <w:sz w:val="16"/>
    </w:rPr>
  </w:style>
  <w:style w:type="paragraph" w:styleId="Nagwek">
    <w:name w:val="header"/>
    <w:basedOn w:val="Normalny"/>
    <w:link w:val="NagwekZnak"/>
    <w:uiPriority w:val="99"/>
    <w:rsid w:val="0031617D"/>
    <w:pPr>
      <w:tabs>
        <w:tab w:val="center" w:pos="4536"/>
        <w:tab w:val="right" w:pos="9072"/>
      </w:tabs>
      <w:spacing w:after="0" w:line="240" w:lineRule="auto"/>
    </w:pPr>
    <w:rPr>
      <w:sz w:val="20"/>
      <w:szCs w:val="20"/>
      <w:lang w:val="x-none" w:eastAsia="pl-PL"/>
    </w:rPr>
  </w:style>
  <w:style w:type="character" w:customStyle="1" w:styleId="NagwekZnak">
    <w:name w:val="Nagłówek Znak"/>
    <w:link w:val="Nagwek"/>
    <w:uiPriority w:val="99"/>
    <w:locked/>
    <w:rsid w:val="0031617D"/>
    <w:rPr>
      <w:rFonts w:ascii="Calibri" w:hAnsi="Calibri"/>
      <w:lang w:eastAsia="pl-PL"/>
    </w:rPr>
  </w:style>
  <w:style w:type="table" w:styleId="Tabela-Siatka">
    <w:name w:val="Table Grid"/>
    <w:basedOn w:val="Standardowy"/>
    <w:uiPriority w:val="39"/>
    <w:rsid w:val="00CE7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rsid w:val="000F2CCF"/>
    <w:pPr>
      <w:tabs>
        <w:tab w:val="center" w:pos="4536"/>
        <w:tab w:val="right" w:pos="9072"/>
      </w:tabs>
      <w:spacing w:after="0" w:line="240" w:lineRule="auto"/>
    </w:pPr>
    <w:rPr>
      <w:sz w:val="20"/>
      <w:szCs w:val="20"/>
      <w:lang w:eastAsia="pl-PL"/>
    </w:rPr>
  </w:style>
  <w:style w:type="character" w:customStyle="1" w:styleId="StopkaZnak">
    <w:name w:val="Stopka Znak"/>
    <w:basedOn w:val="Domylnaczcionkaakapitu"/>
    <w:link w:val="Stopka"/>
    <w:uiPriority w:val="99"/>
    <w:locked/>
    <w:rsid w:val="000F2CCF"/>
  </w:style>
  <w:style w:type="paragraph" w:styleId="Legenda">
    <w:name w:val="caption"/>
    <w:aliases w:val="Tabele,Legenda Znak Znak Znak,Legenda Znak Znak,Legenda Znak Znak Znak Znak,Legenda Znak Znak Znak Znak Znak Znak,Legenda Znak Znak Znak Znak Znak Znak Znak,Legenda Znak Znak Znak Znak Znak Znak Znak Znak Znak Z,Legenda Znak Z"/>
    <w:basedOn w:val="Normalny"/>
    <w:next w:val="Normalny"/>
    <w:link w:val="LegendaZnak"/>
    <w:uiPriority w:val="99"/>
    <w:qFormat/>
    <w:rsid w:val="00A20670"/>
    <w:pPr>
      <w:spacing w:after="200" w:line="240" w:lineRule="auto"/>
      <w:ind w:firstLine="567"/>
      <w:jc w:val="both"/>
    </w:pPr>
    <w:rPr>
      <w:rFonts w:ascii="Garamond" w:hAnsi="Garamond"/>
      <w:b/>
      <w:color w:val="673C8A"/>
      <w:sz w:val="18"/>
      <w:szCs w:val="20"/>
      <w:lang w:val="x-none" w:eastAsia="x-none"/>
    </w:rPr>
  </w:style>
  <w:style w:type="character" w:customStyle="1" w:styleId="LegendaZnak">
    <w:name w:val="Legenda Znak"/>
    <w:aliases w:val="Tabele Znak,Legenda Znak Znak Znak Znak1,Legenda Znak Znak Znak1,Legenda Znak Znak Znak Znak Znak,Legenda Znak Znak Znak Znak Znak Znak Znak1,Legenda Znak Znak Znak Znak Znak Znak Znak Znak,Legenda Znak Z Znak"/>
    <w:link w:val="Legenda"/>
    <w:uiPriority w:val="99"/>
    <w:locked/>
    <w:rsid w:val="0046073F"/>
    <w:rPr>
      <w:rFonts w:ascii="Garamond" w:hAnsi="Garamond"/>
      <w:b/>
      <w:color w:val="673C8A"/>
      <w:sz w:val="18"/>
    </w:rPr>
  </w:style>
  <w:style w:type="paragraph" w:styleId="Tekstpodstawowy">
    <w:name w:val="Body Text"/>
    <w:basedOn w:val="Normalny"/>
    <w:link w:val="TekstpodstawowyZnak"/>
    <w:uiPriority w:val="99"/>
    <w:semiHidden/>
    <w:rsid w:val="00415B10"/>
    <w:pPr>
      <w:spacing w:after="120" w:line="276" w:lineRule="auto"/>
    </w:pPr>
    <w:rPr>
      <w:rFonts w:eastAsia="Times New Roman"/>
      <w:sz w:val="20"/>
      <w:szCs w:val="20"/>
      <w:lang w:val="x-none" w:eastAsia="pl-PL"/>
    </w:rPr>
  </w:style>
  <w:style w:type="character" w:customStyle="1" w:styleId="TekstpodstawowyZnak">
    <w:name w:val="Tekst podstawowy Znak"/>
    <w:link w:val="Tekstpodstawowy"/>
    <w:uiPriority w:val="99"/>
    <w:semiHidden/>
    <w:locked/>
    <w:rsid w:val="00415B10"/>
    <w:rPr>
      <w:rFonts w:eastAsia="Times New Roman"/>
      <w:lang w:eastAsia="pl-PL"/>
    </w:rPr>
  </w:style>
  <w:style w:type="paragraph" w:customStyle="1" w:styleId="T">
    <w:name w:val="T"/>
    <w:basedOn w:val="Normalny"/>
    <w:link w:val="TZnak"/>
    <w:uiPriority w:val="99"/>
    <w:rsid w:val="0046073F"/>
    <w:pPr>
      <w:spacing w:before="120" w:after="120" w:line="276" w:lineRule="auto"/>
      <w:jc w:val="both"/>
    </w:pPr>
    <w:rPr>
      <w:rFonts w:ascii="Garamond" w:hAnsi="Garamond"/>
      <w:b/>
      <w:color w:val="4F2D7F"/>
      <w:sz w:val="20"/>
      <w:szCs w:val="20"/>
      <w:lang w:val="x-none" w:eastAsia="pl-PL"/>
    </w:rPr>
  </w:style>
  <w:style w:type="character" w:customStyle="1" w:styleId="TZnak">
    <w:name w:val="T Znak"/>
    <w:link w:val="T"/>
    <w:uiPriority w:val="99"/>
    <w:locked/>
    <w:rsid w:val="0046073F"/>
    <w:rPr>
      <w:rFonts w:ascii="Garamond" w:hAnsi="Garamond"/>
      <w:b/>
      <w:color w:val="4F2D7F"/>
      <w:sz w:val="20"/>
      <w:lang w:eastAsia="pl-PL"/>
    </w:rPr>
  </w:style>
  <w:style w:type="paragraph" w:styleId="HTML-wstpniesformatowany">
    <w:name w:val="HTML Preformatted"/>
    <w:basedOn w:val="Normalny"/>
    <w:link w:val="HTML-wstpniesformatowanyZnak"/>
    <w:uiPriority w:val="99"/>
    <w:rsid w:val="00460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pl-PL"/>
    </w:rPr>
  </w:style>
  <w:style w:type="character" w:customStyle="1" w:styleId="HTML-wstpniesformatowanyZnak">
    <w:name w:val="HTML - wstępnie sformatowany Znak"/>
    <w:link w:val="HTML-wstpniesformatowany"/>
    <w:uiPriority w:val="99"/>
    <w:locked/>
    <w:rsid w:val="0046073F"/>
    <w:rPr>
      <w:rFonts w:ascii="Courier New" w:hAnsi="Courier New"/>
      <w:sz w:val="20"/>
      <w:lang w:eastAsia="pl-PL"/>
    </w:rPr>
  </w:style>
  <w:style w:type="character" w:customStyle="1" w:styleId="textexposedshow">
    <w:name w:val="text_exposed_show"/>
    <w:uiPriority w:val="99"/>
    <w:rsid w:val="0046073F"/>
  </w:style>
  <w:style w:type="paragraph" w:customStyle="1" w:styleId="Akapitzlist2">
    <w:name w:val="Akapit z listą2"/>
    <w:basedOn w:val="Normalny"/>
    <w:uiPriority w:val="99"/>
    <w:rsid w:val="0046073F"/>
    <w:pPr>
      <w:spacing w:after="120" w:line="360" w:lineRule="auto"/>
      <w:ind w:left="708"/>
      <w:jc w:val="both"/>
    </w:pPr>
    <w:rPr>
      <w:rFonts w:ascii="Tahoma" w:eastAsia="Times New Roman" w:hAnsi="Tahoma"/>
      <w:sz w:val="24"/>
      <w:lang w:eastAsia="pl-PL"/>
    </w:rPr>
  </w:style>
  <w:style w:type="character" w:styleId="Pogrubienie">
    <w:name w:val="Strong"/>
    <w:uiPriority w:val="99"/>
    <w:qFormat/>
    <w:rsid w:val="0046073F"/>
    <w:rPr>
      <w:rFonts w:cs="Times New Roman"/>
      <w:b/>
    </w:rPr>
  </w:style>
  <w:style w:type="paragraph" w:customStyle="1" w:styleId="Tekswtabeli">
    <w:name w:val="Teks w tabeli"/>
    <w:basedOn w:val="Normalny"/>
    <w:uiPriority w:val="99"/>
    <w:rsid w:val="0046073F"/>
    <w:pPr>
      <w:framePr w:hSpace="141" w:wrap="around" w:vAnchor="text" w:hAnchor="page" w:xAlign="center" w:y="1"/>
      <w:spacing w:before="20" w:after="20" w:line="240" w:lineRule="auto"/>
      <w:suppressOverlap/>
      <w:jc w:val="center"/>
    </w:pPr>
    <w:rPr>
      <w:rFonts w:ascii="Garamond" w:eastAsia="Times New Roman" w:hAnsi="Garamond"/>
      <w:sz w:val="20"/>
      <w:lang w:eastAsia="pl-PL"/>
    </w:rPr>
  </w:style>
  <w:style w:type="paragraph" w:styleId="Tematkomentarza">
    <w:name w:val="annotation subject"/>
    <w:basedOn w:val="Tekstkomentarza"/>
    <w:next w:val="Tekstkomentarza"/>
    <w:link w:val="TematkomentarzaZnak"/>
    <w:uiPriority w:val="99"/>
    <w:semiHidden/>
    <w:rsid w:val="0046073F"/>
    <w:pPr>
      <w:spacing w:after="200"/>
    </w:pPr>
    <w:rPr>
      <w:b/>
    </w:rPr>
  </w:style>
  <w:style w:type="character" w:customStyle="1" w:styleId="TematkomentarzaZnak">
    <w:name w:val="Temat komentarza Znak"/>
    <w:link w:val="Tematkomentarza"/>
    <w:uiPriority w:val="99"/>
    <w:semiHidden/>
    <w:locked/>
    <w:rsid w:val="0046073F"/>
    <w:rPr>
      <w:rFonts w:ascii="Times New Roman" w:hAnsi="Times New Roman"/>
      <w:b/>
      <w:sz w:val="20"/>
      <w:lang w:eastAsia="pl-PL"/>
    </w:rPr>
  </w:style>
  <w:style w:type="table" w:customStyle="1" w:styleId="Tabela-Siatka1">
    <w:name w:val="Tabela - Siatka1"/>
    <w:uiPriority w:val="99"/>
    <w:rsid w:val="0046073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nyWeb">
    <w:name w:val="Normal (Web)"/>
    <w:basedOn w:val="Normalny"/>
    <w:uiPriority w:val="99"/>
    <w:semiHidden/>
    <w:rsid w:val="0046073F"/>
    <w:pPr>
      <w:spacing w:before="100" w:beforeAutospacing="1" w:after="119" w:line="240" w:lineRule="auto"/>
    </w:pPr>
    <w:rPr>
      <w:rFonts w:ascii="Times New Roman" w:eastAsia="Times New Roman" w:hAnsi="Times New Roman"/>
      <w:sz w:val="24"/>
      <w:szCs w:val="24"/>
      <w:lang w:eastAsia="pl-PL"/>
    </w:rPr>
  </w:style>
  <w:style w:type="character" w:customStyle="1" w:styleId="highlight">
    <w:name w:val="highlight"/>
    <w:uiPriority w:val="99"/>
    <w:rsid w:val="0046073F"/>
  </w:style>
  <w:style w:type="paragraph" w:customStyle="1" w:styleId="S1">
    <w:name w:val="S1"/>
    <w:basedOn w:val="Akapitzlist"/>
    <w:link w:val="S1Znak"/>
    <w:uiPriority w:val="99"/>
    <w:rsid w:val="0046073F"/>
    <w:pPr>
      <w:spacing w:after="200" w:line="276" w:lineRule="auto"/>
      <w:ind w:hanging="360"/>
      <w:jc w:val="both"/>
    </w:pPr>
    <w:rPr>
      <w:rFonts w:ascii="Times New Roman" w:hAnsi="Times New Roman"/>
      <w:b/>
      <w:color w:val="4F2D7F"/>
      <w:sz w:val="24"/>
      <w:szCs w:val="20"/>
      <w:lang w:val="x-none" w:eastAsia="pl-PL"/>
    </w:rPr>
  </w:style>
  <w:style w:type="character" w:customStyle="1" w:styleId="S1Znak">
    <w:name w:val="S1 Znak"/>
    <w:link w:val="S1"/>
    <w:uiPriority w:val="99"/>
    <w:locked/>
    <w:rsid w:val="0046073F"/>
    <w:rPr>
      <w:rFonts w:ascii="Times New Roman" w:hAnsi="Times New Roman"/>
      <w:b/>
      <w:color w:val="4F2D7F"/>
      <w:sz w:val="24"/>
      <w:lang w:eastAsia="pl-PL"/>
    </w:rPr>
  </w:style>
  <w:style w:type="paragraph" w:customStyle="1" w:styleId="S2">
    <w:name w:val="S2"/>
    <w:basedOn w:val="Akapitzlist"/>
    <w:link w:val="S2Znak"/>
    <w:uiPriority w:val="99"/>
    <w:rsid w:val="0046073F"/>
    <w:pPr>
      <w:tabs>
        <w:tab w:val="left" w:pos="851"/>
        <w:tab w:val="left" w:pos="1701"/>
      </w:tabs>
      <w:spacing w:after="200" w:line="276" w:lineRule="auto"/>
      <w:ind w:hanging="360"/>
      <w:jc w:val="both"/>
    </w:pPr>
    <w:rPr>
      <w:rFonts w:ascii="Times New Roman" w:hAnsi="Times New Roman"/>
      <w:b/>
      <w:color w:val="824BB0"/>
      <w:sz w:val="28"/>
      <w:szCs w:val="20"/>
      <w:lang w:val="x-none" w:eastAsia="pl-PL"/>
    </w:rPr>
  </w:style>
  <w:style w:type="character" w:customStyle="1" w:styleId="S2Znak">
    <w:name w:val="S2 Znak"/>
    <w:link w:val="S2"/>
    <w:uiPriority w:val="99"/>
    <w:locked/>
    <w:rsid w:val="0046073F"/>
    <w:rPr>
      <w:rFonts w:ascii="Times New Roman" w:hAnsi="Times New Roman"/>
      <w:b/>
      <w:color w:val="824BB0"/>
      <w:sz w:val="28"/>
      <w:lang w:eastAsia="pl-PL"/>
    </w:rPr>
  </w:style>
  <w:style w:type="paragraph" w:customStyle="1" w:styleId="S3">
    <w:name w:val="S3"/>
    <w:basedOn w:val="Akapitzlist"/>
    <w:link w:val="S3Znak"/>
    <w:uiPriority w:val="99"/>
    <w:rsid w:val="0046073F"/>
    <w:pPr>
      <w:tabs>
        <w:tab w:val="left" w:pos="851"/>
        <w:tab w:val="left" w:pos="1701"/>
      </w:tabs>
      <w:spacing w:after="200" w:line="276" w:lineRule="auto"/>
      <w:ind w:left="1080" w:hanging="720"/>
      <w:jc w:val="both"/>
    </w:pPr>
    <w:rPr>
      <w:rFonts w:ascii="Times New Roman" w:hAnsi="Times New Roman"/>
      <w:b/>
      <w:color w:val="B1059D"/>
      <w:sz w:val="24"/>
      <w:szCs w:val="20"/>
      <w:lang w:val="x-none" w:eastAsia="pl-PL"/>
    </w:rPr>
  </w:style>
  <w:style w:type="character" w:customStyle="1" w:styleId="S3Znak">
    <w:name w:val="S3 Znak"/>
    <w:link w:val="S3"/>
    <w:uiPriority w:val="99"/>
    <w:locked/>
    <w:rsid w:val="0046073F"/>
    <w:rPr>
      <w:rFonts w:ascii="Times New Roman" w:hAnsi="Times New Roman"/>
      <w:b/>
      <w:color w:val="B1059D"/>
      <w:sz w:val="24"/>
      <w:lang w:eastAsia="pl-PL"/>
    </w:rPr>
  </w:style>
  <w:style w:type="paragraph" w:styleId="Spistreci1">
    <w:name w:val="toc 1"/>
    <w:basedOn w:val="Normalny"/>
    <w:next w:val="Normalny"/>
    <w:autoRedefine/>
    <w:uiPriority w:val="39"/>
    <w:rsid w:val="0046073F"/>
    <w:pPr>
      <w:spacing w:after="100" w:line="276" w:lineRule="auto"/>
    </w:pPr>
    <w:rPr>
      <w:rFonts w:eastAsia="Times New Roman"/>
      <w:lang w:eastAsia="pl-PL"/>
    </w:rPr>
  </w:style>
  <w:style w:type="paragraph" w:styleId="Tekstprzypisukocowego">
    <w:name w:val="endnote text"/>
    <w:basedOn w:val="Normalny"/>
    <w:link w:val="TekstprzypisukocowegoZnak"/>
    <w:uiPriority w:val="99"/>
    <w:semiHidden/>
    <w:rsid w:val="0046073F"/>
    <w:pPr>
      <w:spacing w:after="0" w:line="240" w:lineRule="auto"/>
    </w:pPr>
    <w:rPr>
      <w:rFonts w:eastAsia="Times New Roman"/>
      <w:sz w:val="20"/>
      <w:szCs w:val="20"/>
      <w:lang w:val="x-none" w:eastAsia="pl-PL"/>
    </w:rPr>
  </w:style>
  <w:style w:type="character" w:customStyle="1" w:styleId="TekstprzypisukocowegoZnak">
    <w:name w:val="Tekst przypisu końcowego Znak"/>
    <w:link w:val="Tekstprzypisukocowego"/>
    <w:uiPriority w:val="99"/>
    <w:semiHidden/>
    <w:locked/>
    <w:rsid w:val="0046073F"/>
    <w:rPr>
      <w:rFonts w:eastAsia="Times New Roman"/>
      <w:sz w:val="20"/>
      <w:lang w:eastAsia="pl-PL"/>
    </w:rPr>
  </w:style>
  <w:style w:type="character" w:styleId="Odwoanieprzypisukocowego">
    <w:name w:val="endnote reference"/>
    <w:uiPriority w:val="99"/>
    <w:semiHidden/>
    <w:rsid w:val="0046073F"/>
    <w:rPr>
      <w:rFonts w:cs="Times New Roman"/>
      <w:vertAlign w:val="superscript"/>
    </w:rPr>
  </w:style>
  <w:style w:type="paragraph" w:customStyle="1" w:styleId="TAB1">
    <w:name w:val="TAB1"/>
    <w:basedOn w:val="T"/>
    <w:link w:val="TAB1Znak"/>
    <w:uiPriority w:val="99"/>
    <w:rsid w:val="0046073F"/>
    <w:rPr>
      <w:rFonts w:ascii="Times New Roman" w:hAnsi="Times New Roman"/>
    </w:rPr>
  </w:style>
  <w:style w:type="character" w:customStyle="1" w:styleId="TAB1Znak">
    <w:name w:val="TAB1 Znak"/>
    <w:link w:val="TAB1"/>
    <w:uiPriority w:val="99"/>
    <w:locked/>
    <w:rsid w:val="0046073F"/>
    <w:rPr>
      <w:rFonts w:ascii="Times New Roman" w:hAnsi="Times New Roman"/>
      <w:b/>
      <w:color w:val="4F2D7F"/>
      <w:sz w:val="20"/>
      <w:lang w:eastAsia="pl-PL"/>
    </w:rPr>
  </w:style>
  <w:style w:type="paragraph" w:customStyle="1" w:styleId="WYK1">
    <w:name w:val="WYK1"/>
    <w:basedOn w:val="Normalny"/>
    <w:link w:val="WYK1Znak"/>
    <w:uiPriority w:val="99"/>
    <w:rsid w:val="0046073F"/>
    <w:pPr>
      <w:tabs>
        <w:tab w:val="left" w:pos="851"/>
        <w:tab w:val="left" w:pos="1701"/>
      </w:tabs>
      <w:spacing w:after="120" w:line="276" w:lineRule="auto"/>
      <w:jc w:val="both"/>
    </w:pPr>
    <w:rPr>
      <w:rFonts w:ascii="Times New Roman" w:hAnsi="Times New Roman"/>
      <w:b/>
      <w:color w:val="4F2D7F"/>
      <w:sz w:val="24"/>
      <w:szCs w:val="20"/>
      <w:lang w:val="x-none" w:eastAsia="pl-PL"/>
    </w:rPr>
  </w:style>
  <w:style w:type="character" w:customStyle="1" w:styleId="WYK1Znak">
    <w:name w:val="WYK1 Znak"/>
    <w:link w:val="WYK1"/>
    <w:uiPriority w:val="99"/>
    <w:locked/>
    <w:rsid w:val="0046073F"/>
    <w:rPr>
      <w:rFonts w:ascii="Times New Roman" w:hAnsi="Times New Roman"/>
      <w:b/>
      <w:color w:val="4F2D7F"/>
      <w:sz w:val="24"/>
      <w:lang w:eastAsia="pl-PL"/>
    </w:rPr>
  </w:style>
  <w:style w:type="paragraph" w:customStyle="1" w:styleId="MAPA1">
    <w:name w:val="MAPA1"/>
    <w:basedOn w:val="Normalny"/>
    <w:link w:val="MAPA1Znak"/>
    <w:uiPriority w:val="99"/>
    <w:rsid w:val="0046073F"/>
    <w:pPr>
      <w:tabs>
        <w:tab w:val="left" w:pos="851"/>
        <w:tab w:val="left" w:pos="1701"/>
      </w:tabs>
      <w:spacing w:after="120" w:line="360" w:lineRule="auto"/>
      <w:jc w:val="both"/>
    </w:pPr>
    <w:rPr>
      <w:rFonts w:ascii="Times New Roman" w:hAnsi="Times New Roman"/>
      <w:b/>
      <w:color w:val="4F2D7F"/>
      <w:sz w:val="20"/>
      <w:szCs w:val="20"/>
      <w:lang w:val="x-none" w:eastAsia="pl-PL"/>
    </w:rPr>
  </w:style>
  <w:style w:type="character" w:customStyle="1" w:styleId="MAPA1Znak">
    <w:name w:val="MAPA1 Znak"/>
    <w:link w:val="MAPA1"/>
    <w:uiPriority w:val="99"/>
    <w:locked/>
    <w:rsid w:val="0046073F"/>
    <w:rPr>
      <w:rFonts w:ascii="Times New Roman" w:hAnsi="Times New Roman"/>
      <w:b/>
      <w:color w:val="4F2D7F"/>
      <w:sz w:val="20"/>
      <w:lang w:eastAsia="pl-PL"/>
    </w:rPr>
  </w:style>
  <w:style w:type="paragraph" w:customStyle="1" w:styleId="SCHEM1">
    <w:name w:val="SCHEM1"/>
    <w:basedOn w:val="Legenda"/>
    <w:link w:val="SCHEM1Znak"/>
    <w:uiPriority w:val="99"/>
    <w:rsid w:val="0046073F"/>
    <w:pPr>
      <w:spacing w:after="120"/>
      <w:ind w:firstLine="0"/>
    </w:pPr>
    <w:rPr>
      <w:rFonts w:ascii="Times New Roman" w:hAnsi="Times New Roman"/>
      <w:color w:val="4F2D7F"/>
    </w:rPr>
  </w:style>
  <w:style w:type="character" w:customStyle="1" w:styleId="SCHEM1Znak">
    <w:name w:val="SCHEM1 Znak"/>
    <w:link w:val="SCHEM1"/>
    <w:uiPriority w:val="99"/>
    <w:locked/>
    <w:rsid w:val="0046073F"/>
    <w:rPr>
      <w:rFonts w:ascii="Times New Roman" w:hAnsi="Times New Roman"/>
      <w:b/>
      <w:color w:val="4F2D7F"/>
      <w:sz w:val="18"/>
      <w:lang w:eastAsia="pl-PL"/>
    </w:rPr>
  </w:style>
  <w:style w:type="paragraph" w:customStyle="1" w:styleId="Z1">
    <w:name w:val="Z1"/>
    <w:basedOn w:val="Legenda"/>
    <w:link w:val="Z1Znak"/>
    <w:uiPriority w:val="99"/>
    <w:rsid w:val="0046073F"/>
    <w:pPr>
      <w:spacing w:after="120"/>
      <w:ind w:firstLine="0"/>
    </w:pPr>
    <w:rPr>
      <w:rFonts w:ascii="Times New Roman" w:hAnsi="Times New Roman"/>
      <w:color w:val="4F2D7F"/>
    </w:rPr>
  </w:style>
  <w:style w:type="character" w:customStyle="1" w:styleId="Z1Znak">
    <w:name w:val="Z1 Znak"/>
    <w:link w:val="Z1"/>
    <w:uiPriority w:val="99"/>
    <w:locked/>
    <w:rsid w:val="0046073F"/>
    <w:rPr>
      <w:rFonts w:ascii="Times New Roman" w:hAnsi="Times New Roman"/>
      <w:b/>
      <w:color w:val="4F2D7F"/>
      <w:sz w:val="18"/>
      <w:lang w:eastAsia="pl-PL"/>
    </w:rPr>
  </w:style>
  <w:style w:type="paragraph" w:customStyle="1" w:styleId="ST1">
    <w:name w:val="ST1"/>
    <w:basedOn w:val="S1"/>
    <w:link w:val="ST1Znak"/>
    <w:uiPriority w:val="99"/>
    <w:rsid w:val="00695379"/>
    <w:pPr>
      <w:numPr>
        <w:numId w:val="6"/>
      </w:numPr>
    </w:pPr>
    <w:rPr>
      <w:rFonts w:ascii="Garamond" w:hAnsi="Garamond"/>
      <w:lang w:eastAsia="x-none"/>
    </w:rPr>
  </w:style>
  <w:style w:type="character" w:customStyle="1" w:styleId="ST1Znak">
    <w:name w:val="ST1 Znak"/>
    <w:link w:val="ST1"/>
    <w:uiPriority w:val="99"/>
    <w:locked/>
    <w:rsid w:val="00695379"/>
    <w:rPr>
      <w:rFonts w:ascii="Garamond" w:hAnsi="Garamond"/>
      <w:b/>
      <w:color w:val="4F2D7F"/>
      <w:sz w:val="24"/>
      <w:szCs w:val="24"/>
    </w:rPr>
  </w:style>
  <w:style w:type="paragraph" w:customStyle="1" w:styleId="ST2">
    <w:name w:val="ST2"/>
    <w:basedOn w:val="S2"/>
    <w:link w:val="ST2Znak"/>
    <w:uiPriority w:val="99"/>
    <w:rsid w:val="00695379"/>
    <w:pPr>
      <w:numPr>
        <w:ilvl w:val="1"/>
        <w:numId w:val="6"/>
      </w:numPr>
    </w:pPr>
    <w:rPr>
      <w:rFonts w:ascii="Garamond" w:hAnsi="Garamond"/>
      <w:lang w:eastAsia="x-none"/>
    </w:rPr>
  </w:style>
  <w:style w:type="character" w:customStyle="1" w:styleId="ST2Znak">
    <w:name w:val="ST2 Znak"/>
    <w:link w:val="ST2"/>
    <w:uiPriority w:val="99"/>
    <w:locked/>
    <w:rsid w:val="00695379"/>
    <w:rPr>
      <w:rFonts w:ascii="Garamond" w:hAnsi="Garamond"/>
      <w:b/>
      <w:color w:val="824BB0"/>
      <w:sz w:val="28"/>
      <w:szCs w:val="28"/>
    </w:rPr>
  </w:style>
  <w:style w:type="paragraph" w:customStyle="1" w:styleId="ST3">
    <w:name w:val="ST3"/>
    <w:basedOn w:val="S3"/>
    <w:link w:val="ST3Znak"/>
    <w:uiPriority w:val="99"/>
    <w:rsid w:val="00695379"/>
    <w:pPr>
      <w:numPr>
        <w:ilvl w:val="2"/>
        <w:numId w:val="6"/>
      </w:numPr>
    </w:pPr>
    <w:rPr>
      <w:rFonts w:ascii="Garamond" w:hAnsi="Garamond"/>
      <w:lang w:eastAsia="x-none"/>
    </w:rPr>
  </w:style>
  <w:style w:type="character" w:customStyle="1" w:styleId="ST3Znak">
    <w:name w:val="ST3 Znak"/>
    <w:link w:val="ST3"/>
    <w:uiPriority w:val="99"/>
    <w:locked/>
    <w:rsid w:val="00695379"/>
    <w:rPr>
      <w:rFonts w:ascii="Garamond" w:hAnsi="Garamond"/>
      <w:b/>
      <w:color w:val="B1059D"/>
      <w:sz w:val="24"/>
      <w:szCs w:val="24"/>
    </w:rPr>
  </w:style>
  <w:style w:type="paragraph" w:customStyle="1" w:styleId="Zacznik">
    <w:name w:val="Załącznik"/>
    <w:basedOn w:val="Tekstpodstawowy"/>
    <w:link w:val="ZacznikZnak"/>
    <w:uiPriority w:val="99"/>
    <w:rsid w:val="0073377F"/>
    <w:rPr>
      <w:rFonts w:ascii="Garamond" w:eastAsia="Calibri" w:hAnsi="Garamond"/>
      <w:b/>
      <w:color w:val="7030A0"/>
      <w:sz w:val="24"/>
    </w:rPr>
  </w:style>
  <w:style w:type="character" w:customStyle="1" w:styleId="ZacznikZnak">
    <w:name w:val="Załącznik Znak"/>
    <w:link w:val="Zacznik"/>
    <w:uiPriority w:val="99"/>
    <w:locked/>
    <w:rsid w:val="0073377F"/>
    <w:rPr>
      <w:rFonts w:ascii="Garamond" w:hAnsi="Garamond"/>
      <w:b/>
      <w:color w:val="7030A0"/>
      <w:sz w:val="24"/>
      <w:lang w:eastAsia="pl-PL"/>
    </w:rPr>
  </w:style>
  <w:style w:type="paragraph" w:styleId="Spistreci2">
    <w:name w:val="toc 2"/>
    <w:basedOn w:val="Normalny"/>
    <w:next w:val="Normalny"/>
    <w:autoRedefine/>
    <w:uiPriority w:val="39"/>
    <w:rsid w:val="00B85D5C"/>
    <w:pPr>
      <w:tabs>
        <w:tab w:val="left" w:pos="880"/>
        <w:tab w:val="right" w:leader="dot" w:pos="9062"/>
      </w:tabs>
      <w:spacing w:after="0" w:line="240" w:lineRule="auto"/>
      <w:ind w:left="220"/>
      <w:jc w:val="both"/>
    </w:pPr>
    <w:rPr>
      <w:rFonts w:ascii="Garamond" w:hAnsi="Garamond"/>
    </w:rPr>
  </w:style>
  <w:style w:type="paragraph" w:styleId="Spistreci3">
    <w:name w:val="toc 3"/>
    <w:basedOn w:val="Normalny"/>
    <w:next w:val="Normalny"/>
    <w:autoRedefine/>
    <w:uiPriority w:val="39"/>
    <w:rsid w:val="0073377F"/>
    <w:pPr>
      <w:spacing w:after="100"/>
      <w:ind w:left="440"/>
    </w:pPr>
  </w:style>
  <w:style w:type="paragraph" w:styleId="Spistreci4">
    <w:name w:val="toc 4"/>
    <w:basedOn w:val="Normalny"/>
    <w:next w:val="Normalny"/>
    <w:autoRedefine/>
    <w:uiPriority w:val="39"/>
    <w:rsid w:val="0073377F"/>
    <w:pPr>
      <w:spacing w:after="100"/>
      <w:ind w:left="660"/>
    </w:pPr>
  </w:style>
  <w:style w:type="paragraph" w:styleId="Spistreci5">
    <w:name w:val="toc 5"/>
    <w:basedOn w:val="Normalny"/>
    <w:next w:val="Normalny"/>
    <w:autoRedefine/>
    <w:uiPriority w:val="39"/>
    <w:rsid w:val="001B30C0"/>
    <w:pPr>
      <w:spacing w:after="100" w:line="276" w:lineRule="auto"/>
      <w:ind w:left="880"/>
    </w:pPr>
    <w:rPr>
      <w:rFonts w:eastAsia="Times New Roman"/>
      <w:lang w:eastAsia="pl-PL"/>
    </w:rPr>
  </w:style>
  <w:style w:type="paragraph" w:styleId="Spistreci6">
    <w:name w:val="toc 6"/>
    <w:basedOn w:val="Normalny"/>
    <w:next w:val="Normalny"/>
    <w:autoRedefine/>
    <w:uiPriority w:val="39"/>
    <w:rsid w:val="001B30C0"/>
    <w:pPr>
      <w:spacing w:after="100" w:line="276" w:lineRule="auto"/>
      <w:ind w:left="1100"/>
    </w:pPr>
    <w:rPr>
      <w:rFonts w:eastAsia="Times New Roman"/>
      <w:lang w:eastAsia="pl-PL"/>
    </w:rPr>
  </w:style>
  <w:style w:type="paragraph" w:styleId="Spistreci7">
    <w:name w:val="toc 7"/>
    <w:basedOn w:val="Normalny"/>
    <w:next w:val="Normalny"/>
    <w:autoRedefine/>
    <w:uiPriority w:val="39"/>
    <w:rsid w:val="001B30C0"/>
    <w:pPr>
      <w:spacing w:after="100" w:line="276" w:lineRule="auto"/>
      <w:ind w:left="1320"/>
    </w:pPr>
    <w:rPr>
      <w:rFonts w:eastAsia="Times New Roman"/>
      <w:lang w:eastAsia="pl-PL"/>
    </w:rPr>
  </w:style>
  <w:style w:type="paragraph" w:styleId="Spistreci8">
    <w:name w:val="toc 8"/>
    <w:basedOn w:val="Normalny"/>
    <w:next w:val="Normalny"/>
    <w:autoRedefine/>
    <w:uiPriority w:val="39"/>
    <w:rsid w:val="001B30C0"/>
    <w:pPr>
      <w:spacing w:after="100" w:line="276" w:lineRule="auto"/>
      <w:ind w:left="1540"/>
    </w:pPr>
    <w:rPr>
      <w:rFonts w:eastAsia="Times New Roman"/>
      <w:lang w:eastAsia="pl-PL"/>
    </w:rPr>
  </w:style>
  <w:style w:type="paragraph" w:styleId="Spistreci9">
    <w:name w:val="toc 9"/>
    <w:basedOn w:val="Normalny"/>
    <w:next w:val="Normalny"/>
    <w:autoRedefine/>
    <w:uiPriority w:val="39"/>
    <w:rsid w:val="001B30C0"/>
    <w:pPr>
      <w:spacing w:after="100" w:line="276" w:lineRule="auto"/>
      <w:ind w:left="1760"/>
    </w:pPr>
    <w:rPr>
      <w:rFonts w:eastAsia="Times New Roman"/>
      <w:lang w:eastAsia="pl-PL"/>
    </w:rPr>
  </w:style>
  <w:style w:type="paragraph" w:styleId="Bezodstpw">
    <w:name w:val="No Spacing"/>
    <w:uiPriority w:val="99"/>
    <w:qFormat/>
    <w:rsid w:val="002B37D0"/>
    <w:rPr>
      <w:sz w:val="22"/>
      <w:szCs w:val="22"/>
      <w:lang w:eastAsia="en-US"/>
    </w:rPr>
  </w:style>
  <w:style w:type="paragraph" w:customStyle="1" w:styleId="T1">
    <w:name w:val="T1"/>
    <w:basedOn w:val="Normalny"/>
    <w:link w:val="T1Znak"/>
    <w:uiPriority w:val="99"/>
    <w:rsid w:val="006D3172"/>
    <w:pPr>
      <w:spacing w:after="120"/>
    </w:pPr>
    <w:rPr>
      <w:rFonts w:ascii="Garamond" w:hAnsi="Garamond"/>
      <w:b/>
      <w:color w:val="4F2D7F"/>
      <w:sz w:val="20"/>
      <w:szCs w:val="20"/>
      <w:lang w:val="x-none" w:eastAsia="x-none"/>
    </w:rPr>
  </w:style>
  <w:style w:type="paragraph" w:customStyle="1" w:styleId="W">
    <w:name w:val="W"/>
    <w:basedOn w:val="T"/>
    <w:link w:val="WZnak"/>
    <w:uiPriority w:val="99"/>
    <w:rsid w:val="007468D8"/>
  </w:style>
  <w:style w:type="character" w:customStyle="1" w:styleId="T1Znak">
    <w:name w:val="T1 Znak"/>
    <w:link w:val="T1"/>
    <w:uiPriority w:val="99"/>
    <w:locked/>
    <w:rsid w:val="006D3172"/>
    <w:rPr>
      <w:rFonts w:ascii="Garamond" w:hAnsi="Garamond"/>
      <w:b/>
      <w:color w:val="4F2D7F"/>
      <w:sz w:val="20"/>
    </w:rPr>
  </w:style>
  <w:style w:type="paragraph" w:customStyle="1" w:styleId="SCHEMAT">
    <w:name w:val="SCHEMAT"/>
    <w:basedOn w:val="Normalny"/>
    <w:link w:val="SCHEMATZnak"/>
    <w:uiPriority w:val="99"/>
    <w:rsid w:val="007468D8"/>
    <w:pPr>
      <w:spacing w:before="120"/>
    </w:pPr>
    <w:rPr>
      <w:rFonts w:ascii="Garamond" w:hAnsi="Garamond"/>
      <w:b/>
      <w:color w:val="4F2D7F"/>
      <w:sz w:val="20"/>
      <w:szCs w:val="20"/>
      <w:lang w:val="x-none" w:eastAsia="x-none"/>
    </w:rPr>
  </w:style>
  <w:style w:type="character" w:customStyle="1" w:styleId="WZnak">
    <w:name w:val="W Znak"/>
    <w:link w:val="W"/>
    <w:uiPriority w:val="99"/>
    <w:locked/>
    <w:rsid w:val="007468D8"/>
    <w:rPr>
      <w:rFonts w:ascii="Garamond" w:hAnsi="Garamond"/>
      <w:b/>
      <w:color w:val="4F2D7F"/>
      <w:sz w:val="20"/>
      <w:lang w:eastAsia="pl-PL"/>
    </w:rPr>
  </w:style>
  <w:style w:type="paragraph" w:customStyle="1" w:styleId="M">
    <w:name w:val="M"/>
    <w:basedOn w:val="MAPA1"/>
    <w:link w:val="MZnak"/>
    <w:uiPriority w:val="99"/>
    <w:rsid w:val="007B00E5"/>
    <w:rPr>
      <w:rFonts w:ascii="Garamond" w:hAnsi="Garamond"/>
    </w:rPr>
  </w:style>
  <w:style w:type="character" w:customStyle="1" w:styleId="SCHEMATZnak">
    <w:name w:val="SCHEMAT Znak"/>
    <w:link w:val="SCHEMAT"/>
    <w:uiPriority w:val="99"/>
    <w:locked/>
    <w:rsid w:val="007468D8"/>
    <w:rPr>
      <w:rFonts w:ascii="Garamond" w:hAnsi="Garamond"/>
      <w:b/>
      <w:color w:val="4F2D7F"/>
      <w:sz w:val="20"/>
    </w:rPr>
  </w:style>
  <w:style w:type="character" w:customStyle="1" w:styleId="MZnak">
    <w:name w:val="M Znak"/>
    <w:link w:val="M"/>
    <w:uiPriority w:val="99"/>
    <w:locked/>
    <w:rsid w:val="007B00E5"/>
    <w:rPr>
      <w:rFonts w:ascii="Garamond" w:hAnsi="Garamond"/>
      <w:b/>
      <w:color w:val="4F2D7F"/>
      <w:sz w:val="20"/>
      <w:lang w:eastAsia="pl-PL"/>
    </w:rPr>
  </w:style>
  <w:style w:type="numbering" w:customStyle="1" w:styleId="Bezlisty1">
    <w:name w:val="Bez listy1"/>
    <w:next w:val="Bezlisty"/>
    <w:uiPriority w:val="99"/>
    <w:semiHidden/>
    <w:unhideWhenUsed/>
    <w:rsid w:val="00DE3DBB"/>
  </w:style>
  <w:style w:type="paragraph" w:styleId="Nagwekspisutreci">
    <w:name w:val="TOC Heading"/>
    <w:basedOn w:val="Nagwek1"/>
    <w:next w:val="Normalny"/>
    <w:uiPriority w:val="99"/>
    <w:qFormat/>
    <w:rsid w:val="00DE3DBB"/>
    <w:pPr>
      <w:keepLines/>
      <w:spacing w:before="480" w:line="276" w:lineRule="auto"/>
      <w:ind w:firstLine="0"/>
      <w:jc w:val="left"/>
      <w:outlineLvl w:val="9"/>
    </w:pPr>
    <w:rPr>
      <w:rFonts w:ascii="Cambria" w:eastAsia="Times New Roman" w:hAnsi="Cambria"/>
      <w:color w:val="365F91"/>
      <w:kern w:val="0"/>
      <w:sz w:val="28"/>
      <w:szCs w:val="28"/>
      <w:lang w:eastAsia="en-US"/>
    </w:rPr>
  </w:style>
  <w:style w:type="character" w:customStyle="1" w:styleId="FootnoteTextChar">
    <w:name w:val="Footnote Text Char"/>
    <w:aliases w:val="Tekst przypisu Char,-E Fuﬂnotentext Char,Fuﬂnotentext Ursprung Char,Fußnotentext Ursprung Char,-E Fußnotentext Char,Fußnote Char,Podrozdział Char,Footnote Char,Podrozdzia3 Char,Footnote text Char,Znak Char,FOOTNOTES Char,o Char"/>
    <w:uiPriority w:val="99"/>
    <w:semiHidden/>
    <w:locked/>
    <w:rsid w:val="00DE3DBB"/>
    <w:rPr>
      <w:rFonts w:cs="Times New Roman"/>
      <w:sz w:val="20"/>
      <w:szCs w:val="20"/>
    </w:rPr>
  </w:style>
  <w:style w:type="character" w:styleId="Nierozpoznanawzmianka">
    <w:name w:val="Unresolved Mention"/>
    <w:basedOn w:val="Domylnaczcionkaakapit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40127">
      <w:bodyDiv w:val="1"/>
      <w:marLeft w:val="0"/>
      <w:marRight w:val="0"/>
      <w:marTop w:val="0"/>
      <w:marBottom w:val="0"/>
      <w:divBdr>
        <w:top w:val="none" w:sz="0" w:space="0" w:color="auto"/>
        <w:left w:val="none" w:sz="0" w:space="0" w:color="auto"/>
        <w:bottom w:val="none" w:sz="0" w:space="0" w:color="auto"/>
        <w:right w:val="none" w:sz="0" w:space="0" w:color="auto"/>
      </w:divBdr>
    </w:div>
    <w:div w:id="506210593">
      <w:bodyDiv w:val="1"/>
      <w:marLeft w:val="0"/>
      <w:marRight w:val="0"/>
      <w:marTop w:val="0"/>
      <w:marBottom w:val="0"/>
      <w:divBdr>
        <w:top w:val="none" w:sz="0" w:space="0" w:color="auto"/>
        <w:left w:val="none" w:sz="0" w:space="0" w:color="auto"/>
        <w:bottom w:val="none" w:sz="0" w:space="0" w:color="auto"/>
        <w:right w:val="none" w:sz="0" w:space="0" w:color="auto"/>
      </w:divBdr>
    </w:div>
    <w:div w:id="637418608">
      <w:bodyDiv w:val="1"/>
      <w:marLeft w:val="0"/>
      <w:marRight w:val="0"/>
      <w:marTop w:val="0"/>
      <w:marBottom w:val="0"/>
      <w:divBdr>
        <w:top w:val="none" w:sz="0" w:space="0" w:color="auto"/>
        <w:left w:val="none" w:sz="0" w:space="0" w:color="auto"/>
        <w:bottom w:val="none" w:sz="0" w:space="0" w:color="auto"/>
        <w:right w:val="none" w:sz="0" w:space="0" w:color="auto"/>
      </w:divBdr>
      <w:divsChild>
        <w:div w:id="1306281166">
          <w:marLeft w:val="547"/>
          <w:marRight w:val="0"/>
          <w:marTop w:val="0"/>
          <w:marBottom w:val="0"/>
          <w:divBdr>
            <w:top w:val="none" w:sz="0" w:space="0" w:color="auto"/>
            <w:left w:val="none" w:sz="0" w:space="0" w:color="auto"/>
            <w:bottom w:val="none" w:sz="0" w:space="0" w:color="auto"/>
            <w:right w:val="none" w:sz="0" w:space="0" w:color="auto"/>
          </w:divBdr>
        </w:div>
      </w:divsChild>
    </w:div>
    <w:div w:id="659388239">
      <w:bodyDiv w:val="1"/>
      <w:marLeft w:val="0"/>
      <w:marRight w:val="0"/>
      <w:marTop w:val="0"/>
      <w:marBottom w:val="0"/>
      <w:divBdr>
        <w:top w:val="none" w:sz="0" w:space="0" w:color="auto"/>
        <w:left w:val="none" w:sz="0" w:space="0" w:color="auto"/>
        <w:bottom w:val="none" w:sz="0" w:space="0" w:color="auto"/>
        <w:right w:val="none" w:sz="0" w:space="0" w:color="auto"/>
      </w:divBdr>
      <w:divsChild>
        <w:div w:id="121195503">
          <w:marLeft w:val="547"/>
          <w:marRight w:val="0"/>
          <w:marTop w:val="0"/>
          <w:marBottom w:val="0"/>
          <w:divBdr>
            <w:top w:val="none" w:sz="0" w:space="0" w:color="auto"/>
            <w:left w:val="none" w:sz="0" w:space="0" w:color="auto"/>
            <w:bottom w:val="none" w:sz="0" w:space="0" w:color="auto"/>
            <w:right w:val="none" w:sz="0" w:space="0" w:color="auto"/>
          </w:divBdr>
        </w:div>
      </w:divsChild>
    </w:div>
    <w:div w:id="668757323">
      <w:bodyDiv w:val="1"/>
      <w:marLeft w:val="0"/>
      <w:marRight w:val="0"/>
      <w:marTop w:val="0"/>
      <w:marBottom w:val="0"/>
      <w:divBdr>
        <w:top w:val="none" w:sz="0" w:space="0" w:color="auto"/>
        <w:left w:val="none" w:sz="0" w:space="0" w:color="auto"/>
        <w:bottom w:val="none" w:sz="0" w:space="0" w:color="auto"/>
        <w:right w:val="none" w:sz="0" w:space="0" w:color="auto"/>
      </w:divBdr>
      <w:divsChild>
        <w:div w:id="1707411851">
          <w:marLeft w:val="547"/>
          <w:marRight w:val="0"/>
          <w:marTop w:val="0"/>
          <w:marBottom w:val="0"/>
          <w:divBdr>
            <w:top w:val="none" w:sz="0" w:space="0" w:color="auto"/>
            <w:left w:val="none" w:sz="0" w:space="0" w:color="auto"/>
            <w:bottom w:val="none" w:sz="0" w:space="0" w:color="auto"/>
            <w:right w:val="none" w:sz="0" w:space="0" w:color="auto"/>
          </w:divBdr>
        </w:div>
      </w:divsChild>
    </w:div>
    <w:div w:id="833573078">
      <w:bodyDiv w:val="1"/>
      <w:marLeft w:val="0"/>
      <w:marRight w:val="0"/>
      <w:marTop w:val="0"/>
      <w:marBottom w:val="0"/>
      <w:divBdr>
        <w:top w:val="none" w:sz="0" w:space="0" w:color="auto"/>
        <w:left w:val="none" w:sz="0" w:space="0" w:color="auto"/>
        <w:bottom w:val="none" w:sz="0" w:space="0" w:color="auto"/>
        <w:right w:val="none" w:sz="0" w:space="0" w:color="auto"/>
      </w:divBdr>
    </w:div>
    <w:div w:id="1093167117">
      <w:bodyDiv w:val="1"/>
      <w:marLeft w:val="0"/>
      <w:marRight w:val="0"/>
      <w:marTop w:val="0"/>
      <w:marBottom w:val="0"/>
      <w:divBdr>
        <w:top w:val="none" w:sz="0" w:space="0" w:color="auto"/>
        <w:left w:val="none" w:sz="0" w:space="0" w:color="auto"/>
        <w:bottom w:val="none" w:sz="0" w:space="0" w:color="auto"/>
        <w:right w:val="none" w:sz="0" w:space="0" w:color="auto"/>
      </w:divBdr>
    </w:div>
    <w:div w:id="1231887605">
      <w:bodyDiv w:val="1"/>
      <w:marLeft w:val="0"/>
      <w:marRight w:val="0"/>
      <w:marTop w:val="0"/>
      <w:marBottom w:val="0"/>
      <w:divBdr>
        <w:top w:val="none" w:sz="0" w:space="0" w:color="auto"/>
        <w:left w:val="none" w:sz="0" w:space="0" w:color="auto"/>
        <w:bottom w:val="none" w:sz="0" w:space="0" w:color="auto"/>
        <w:right w:val="none" w:sz="0" w:space="0" w:color="auto"/>
      </w:divBdr>
      <w:divsChild>
        <w:div w:id="856969113">
          <w:marLeft w:val="547"/>
          <w:marRight w:val="0"/>
          <w:marTop w:val="0"/>
          <w:marBottom w:val="0"/>
          <w:divBdr>
            <w:top w:val="none" w:sz="0" w:space="0" w:color="auto"/>
            <w:left w:val="none" w:sz="0" w:space="0" w:color="auto"/>
            <w:bottom w:val="none" w:sz="0" w:space="0" w:color="auto"/>
            <w:right w:val="none" w:sz="0" w:space="0" w:color="auto"/>
          </w:divBdr>
        </w:div>
      </w:divsChild>
    </w:div>
    <w:div w:id="1250045225">
      <w:bodyDiv w:val="1"/>
      <w:marLeft w:val="0"/>
      <w:marRight w:val="0"/>
      <w:marTop w:val="0"/>
      <w:marBottom w:val="0"/>
      <w:divBdr>
        <w:top w:val="none" w:sz="0" w:space="0" w:color="auto"/>
        <w:left w:val="none" w:sz="0" w:space="0" w:color="auto"/>
        <w:bottom w:val="none" w:sz="0" w:space="0" w:color="auto"/>
        <w:right w:val="none" w:sz="0" w:space="0" w:color="auto"/>
      </w:divBdr>
      <w:divsChild>
        <w:div w:id="776489541">
          <w:marLeft w:val="547"/>
          <w:marRight w:val="0"/>
          <w:marTop w:val="0"/>
          <w:marBottom w:val="0"/>
          <w:divBdr>
            <w:top w:val="none" w:sz="0" w:space="0" w:color="auto"/>
            <w:left w:val="none" w:sz="0" w:space="0" w:color="auto"/>
            <w:bottom w:val="none" w:sz="0" w:space="0" w:color="auto"/>
            <w:right w:val="none" w:sz="0" w:space="0" w:color="auto"/>
          </w:divBdr>
        </w:div>
      </w:divsChild>
    </w:div>
    <w:div w:id="2010057329">
      <w:bodyDiv w:val="1"/>
      <w:marLeft w:val="0"/>
      <w:marRight w:val="0"/>
      <w:marTop w:val="0"/>
      <w:marBottom w:val="0"/>
      <w:divBdr>
        <w:top w:val="none" w:sz="0" w:space="0" w:color="auto"/>
        <w:left w:val="none" w:sz="0" w:space="0" w:color="auto"/>
        <w:bottom w:val="none" w:sz="0" w:space="0" w:color="auto"/>
        <w:right w:val="none" w:sz="0" w:space="0" w:color="auto"/>
      </w:divBdr>
    </w:div>
    <w:div w:id="2013726893">
      <w:marLeft w:val="0"/>
      <w:marRight w:val="0"/>
      <w:marTop w:val="0"/>
      <w:marBottom w:val="0"/>
      <w:divBdr>
        <w:top w:val="none" w:sz="0" w:space="0" w:color="auto"/>
        <w:left w:val="none" w:sz="0" w:space="0" w:color="auto"/>
        <w:bottom w:val="none" w:sz="0" w:space="0" w:color="auto"/>
        <w:right w:val="none" w:sz="0" w:space="0" w:color="auto"/>
      </w:divBdr>
      <w:divsChild>
        <w:div w:id="2013726896">
          <w:marLeft w:val="547"/>
          <w:marRight w:val="0"/>
          <w:marTop w:val="0"/>
          <w:marBottom w:val="0"/>
          <w:divBdr>
            <w:top w:val="none" w:sz="0" w:space="0" w:color="auto"/>
            <w:left w:val="none" w:sz="0" w:space="0" w:color="auto"/>
            <w:bottom w:val="none" w:sz="0" w:space="0" w:color="auto"/>
            <w:right w:val="none" w:sz="0" w:space="0" w:color="auto"/>
          </w:divBdr>
        </w:div>
        <w:div w:id="2013726901">
          <w:marLeft w:val="547"/>
          <w:marRight w:val="0"/>
          <w:marTop w:val="0"/>
          <w:marBottom w:val="0"/>
          <w:divBdr>
            <w:top w:val="none" w:sz="0" w:space="0" w:color="auto"/>
            <w:left w:val="none" w:sz="0" w:space="0" w:color="auto"/>
            <w:bottom w:val="none" w:sz="0" w:space="0" w:color="auto"/>
            <w:right w:val="none" w:sz="0" w:space="0" w:color="auto"/>
          </w:divBdr>
        </w:div>
        <w:div w:id="2013726924">
          <w:marLeft w:val="547"/>
          <w:marRight w:val="0"/>
          <w:marTop w:val="0"/>
          <w:marBottom w:val="0"/>
          <w:divBdr>
            <w:top w:val="none" w:sz="0" w:space="0" w:color="auto"/>
            <w:left w:val="none" w:sz="0" w:space="0" w:color="auto"/>
            <w:bottom w:val="none" w:sz="0" w:space="0" w:color="auto"/>
            <w:right w:val="none" w:sz="0" w:space="0" w:color="auto"/>
          </w:divBdr>
        </w:div>
        <w:div w:id="2013726926">
          <w:marLeft w:val="547"/>
          <w:marRight w:val="0"/>
          <w:marTop w:val="0"/>
          <w:marBottom w:val="0"/>
          <w:divBdr>
            <w:top w:val="none" w:sz="0" w:space="0" w:color="auto"/>
            <w:left w:val="none" w:sz="0" w:space="0" w:color="auto"/>
            <w:bottom w:val="none" w:sz="0" w:space="0" w:color="auto"/>
            <w:right w:val="none" w:sz="0" w:space="0" w:color="auto"/>
          </w:divBdr>
        </w:div>
        <w:div w:id="2013726928">
          <w:marLeft w:val="547"/>
          <w:marRight w:val="0"/>
          <w:marTop w:val="0"/>
          <w:marBottom w:val="0"/>
          <w:divBdr>
            <w:top w:val="none" w:sz="0" w:space="0" w:color="auto"/>
            <w:left w:val="none" w:sz="0" w:space="0" w:color="auto"/>
            <w:bottom w:val="none" w:sz="0" w:space="0" w:color="auto"/>
            <w:right w:val="none" w:sz="0" w:space="0" w:color="auto"/>
          </w:divBdr>
        </w:div>
      </w:divsChild>
    </w:div>
    <w:div w:id="2013726895">
      <w:marLeft w:val="0"/>
      <w:marRight w:val="0"/>
      <w:marTop w:val="0"/>
      <w:marBottom w:val="0"/>
      <w:divBdr>
        <w:top w:val="none" w:sz="0" w:space="0" w:color="auto"/>
        <w:left w:val="none" w:sz="0" w:space="0" w:color="auto"/>
        <w:bottom w:val="none" w:sz="0" w:space="0" w:color="auto"/>
        <w:right w:val="none" w:sz="0" w:space="0" w:color="auto"/>
      </w:divBdr>
      <w:divsChild>
        <w:div w:id="2013726894">
          <w:marLeft w:val="547"/>
          <w:marRight w:val="0"/>
          <w:marTop w:val="0"/>
          <w:marBottom w:val="0"/>
          <w:divBdr>
            <w:top w:val="none" w:sz="0" w:space="0" w:color="auto"/>
            <w:left w:val="none" w:sz="0" w:space="0" w:color="auto"/>
            <w:bottom w:val="none" w:sz="0" w:space="0" w:color="auto"/>
            <w:right w:val="none" w:sz="0" w:space="0" w:color="auto"/>
          </w:divBdr>
        </w:div>
      </w:divsChild>
    </w:div>
    <w:div w:id="2013726904">
      <w:marLeft w:val="0"/>
      <w:marRight w:val="0"/>
      <w:marTop w:val="0"/>
      <w:marBottom w:val="0"/>
      <w:divBdr>
        <w:top w:val="none" w:sz="0" w:space="0" w:color="auto"/>
        <w:left w:val="none" w:sz="0" w:space="0" w:color="auto"/>
        <w:bottom w:val="none" w:sz="0" w:space="0" w:color="auto"/>
        <w:right w:val="none" w:sz="0" w:space="0" w:color="auto"/>
      </w:divBdr>
      <w:divsChild>
        <w:div w:id="2013726891">
          <w:marLeft w:val="547"/>
          <w:marRight w:val="0"/>
          <w:marTop w:val="0"/>
          <w:marBottom w:val="0"/>
          <w:divBdr>
            <w:top w:val="none" w:sz="0" w:space="0" w:color="auto"/>
            <w:left w:val="none" w:sz="0" w:space="0" w:color="auto"/>
            <w:bottom w:val="none" w:sz="0" w:space="0" w:color="auto"/>
            <w:right w:val="none" w:sz="0" w:space="0" w:color="auto"/>
          </w:divBdr>
        </w:div>
        <w:div w:id="2013726892">
          <w:marLeft w:val="547"/>
          <w:marRight w:val="0"/>
          <w:marTop w:val="0"/>
          <w:marBottom w:val="0"/>
          <w:divBdr>
            <w:top w:val="none" w:sz="0" w:space="0" w:color="auto"/>
            <w:left w:val="none" w:sz="0" w:space="0" w:color="auto"/>
            <w:bottom w:val="none" w:sz="0" w:space="0" w:color="auto"/>
            <w:right w:val="none" w:sz="0" w:space="0" w:color="auto"/>
          </w:divBdr>
        </w:div>
        <w:div w:id="2013726897">
          <w:marLeft w:val="547"/>
          <w:marRight w:val="0"/>
          <w:marTop w:val="0"/>
          <w:marBottom w:val="0"/>
          <w:divBdr>
            <w:top w:val="none" w:sz="0" w:space="0" w:color="auto"/>
            <w:left w:val="none" w:sz="0" w:space="0" w:color="auto"/>
            <w:bottom w:val="none" w:sz="0" w:space="0" w:color="auto"/>
            <w:right w:val="none" w:sz="0" w:space="0" w:color="auto"/>
          </w:divBdr>
        </w:div>
        <w:div w:id="2013726905">
          <w:marLeft w:val="547"/>
          <w:marRight w:val="0"/>
          <w:marTop w:val="0"/>
          <w:marBottom w:val="0"/>
          <w:divBdr>
            <w:top w:val="none" w:sz="0" w:space="0" w:color="auto"/>
            <w:left w:val="none" w:sz="0" w:space="0" w:color="auto"/>
            <w:bottom w:val="none" w:sz="0" w:space="0" w:color="auto"/>
            <w:right w:val="none" w:sz="0" w:space="0" w:color="auto"/>
          </w:divBdr>
        </w:div>
        <w:div w:id="2013726925">
          <w:marLeft w:val="547"/>
          <w:marRight w:val="0"/>
          <w:marTop w:val="0"/>
          <w:marBottom w:val="0"/>
          <w:divBdr>
            <w:top w:val="none" w:sz="0" w:space="0" w:color="auto"/>
            <w:left w:val="none" w:sz="0" w:space="0" w:color="auto"/>
            <w:bottom w:val="none" w:sz="0" w:space="0" w:color="auto"/>
            <w:right w:val="none" w:sz="0" w:space="0" w:color="auto"/>
          </w:divBdr>
        </w:div>
      </w:divsChild>
    </w:div>
    <w:div w:id="2013726908">
      <w:marLeft w:val="0"/>
      <w:marRight w:val="0"/>
      <w:marTop w:val="0"/>
      <w:marBottom w:val="0"/>
      <w:divBdr>
        <w:top w:val="none" w:sz="0" w:space="0" w:color="auto"/>
        <w:left w:val="none" w:sz="0" w:space="0" w:color="auto"/>
        <w:bottom w:val="none" w:sz="0" w:space="0" w:color="auto"/>
        <w:right w:val="none" w:sz="0" w:space="0" w:color="auto"/>
      </w:divBdr>
      <w:divsChild>
        <w:div w:id="2013726919">
          <w:marLeft w:val="547"/>
          <w:marRight w:val="0"/>
          <w:marTop w:val="0"/>
          <w:marBottom w:val="0"/>
          <w:divBdr>
            <w:top w:val="none" w:sz="0" w:space="0" w:color="auto"/>
            <w:left w:val="none" w:sz="0" w:space="0" w:color="auto"/>
            <w:bottom w:val="none" w:sz="0" w:space="0" w:color="auto"/>
            <w:right w:val="none" w:sz="0" w:space="0" w:color="auto"/>
          </w:divBdr>
        </w:div>
      </w:divsChild>
    </w:div>
    <w:div w:id="2013726909">
      <w:marLeft w:val="0"/>
      <w:marRight w:val="0"/>
      <w:marTop w:val="0"/>
      <w:marBottom w:val="0"/>
      <w:divBdr>
        <w:top w:val="none" w:sz="0" w:space="0" w:color="auto"/>
        <w:left w:val="none" w:sz="0" w:space="0" w:color="auto"/>
        <w:bottom w:val="none" w:sz="0" w:space="0" w:color="auto"/>
        <w:right w:val="none" w:sz="0" w:space="0" w:color="auto"/>
      </w:divBdr>
    </w:div>
    <w:div w:id="2013726912">
      <w:marLeft w:val="0"/>
      <w:marRight w:val="0"/>
      <w:marTop w:val="0"/>
      <w:marBottom w:val="0"/>
      <w:divBdr>
        <w:top w:val="none" w:sz="0" w:space="0" w:color="auto"/>
        <w:left w:val="none" w:sz="0" w:space="0" w:color="auto"/>
        <w:bottom w:val="none" w:sz="0" w:space="0" w:color="auto"/>
        <w:right w:val="none" w:sz="0" w:space="0" w:color="auto"/>
      </w:divBdr>
      <w:divsChild>
        <w:div w:id="2013726907">
          <w:marLeft w:val="547"/>
          <w:marRight w:val="0"/>
          <w:marTop w:val="0"/>
          <w:marBottom w:val="0"/>
          <w:divBdr>
            <w:top w:val="none" w:sz="0" w:space="0" w:color="auto"/>
            <w:left w:val="none" w:sz="0" w:space="0" w:color="auto"/>
            <w:bottom w:val="none" w:sz="0" w:space="0" w:color="auto"/>
            <w:right w:val="none" w:sz="0" w:space="0" w:color="auto"/>
          </w:divBdr>
        </w:div>
      </w:divsChild>
    </w:div>
    <w:div w:id="2013726913">
      <w:marLeft w:val="0"/>
      <w:marRight w:val="0"/>
      <w:marTop w:val="0"/>
      <w:marBottom w:val="0"/>
      <w:divBdr>
        <w:top w:val="none" w:sz="0" w:space="0" w:color="auto"/>
        <w:left w:val="none" w:sz="0" w:space="0" w:color="auto"/>
        <w:bottom w:val="none" w:sz="0" w:space="0" w:color="auto"/>
        <w:right w:val="none" w:sz="0" w:space="0" w:color="auto"/>
      </w:divBdr>
    </w:div>
    <w:div w:id="2013726914">
      <w:marLeft w:val="0"/>
      <w:marRight w:val="0"/>
      <w:marTop w:val="0"/>
      <w:marBottom w:val="0"/>
      <w:divBdr>
        <w:top w:val="none" w:sz="0" w:space="0" w:color="auto"/>
        <w:left w:val="none" w:sz="0" w:space="0" w:color="auto"/>
        <w:bottom w:val="none" w:sz="0" w:space="0" w:color="auto"/>
        <w:right w:val="none" w:sz="0" w:space="0" w:color="auto"/>
      </w:divBdr>
    </w:div>
    <w:div w:id="2013726915">
      <w:marLeft w:val="0"/>
      <w:marRight w:val="0"/>
      <w:marTop w:val="0"/>
      <w:marBottom w:val="0"/>
      <w:divBdr>
        <w:top w:val="none" w:sz="0" w:space="0" w:color="auto"/>
        <w:left w:val="none" w:sz="0" w:space="0" w:color="auto"/>
        <w:bottom w:val="none" w:sz="0" w:space="0" w:color="auto"/>
        <w:right w:val="none" w:sz="0" w:space="0" w:color="auto"/>
      </w:divBdr>
      <w:divsChild>
        <w:div w:id="2013726911">
          <w:marLeft w:val="547"/>
          <w:marRight w:val="0"/>
          <w:marTop w:val="0"/>
          <w:marBottom w:val="0"/>
          <w:divBdr>
            <w:top w:val="none" w:sz="0" w:space="0" w:color="auto"/>
            <w:left w:val="none" w:sz="0" w:space="0" w:color="auto"/>
            <w:bottom w:val="none" w:sz="0" w:space="0" w:color="auto"/>
            <w:right w:val="none" w:sz="0" w:space="0" w:color="auto"/>
          </w:divBdr>
        </w:div>
      </w:divsChild>
    </w:div>
    <w:div w:id="2013726916">
      <w:marLeft w:val="0"/>
      <w:marRight w:val="0"/>
      <w:marTop w:val="0"/>
      <w:marBottom w:val="0"/>
      <w:divBdr>
        <w:top w:val="none" w:sz="0" w:space="0" w:color="auto"/>
        <w:left w:val="none" w:sz="0" w:space="0" w:color="auto"/>
        <w:bottom w:val="none" w:sz="0" w:space="0" w:color="auto"/>
        <w:right w:val="none" w:sz="0" w:space="0" w:color="auto"/>
      </w:divBdr>
      <w:divsChild>
        <w:div w:id="2013726910">
          <w:marLeft w:val="547"/>
          <w:marRight w:val="0"/>
          <w:marTop w:val="0"/>
          <w:marBottom w:val="0"/>
          <w:divBdr>
            <w:top w:val="none" w:sz="0" w:space="0" w:color="auto"/>
            <w:left w:val="none" w:sz="0" w:space="0" w:color="auto"/>
            <w:bottom w:val="none" w:sz="0" w:space="0" w:color="auto"/>
            <w:right w:val="none" w:sz="0" w:space="0" w:color="auto"/>
          </w:divBdr>
        </w:div>
      </w:divsChild>
    </w:div>
    <w:div w:id="2013726917">
      <w:marLeft w:val="0"/>
      <w:marRight w:val="0"/>
      <w:marTop w:val="0"/>
      <w:marBottom w:val="0"/>
      <w:divBdr>
        <w:top w:val="none" w:sz="0" w:space="0" w:color="auto"/>
        <w:left w:val="none" w:sz="0" w:space="0" w:color="auto"/>
        <w:bottom w:val="none" w:sz="0" w:space="0" w:color="auto"/>
        <w:right w:val="none" w:sz="0" w:space="0" w:color="auto"/>
      </w:divBdr>
      <w:divsChild>
        <w:div w:id="2013726906">
          <w:marLeft w:val="547"/>
          <w:marRight w:val="0"/>
          <w:marTop w:val="0"/>
          <w:marBottom w:val="0"/>
          <w:divBdr>
            <w:top w:val="none" w:sz="0" w:space="0" w:color="auto"/>
            <w:left w:val="none" w:sz="0" w:space="0" w:color="auto"/>
            <w:bottom w:val="none" w:sz="0" w:space="0" w:color="auto"/>
            <w:right w:val="none" w:sz="0" w:space="0" w:color="auto"/>
          </w:divBdr>
        </w:div>
      </w:divsChild>
    </w:div>
    <w:div w:id="2013726918">
      <w:marLeft w:val="0"/>
      <w:marRight w:val="0"/>
      <w:marTop w:val="0"/>
      <w:marBottom w:val="0"/>
      <w:divBdr>
        <w:top w:val="none" w:sz="0" w:space="0" w:color="auto"/>
        <w:left w:val="none" w:sz="0" w:space="0" w:color="auto"/>
        <w:bottom w:val="none" w:sz="0" w:space="0" w:color="auto"/>
        <w:right w:val="none" w:sz="0" w:space="0" w:color="auto"/>
      </w:divBdr>
    </w:div>
    <w:div w:id="2013726920">
      <w:marLeft w:val="0"/>
      <w:marRight w:val="0"/>
      <w:marTop w:val="0"/>
      <w:marBottom w:val="0"/>
      <w:divBdr>
        <w:top w:val="none" w:sz="0" w:space="0" w:color="auto"/>
        <w:left w:val="none" w:sz="0" w:space="0" w:color="auto"/>
        <w:bottom w:val="none" w:sz="0" w:space="0" w:color="auto"/>
        <w:right w:val="none" w:sz="0" w:space="0" w:color="auto"/>
      </w:divBdr>
    </w:div>
    <w:div w:id="2013726927">
      <w:marLeft w:val="0"/>
      <w:marRight w:val="0"/>
      <w:marTop w:val="0"/>
      <w:marBottom w:val="0"/>
      <w:divBdr>
        <w:top w:val="none" w:sz="0" w:space="0" w:color="auto"/>
        <w:left w:val="none" w:sz="0" w:space="0" w:color="auto"/>
        <w:bottom w:val="none" w:sz="0" w:space="0" w:color="auto"/>
        <w:right w:val="none" w:sz="0" w:space="0" w:color="auto"/>
      </w:divBdr>
      <w:divsChild>
        <w:div w:id="2013726900">
          <w:marLeft w:val="547"/>
          <w:marRight w:val="0"/>
          <w:marTop w:val="0"/>
          <w:marBottom w:val="0"/>
          <w:divBdr>
            <w:top w:val="none" w:sz="0" w:space="0" w:color="auto"/>
            <w:left w:val="none" w:sz="0" w:space="0" w:color="auto"/>
            <w:bottom w:val="none" w:sz="0" w:space="0" w:color="auto"/>
            <w:right w:val="none" w:sz="0" w:space="0" w:color="auto"/>
          </w:divBdr>
        </w:div>
        <w:div w:id="2013726902">
          <w:marLeft w:val="547"/>
          <w:marRight w:val="0"/>
          <w:marTop w:val="0"/>
          <w:marBottom w:val="0"/>
          <w:divBdr>
            <w:top w:val="none" w:sz="0" w:space="0" w:color="auto"/>
            <w:left w:val="none" w:sz="0" w:space="0" w:color="auto"/>
            <w:bottom w:val="none" w:sz="0" w:space="0" w:color="auto"/>
            <w:right w:val="none" w:sz="0" w:space="0" w:color="auto"/>
          </w:divBdr>
        </w:div>
        <w:div w:id="2013726922">
          <w:marLeft w:val="547"/>
          <w:marRight w:val="0"/>
          <w:marTop w:val="0"/>
          <w:marBottom w:val="0"/>
          <w:divBdr>
            <w:top w:val="none" w:sz="0" w:space="0" w:color="auto"/>
            <w:left w:val="none" w:sz="0" w:space="0" w:color="auto"/>
            <w:bottom w:val="none" w:sz="0" w:space="0" w:color="auto"/>
            <w:right w:val="none" w:sz="0" w:space="0" w:color="auto"/>
          </w:divBdr>
        </w:div>
      </w:divsChild>
    </w:div>
    <w:div w:id="2013726929">
      <w:marLeft w:val="0"/>
      <w:marRight w:val="0"/>
      <w:marTop w:val="0"/>
      <w:marBottom w:val="0"/>
      <w:divBdr>
        <w:top w:val="none" w:sz="0" w:space="0" w:color="auto"/>
        <w:left w:val="none" w:sz="0" w:space="0" w:color="auto"/>
        <w:bottom w:val="none" w:sz="0" w:space="0" w:color="auto"/>
        <w:right w:val="none" w:sz="0" w:space="0" w:color="auto"/>
      </w:divBdr>
      <w:divsChild>
        <w:div w:id="2013726903">
          <w:marLeft w:val="547"/>
          <w:marRight w:val="0"/>
          <w:marTop w:val="0"/>
          <w:marBottom w:val="0"/>
          <w:divBdr>
            <w:top w:val="none" w:sz="0" w:space="0" w:color="auto"/>
            <w:left w:val="none" w:sz="0" w:space="0" w:color="auto"/>
            <w:bottom w:val="none" w:sz="0" w:space="0" w:color="auto"/>
            <w:right w:val="none" w:sz="0" w:space="0" w:color="auto"/>
          </w:divBdr>
        </w:div>
      </w:divsChild>
    </w:div>
    <w:div w:id="2013726930">
      <w:marLeft w:val="0"/>
      <w:marRight w:val="0"/>
      <w:marTop w:val="0"/>
      <w:marBottom w:val="0"/>
      <w:divBdr>
        <w:top w:val="none" w:sz="0" w:space="0" w:color="auto"/>
        <w:left w:val="none" w:sz="0" w:space="0" w:color="auto"/>
        <w:bottom w:val="none" w:sz="0" w:space="0" w:color="auto"/>
        <w:right w:val="none" w:sz="0" w:space="0" w:color="auto"/>
      </w:divBdr>
      <w:divsChild>
        <w:div w:id="2013726899">
          <w:marLeft w:val="547"/>
          <w:marRight w:val="0"/>
          <w:marTop w:val="0"/>
          <w:marBottom w:val="0"/>
          <w:divBdr>
            <w:top w:val="none" w:sz="0" w:space="0" w:color="auto"/>
            <w:left w:val="none" w:sz="0" w:space="0" w:color="auto"/>
            <w:bottom w:val="none" w:sz="0" w:space="0" w:color="auto"/>
            <w:right w:val="none" w:sz="0" w:space="0" w:color="auto"/>
          </w:divBdr>
        </w:div>
      </w:divsChild>
    </w:div>
    <w:div w:id="2013726931">
      <w:marLeft w:val="0"/>
      <w:marRight w:val="0"/>
      <w:marTop w:val="0"/>
      <w:marBottom w:val="0"/>
      <w:divBdr>
        <w:top w:val="none" w:sz="0" w:space="0" w:color="auto"/>
        <w:left w:val="none" w:sz="0" w:space="0" w:color="auto"/>
        <w:bottom w:val="none" w:sz="0" w:space="0" w:color="auto"/>
        <w:right w:val="none" w:sz="0" w:space="0" w:color="auto"/>
      </w:divBdr>
      <w:divsChild>
        <w:div w:id="2013726898">
          <w:marLeft w:val="547"/>
          <w:marRight w:val="0"/>
          <w:marTop w:val="0"/>
          <w:marBottom w:val="0"/>
          <w:divBdr>
            <w:top w:val="none" w:sz="0" w:space="0" w:color="auto"/>
            <w:left w:val="none" w:sz="0" w:space="0" w:color="auto"/>
            <w:bottom w:val="none" w:sz="0" w:space="0" w:color="auto"/>
            <w:right w:val="none" w:sz="0" w:space="0" w:color="auto"/>
          </w:divBdr>
        </w:div>
        <w:div w:id="2013726921">
          <w:marLeft w:val="547"/>
          <w:marRight w:val="0"/>
          <w:marTop w:val="0"/>
          <w:marBottom w:val="0"/>
          <w:divBdr>
            <w:top w:val="none" w:sz="0" w:space="0" w:color="auto"/>
            <w:left w:val="none" w:sz="0" w:space="0" w:color="auto"/>
            <w:bottom w:val="none" w:sz="0" w:space="0" w:color="auto"/>
            <w:right w:val="none" w:sz="0" w:space="0" w:color="auto"/>
          </w:divBdr>
        </w:div>
        <w:div w:id="2013726923">
          <w:marLeft w:val="547"/>
          <w:marRight w:val="0"/>
          <w:marTop w:val="0"/>
          <w:marBottom w:val="0"/>
          <w:divBdr>
            <w:top w:val="none" w:sz="0" w:space="0" w:color="auto"/>
            <w:left w:val="none" w:sz="0" w:space="0" w:color="auto"/>
            <w:bottom w:val="none" w:sz="0" w:space="0" w:color="auto"/>
            <w:right w:val="none" w:sz="0" w:space="0" w:color="auto"/>
          </w:divBdr>
        </w:div>
      </w:divsChild>
    </w:div>
    <w:div w:id="2112553198">
      <w:bodyDiv w:val="1"/>
      <w:marLeft w:val="0"/>
      <w:marRight w:val="0"/>
      <w:marTop w:val="0"/>
      <w:marBottom w:val="0"/>
      <w:divBdr>
        <w:top w:val="none" w:sz="0" w:space="0" w:color="auto"/>
        <w:left w:val="none" w:sz="0" w:space="0" w:color="auto"/>
        <w:bottom w:val="none" w:sz="0" w:space="0" w:color="auto"/>
        <w:right w:val="none" w:sz="0" w:space="0" w:color="auto"/>
      </w:divBdr>
      <w:divsChild>
        <w:div w:id="118885133">
          <w:marLeft w:val="547"/>
          <w:marRight w:val="0"/>
          <w:marTop w:val="0"/>
          <w:marBottom w:val="0"/>
          <w:divBdr>
            <w:top w:val="none" w:sz="0" w:space="0" w:color="auto"/>
            <w:left w:val="none" w:sz="0" w:space="0" w:color="auto"/>
            <w:bottom w:val="none" w:sz="0" w:space="0" w:color="auto"/>
            <w:right w:val="none" w:sz="0" w:space="0" w:color="auto"/>
          </w:divBdr>
        </w:div>
        <w:div w:id="829253447">
          <w:marLeft w:val="547"/>
          <w:marRight w:val="0"/>
          <w:marTop w:val="0"/>
          <w:marBottom w:val="0"/>
          <w:divBdr>
            <w:top w:val="none" w:sz="0" w:space="0" w:color="auto"/>
            <w:left w:val="none" w:sz="0" w:space="0" w:color="auto"/>
            <w:bottom w:val="none" w:sz="0" w:space="0" w:color="auto"/>
            <w:right w:val="none" w:sz="0" w:space="0" w:color="auto"/>
          </w:divBdr>
        </w:div>
        <w:div w:id="1181703709">
          <w:marLeft w:val="547"/>
          <w:marRight w:val="0"/>
          <w:marTop w:val="0"/>
          <w:marBottom w:val="0"/>
          <w:divBdr>
            <w:top w:val="none" w:sz="0" w:space="0" w:color="auto"/>
            <w:left w:val="none" w:sz="0" w:space="0" w:color="auto"/>
            <w:bottom w:val="none" w:sz="0" w:space="0" w:color="auto"/>
            <w:right w:val="none" w:sz="0" w:space="0" w:color="auto"/>
          </w:divBdr>
        </w:div>
        <w:div w:id="1207061880">
          <w:marLeft w:val="547"/>
          <w:marRight w:val="0"/>
          <w:marTop w:val="0"/>
          <w:marBottom w:val="0"/>
          <w:divBdr>
            <w:top w:val="none" w:sz="0" w:space="0" w:color="auto"/>
            <w:left w:val="none" w:sz="0" w:space="0" w:color="auto"/>
            <w:bottom w:val="none" w:sz="0" w:space="0" w:color="auto"/>
            <w:right w:val="none" w:sz="0" w:space="0" w:color="auto"/>
          </w:divBdr>
        </w:div>
        <w:div w:id="1827630154">
          <w:marLeft w:val="547"/>
          <w:marRight w:val="0"/>
          <w:marTop w:val="0"/>
          <w:marBottom w:val="0"/>
          <w:divBdr>
            <w:top w:val="none" w:sz="0" w:space="0" w:color="auto"/>
            <w:left w:val="none" w:sz="0" w:space="0" w:color="auto"/>
            <w:bottom w:val="none" w:sz="0" w:space="0" w:color="auto"/>
            <w:right w:val="none" w:sz="0" w:space="0" w:color="auto"/>
          </w:divBdr>
        </w:div>
      </w:divsChild>
    </w:div>
    <w:div w:id="213929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Layout" Target="diagrams/layout2.xml"/><Relationship Id="rId117" Type="http://schemas.openxmlformats.org/officeDocument/2006/relationships/diagramColors" Target="diagrams/colors15.xml"/><Relationship Id="rId21" Type="http://schemas.openxmlformats.org/officeDocument/2006/relationships/diagramLayout" Target="diagrams/layout1.xml"/><Relationship Id="rId42" Type="http://schemas.openxmlformats.org/officeDocument/2006/relationships/chart" Target="charts/chart9.xml"/><Relationship Id="rId47" Type="http://schemas.openxmlformats.org/officeDocument/2006/relationships/image" Target="media/image8.jpeg"/><Relationship Id="rId63" Type="http://schemas.openxmlformats.org/officeDocument/2006/relationships/diagramData" Target="diagrams/data6.xml"/><Relationship Id="rId68" Type="http://schemas.openxmlformats.org/officeDocument/2006/relationships/diagramData" Target="diagrams/data7.xml"/><Relationship Id="rId84" Type="http://schemas.openxmlformats.org/officeDocument/2006/relationships/hyperlink" Target="http://www.podgrodzie-torunskie.pl" TargetMode="External"/><Relationship Id="rId89" Type="http://schemas.openxmlformats.org/officeDocument/2006/relationships/diagramLayout" Target="diagrams/layout10.xml"/><Relationship Id="rId112" Type="http://schemas.openxmlformats.org/officeDocument/2006/relationships/diagramColors" Target="diagrams/colors14.xml"/><Relationship Id="rId16" Type="http://schemas.openxmlformats.org/officeDocument/2006/relationships/image" Target="media/image3.jpeg"/><Relationship Id="rId107" Type="http://schemas.microsoft.com/office/2007/relationships/diagramDrawing" Target="diagrams/drawing13.xml"/><Relationship Id="rId11" Type="http://schemas.openxmlformats.org/officeDocument/2006/relationships/oleObject" Target="embeddings/oleObject2.bin"/><Relationship Id="rId24" Type="http://schemas.microsoft.com/office/2007/relationships/diagramDrawing" Target="diagrams/drawing1.xml"/><Relationship Id="rId32" Type="http://schemas.openxmlformats.org/officeDocument/2006/relationships/diagramQuickStyle" Target="diagrams/quickStyle3.xml"/><Relationship Id="rId37" Type="http://schemas.openxmlformats.org/officeDocument/2006/relationships/chart" Target="charts/chart4.xml"/><Relationship Id="rId40" Type="http://schemas.openxmlformats.org/officeDocument/2006/relationships/chart" Target="charts/chart7.xml"/><Relationship Id="rId45" Type="http://schemas.openxmlformats.org/officeDocument/2006/relationships/image" Target="media/image7.png"/><Relationship Id="rId53" Type="http://schemas.openxmlformats.org/officeDocument/2006/relationships/diagramData" Target="diagrams/data4.xml"/><Relationship Id="rId58" Type="http://schemas.openxmlformats.org/officeDocument/2006/relationships/diagramData" Target="diagrams/data5.xml"/><Relationship Id="rId66" Type="http://schemas.openxmlformats.org/officeDocument/2006/relationships/diagramColors" Target="diagrams/colors6.xml"/><Relationship Id="rId74" Type="http://schemas.openxmlformats.org/officeDocument/2006/relationships/diagramLayout" Target="diagrams/layout8.xml"/><Relationship Id="rId79" Type="http://schemas.openxmlformats.org/officeDocument/2006/relationships/diagramLayout" Target="diagrams/layout9.xml"/><Relationship Id="rId87" Type="http://schemas.openxmlformats.org/officeDocument/2006/relationships/footer" Target="footer3.xml"/><Relationship Id="rId102" Type="http://schemas.microsoft.com/office/2007/relationships/diagramDrawing" Target="diagrams/drawing12.xml"/><Relationship Id="rId110" Type="http://schemas.openxmlformats.org/officeDocument/2006/relationships/diagramLayout" Target="diagrams/layout14.xml"/><Relationship Id="rId115" Type="http://schemas.openxmlformats.org/officeDocument/2006/relationships/diagramLayout" Target="diagrams/layout15.xml"/><Relationship Id="rId5" Type="http://schemas.openxmlformats.org/officeDocument/2006/relationships/webSettings" Target="webSettings.xml"/><Relationship Id="rId61" Type="http://schemas.openxmlformats.org/officeDocument/2006/relationships/diagramColors" Target="diagrams/colors5.xml"/><Relationship Id="rId82" Type="http://schemas.microsoft.com/office/2007/relationships/diagramDrawing" Target="diagrams/drawing9.xml"/><Relationship Id="rId90" Type="http://schemas.openxmlformats.org/officeDocument/2006/relationships/diagramQuickStyle" Target="diagrams/quickStyle10.xml"/><Relationship Id="rId95" Type="http://schemas.openxmlformats.org/officeDocument/2006/relationships/diagramQuickStyle" Target="diagrams/quickStyle11.xml"/><Relationship Id="rId19" Type="http://schemas.openxmlformats.org/officeDocument/2006/relationships/image" Target="media/image5.png"/><Relationship Id="rId14" Type="http://schemas.openxmlformats.org/officeDocument/2006/relationships/footer" Target="footer2.xml"/><Relationship Id="rId22" Type="http://schemas.openxmlformats.org/officeDocument/2006/relationships/diagramQuickStyle" Target="diagrams/quickStyle1.xml"/><Relationship Id="rId27" Type="http://schemas.openxmlformats.org/officeDocument/2006/relationships/diagramQuickStyle" Target="diagrams/quickStyle2.xml"/><Relationship Id="rId30" Type="http://schemas.openxmlformats.org/officeDocument/2006/relationships/diagramData" Target="diagrams/data3.xml"/><Relationship Id="rId35" Type="http://schemas.openxmlformats.org/officeDocument/2006/relationships/chart" Target="charts/chart2.xml"/><Relationship Id="rId43" Type="http://schemas.openxmlformats.org/officeDocument/2006/relationships/chart" Target="charts/chart10.xml"/><Relationship Id="rId48" Type="http://schemas.openxmlformats.org/officeDocument/2006/relationships/image" Target="media/image9.png"/><Relationship Id="rId56" Type="http://schemas.openxmlformats.org/officeDocument/2006/relationships/diagramColors" Target="diagrams/colors4.xml"/><Relationship Id="rId64" Type="http://schemas.openxmlformats.org/officeDocument/2006/relationships/diagramLayout" Target="diagrams/layout6.xml"/><Relationship Id="rId69" Type="http://schemas.openxmlformats.org/officeDocument/2006/relationships/diagramLayout" Target="diagrams/layout7.xml"/><Relationship Id="rId77" Type="http://schemas.microsoft.com/office/2007/relationships/diagramDrawing" Target="diagrams/drawing8.xml"/><Relationship Id="rId100" Type="http://schemas.openxmlformats.org/officeDocument/2006/relationships/diagramQuickStyle" Target="diagrams/quickStyle12.xml"/><Relationship Id="rId105" Type="http://schemas.openxmlformats.org/officeDocument/2006/relationships/diagramQuickStyle" Target="diagrams/quickStyle13.xml"/><Relationship Id="rId113" Type="http://schemas.microsoft.com/office/2007/relationships/diagramDrawing" Target="diagrams/drawing14.xml"/><Relationship Id="rId118" Type="http://schemas.microsoft.com/office/2007/relationships/diagramDrawing" Target="diagrams/drawing15.xml"/><Relationship Id="rId8" Type="http://schemas.openxmlformats.org/officeDocument/2006/relationships/image" Target="media/image1.png"/><Relationship Id="rId51" Type="http://schemas.openxmlformats.org/officeDocument/2006/relationships/chart" Target="charts/chart12.xml"/><Relationship Id="rId72" Type="http://schemas.microsoft.com/office/2007/relationships/diagramDrawing" Target="diagrams/drawing7.xml"/><Relationship Id="rId80" Type="http://schemas.openxmlformats.org/officeDocument/2006/relationships/diagramQuickStyle" Target="diagrams/quickStyle9.xml"/><Relationship Id="rId85" Type="http://schemas.openxmlformats.org/officeDocument/2006/relationships/hyperlink" Target="http://www.podgrodzietorunskie.pl" TargetMode="External"/><Relationship Id="rId93" Type="http://schemas.openxmlformats.org/officeDocument/2006/relationships/diagramData" Target="diagrams/data11.xml"/><Relationship Id="rId98" Type="http://schemas.openxmlformats.org/officeDocument/2006/relationships/diagramData" Target="diagrams/data12.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chart" Target="charts/chart1.xml"/><Relationship Id="rId25" Type="http://schemas.openxmlformats.org/officeDocument/2006/relationships/diagramData" Target="diagrams/data2.xml"/><Relationship Id="rId33" Type="http://schemas.openxmlformats.org/officeDocument/2006/relationships/diagramColors" Target="diagrams/colors3.xml"/><Relationship Id="rId38" Type="http://schemas.openxmlformats.org/officeDocument/2006/relationships/chart" Target="charts/chart5.xml"/><Relationship Id="rId46" Type="http://schemas.openxmlformats.org/officeDocument/2006/relationships/oleObject" Target="embeddings/oleObject5.bin"/><Relationship Id="rId59" Type="http://schemas.openxmlformats.org/officeDocument/2006/relationships/diagramLayout" Target="diagrams/layout5.xml"/><Relationship Id="rId67" Type="http://schemas.microsoft.com/office/2007/relationships/diagramDrawing" Target="diagrams/drawing6.xml"/><Relationship Id="rId103" Type="http://schemas.openxmlformats.org/officeDocument/2006/relationships/diagramData" Target="diagrams/data13.xml"/><Relationship Id="rId108" Type="http://schemas.openxmlformats.org/officeDocument/2006/relationships/footer" Target="footer4.xml"/><Relationship Id="rId116" Type="http://schemas.openxmlformats.org/officeDocument/2006/relationships/diagramQuickStyle" Target="diagrams/quickStyle15.xml"/><Relationship Id="rId20" Type="http://schemas.openxmlformats.org/officeDocument/2006/relationships/diagramData" Target="diagrams/data1.xml"/><Relationship Id="rId41" Type="http://schemas.openxmlformats.org/officeDocument/2006/relationships/chart" Target="charts/chart8.xml"/><Relationship Id="rId54" Type="http://schemas.openxmlformats.org/officeDocument/2006/relationships/diagramLayout" Target="diagrams/layout4.xml"/><Relationship Id="rId62" Type="http://schemas.microsoft.com/office/2007/relationships/diagramDrawing" Target="diagrams/drawing5.xml"/><Relationship Id="rId70" Type="http://schemas.openxmlformats.org/officeDocument/2006/relationships/diagramQuickStyle" Target="diagrams/quickStyle7.xml"/><Relationship Id="rId75" Type="http://schemas.openxmlformats.org/officeDocument/2006/relationships/diagramQuickStyle" Target="diagrams/quickStyle8.xml"/><Relationship Id="rId83" Type="http://schemas.openxmlformats.org/officeDocument/2006/relationships/hyperlink" Target="http://www.podgrodzietorunskie.pl" TargetMode="External"/><Relationship Id="rId88" Type="http://schemas.openxmlformats.org/officeDocument/2006/relationships/diagramData" Target="diagrams/data10.xml"/><Relationship Id="rId91" Type="http://schemas.openxmlformats.org/officeDocument/2006/relationships/diagramColors" Target="diagrams/colors10.xml"/><Relationship Id="rId96" Type="http://schemas.openxmlformats.org/officeDocument/2006/relationships/diagramColors" Target="diagrams/colors11.xml"/><Relationship Id="rId111" Type="http://schemas.openxmlformats.org/officeDocument/2006/relationships/diagramQuickStyle" Target="diagrams/quickStyle1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diagramColors" Target="diagrams/colors1.xml"/><Relationship Id="rId28" Type="http://schemas.openxmlformats.org/officeDocument/2006/relationships/diagramColors" Target="diagrams/colors2.xml"/><Relationship Id="rId36" Type="http://schemas.openxmlformats.org/officeDocument/2006/relationships/chart" Target="charts/chart3.xml"/><Relationship Id="rId49" Type="http://schemas.openxmlformats.org/officeDocument/2006/relationships/image" Target="media/image10.png"/><Relationship Id="rId57" Type="http://schemas.microsoft.com/office/2007/relationships/diagramDrawing" Target="diagrams/drawing4.xml"/><Relationship Id="rId106" Type="http://schemas.openxmlformats.org/officeDocument/2006/relationships/diagramColors" Target="diagrams/colors13.xml"/><Relationship Id="rId114" Type="http://schemas.openxmlformats.org/officeDocument/2006/relationships/diagramData" Target="diagrams/data15.xml"/><Relationship Id="rId119" Type="http://schemas.openxmlformats.org/officeDocument/2006/relationships/fontTable" Target="fontTable.xml"/><Relationship Id="rId10" Type="http://schemas.openxmlformats.org/officeDocument/2006/relationships/image" Target="media/image11.png"/><Relationship Id="rId31" Type="http://schemas.openxmlformats.org/officeDocument/2006/relationships/diagramLayout" Target="diagrams/layout3.xml"/><Relationship Id="rId44" Type="http://schemas.openxmlformats.org/officeDocument/2006/relationships/image" Target="media/image6.jpeg"/><Relationship Id="rId52" Type="http://schemas.openxmlformats.org/officeDocument/2006/relationships/chart" Target="charts/chart13.xml"/><Relationship Id="rId60" Type="http://schemas.openxmlformats.org/officeDocument/2006/relationships/diagramQuickStyle" Target="diagrams/quickStyle5.xml"/><Relationship Id="rId65" Type="http://schemas.openxmlformats.org/officeDocument/2006/relationships/diagramQuickStyle" Target="diagrams/quickStyle6.xml"/><Relationship Id="rId73" Type="http://schemas.openxmlformats.org/officeDocument/2006/relationships/diagramData" Target="diagrams/data8.xml"/><Relationship Id="rId78" Type="http://schemas.openxmlformats.org/officeDocument/2006/relationships/diagramData" Target="diagrams/data9.xml"/><Relationship Id="rId81" Type="http://schemas.openxmlformats.org/officeDocument/2006/relationships/diagramColors" Target="diagrams/colors9.xml"/><Relationship Id="rId86" Type="http://schemas.openxmlformats.org/officeDocument/2006/relationships/hyperlink" Target="http://www.podgrodzie-torunskie.pl" TargetMode="External"/><Relationship Id="rId94" Type="http://schemas.openxmlformats.org/officeDocument/2006/relationships/diagramLayout" Target="diagrams/layout11.xml"/><Relationship Id="rId99" Type="http://schemas.openxmlformats.org/officeDocument/2006/relationships/diagramLayout" Target="diagrams/layout12.xml"/><Relationship Id="rId101" Type="http://schemas.openxmlformats.org/officeDocument/2006/relationships/diagramColors" Target="diagrams/colors12.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footer" Target="footer1.xml"/><Relationship Id="rId18" Type="http://schemas.openxmlformats.org/officeDocument/2006/relationships/image" Target="media/image4.png"/><Relationship Id="rId39" Type="http://schemas.openxmlformats.org/officeDocument/2006/relationships/chart" Target="charts/chart6.xml"/><Relationship Id="rId109" Type="http://schemas.openxmlformats.org/officeDocument/2006/relationships/diagramData" Target="diagrams/data14.xml"/><Relationship Id="rId34" Type="http://schemas.microsoft.com/office/2007/relationships/diagramDrawing" Target="diagrams/drawing3.xml"/><Relationship Id="rId50" Type="http://schemas.openxmlformats.org/officeDocument/2006/relationships/chart" Target="charts/chart11.xml"/><Relationship Id="rId55" Type="http://schemas.openxmlformats.org/officeDocument/2006/relationships/diagramQuickStyle" Target="diagrams/quickStyle4.xml"/><Relationship Id="rId76" Type="http://schemas.openxmlformats.org/officeDocument/2006/relationships/diagramColors" Target="diagrams/colors8.xml"/><Relationship Id="rId97" Type="http://schemas.microsoft.com/office/2007/relationships/diagramDrawing" Target="diagrams/drawing11.xml"/><Relationship Id="rId104" Type="http://schemas.openxmlformats.org/officeDocument/2006/relationships/diagramLayout" Target="diagrams/layout13.xml"/><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diagramColors" Target="diagrams/colors7.xml"/><Relationship Id="rId92" Type="http://schemas.microsoft.com/office/2007/relationships/diagramDrawing" Target="diagrams/drawing10.xml"/><Relationship Id="rId2" Type="http://schemas.openxmlformats.org/officeDocument/2006/relationships/numbering" Target="numbering.xml"/><Relationship Id="rId29" Type="http://schemas.microsoft.com/office/2007/relationships/diagramDrawing" Target="diagrams/drawing2.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file:///C:\Documents%20and%20Settings\jasieniecka.monika\Pulpit\MJ\LSR%202015\Wykresy.xlsx" TargetMode="External"/><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oleObject" Target="file:///C:\Users\kaczor.barbara\Desktop\LSR\LGD%20Podgrodzie%20Toru&#324;skie\ankieta\wyniki%20ankiety%20ngo.xlsx" TargetMode="External"/><Relationship Id="rId1" Type="http://schemas.openxmlformats.org/officeDocument/2006/relationships/themeOverride" Target="../theme/themeOverride13.xml"/></Relationships>
</file>

<file path=word/charts/_rels/chart2.xml.rels><?xml version="1.0" encoding="UTF-8" standalone="yes"?>
<Relationships xmlns="http://schemas.openxmlformats.org/package/2006/relationships"><Relationship Id="rId2" Type="http://schemas.openxmlformats.org/officeDocument/2006/relationships/oleObject" Target="file:///C:\Documents%20and%20Settings\jasieniecka.monika\Pulpit\MJ\LSR%202015\Wykresy.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Documents%20and%20Settings\jasieniecka.monika\Pulpit\MJ\LSR%202015\Wykresy.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Documents%20and%20Settings\jasieniecka.monika\Pulpit\MJ\LSR%202015\Wykresy.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C:\Documents%20and%20Settings\jasieniecka.monika\Pulpit\MJ\LSR%202015\Wykresy.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C:\Documents%20and%20Settings\jasieniecka.monika\Pulpit\MJ\LSR%202015\Baza%20przedsi&#281;biorcy.xlsx"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file:///C:\Documents%20and%20Settings\jasieniecka.monika\Pulpit\MJ\LSR%202015\Wykresy.xlsx"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file:///C:\Documents%20and%20Settings\jasieniecka.monika\Ustawienia%20lokalne\Temp\DP_20151015_094922.xls"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0.40659025062309873"/>
          <c:y val="8.3941919602415649E-2"/>
          <c:w val="0.54134537288389151"/>
          <c:h val="0.90203555422380433"/>
        </c:manualLayout>
      </c:layout>
      <c:bar3DChart>
        <c:barDir val="bar"/>
        <c:grouping val="clustered"/>
        <c:varyColors val="0"/>
        <c:ser>
          <c:idx val="0"/>
          <c:order val="0"/>
          <c:invertIfNegative val="0"/>
          <c:dPt>
            <c:idx val="0"/>
            <c:invertIfNegative val="0"/>
            <c:bubble3D val="0"/>
            <c:spPr>
              <a:solidFill>
                <a:srgbClr val="7030A0"/>
              </a:solidFill>
            </c:spPr>
            <c:extLst>
              <c:ext xmlns:c16="http://schemas.microsoft.com/office/drawing/2014/chart" uri="{C3380CC4-5D6E-409C-BE32-E72D297353CC}">
                <c16:uniqueId val="{00000000-9D3C-449B-BBF5-B1DDA158B48B}"/>
              </c:ext>
            </c:extLst>
          </c:dPt>
          <c:dPt>
            <c:idx val="1"/>
            <c:invertIfNegative val="0"/>
            <c:bubble3D val="0"/>
            <c:spPr>
              <a:solidFill>
                <a:srgbClr val="9982B4"/>
              </a:solidFill>
            </c:spPr>
            <c:extLst>
              <c:ext xmlns:c16="http://schemas.microsoft.com/office/drawing/2014/chart" uri="{C3380CC4-5D6E-409C-BE32-E72D297353CC}">
                <c16:uniqueId val="{00000001-9D3C-449B-BBF5-B1DDA158B48B}"/>
              </c:ext>
            </c:extLst>
          </c:dPt>
          <c:dPt>
            <c:idx val="2"/>
            <c:invertIfNegative val="0"/>
            <c:bubble3D val="0"/>
            <c:spPr>
              <a:solidFill>
                <a:srgbClr val="9982B4"/>
              </a:solidFill>
            </c:spPr>
            <c:extLst>
              <c:ext xmlns:c16="http://schemas.microsoft.com/office/drawing/2014/chart" uri="{C3380CC4-5D6E-409C-BE32-E72D297353CC}">
                <c16:uniqueId val="{00000002-9D3C-449B-BBF5-B1DDA158B48B}"/>
              </c:ext>
            </c:extLst>
          </c:dPt>
          <c:dPt>
            <c:idx val="3"/>
            <c:invertIfNegative val="0"/>
            <c:bubble3D val="0"/>
            <c:spPr>
              <a:solidFill>
                <a:srgbClr val="9982B4"/>
              </a:solidFill>
            </c:spPr>
            <c:extLst>
              <c:ext xmlns:c16="http://schemas.microsoft.com/office/drawing/2014/chart" uri="{C3380CC4-5D6E-409C-BE32-E72D297353CC}">
                <c16:uniqueId val="{00000003-9D3C-449B-BBF5-B1DDA158B48B}"/>
              </c:ext>
            </c:extLst>
          </c:dPt>
          <c:dPt>
            <c:idx val="4"/>
            <c:invertIfNegative val="0"/>
            <c:bubble3D val="0"/>
            <c:spPr>
              <a:solidFill>
                <a:srgbClr val="9982B4"/>
              </a:solidFill>
            </c:spPr>
            <c:extLst>
              <c:ext xmlns:c16="http://schemas.microsoft.com/office/drawing/2014/chart" uri="{C3380CC4-5D6E-409C-BE32-E72D297353CC}">
                <c16:uniqueId val="{00000004-9D3C-449B-BBF5-B1DDA158B48B}"/>
              </c:ext>
            </c:extLst>
          </c:dPt>
          <c:dPt>
            <c:idx val="5"/>
            <c:invertIfNegative val="0"/>
            <c:bubble3D val="0"/>
            <c:spPr>
              <a:solidFill>
                <a:srgbClr val="FFC000"/>
              </a:solidFill>
            </c:spPr>
            <c:extLst>
              <c:ext xmlns:c16="http://schemas.microsoft.com/office/drawing/2014/chart" uri="{C3380CC4-5D6E-409C-BE32-E72D297353CC}">
                <c16:uniqueId val="{00000005-9D3C-449B-BBF5-B1DDA158B48B}"/>
              </c:ext>
            </c:extLst>
          </c:dPt>
          <c:dPt>
            <c:idx val="6"/>
            <c:invertIfNegative val="0"/>
            <c:bubble3D val="0"/>
            <c:spPr>
              <a:solidFill>
                <a:srgbClr val="00B050"/>
              </a:solidFill>
            </c:spPr>
            <c:extLst>
              <c:ext xmlns:c16="http://schemas.microsoft.com/office/drawing/2014/chart" uri="{C3380CC4-5D6E-409C-BE32-E72D297353CC}">
                <c16:uniqueId val="{00000006-9D3C-449B-BBF5-B1DDA158B48B}"/>
              </c:ext>
            </c:extLst>
          </c:dPt>
          <c:dLbls>
            <c:dLbl>
              <c:idx val="0"/>
              <c:spPr>
                <a:noFill/>
                <a:ln w="25372">
                  <a:noFill/>
                </a:ln>
              </c:spPr>
              <c:txPr>
                <a:bodyPr/>
                <a:lstStyle/>
                <a:p>
                  <a:pPr>
                    <a:defRPr sz="800"/>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D3C-449B-BBF5-B1DDA158B48B}"/>
                </c:ext>
              </c:extLst>
            </c:dLbl>
            <c:dLbl>
              <c:idx val="1"/>
              <c:spPr>
                <a:noFill/>
                <a:ln w="25372">
                  <a:noFill/>
                </a:ln>
              </c:spPr>
              <c:txPr>
                <a:bodyPr/>
                <a:lstStyle/>
                <a:p>
                  <a:pPr>
                    <a:defRPr sz="800"/>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D3C-449B-BBF5-B1DDA158B48B}"/>
                </c:ext>
              </c:extLst>
            </c:dLbl>
            <c:dLbl>
              <c:idx val="2"/>
              <c:spPr>
                <a:noFill/>
                <a:ln w="25372">
                  <a:noFill/>
                </a:ln>
              </c:spPr>
              <c:txPr>
                <a:bodyPr/>
                <a:lstStyle/>
                <a:p>
                  <a:pPr>
                    <a:defRPr sz="800"/>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D3C-449B-BBF5-B1DDA158B48B}"/>
                </c:ext>
              </c:extLst>
            </c:dLbl>
            <c:dLbl>
              <c:idx val="3"/>
              <c:spPr>
                <a:noFill/>
                <a:ln w="25372">
                  <a:noFill/>
                </a:ln>
              </c:spPr>
              <c:txPr>
                <a:bodyPr/>
                <a:lstStyle/>
                <a:p>
                  <a:pPr>
                    <a:defRPr sz="800"/>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D3C-449B-BBF5-B1DDA158B48B}"/>
                </c:ext>
              </c:extLst>
            </c:dLbl>
            <c:dLbl>
              <c:idx val="4"/>
              <c:spPr>
                <a:noFill/>
                <a:ln w="25372">
                  <a:noFill/>
                </a:ln>
              </c:spPr>
              <c:txPr>
                <a:bodyPr/>
                <a:lstStyle/>
                <a:p>
                  <a:pPr>
                    <a:defRPr sz="800"/>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D3C-449B-BBF5-B1DDA158B48B}"/>
                </c:ext>
              </c:extLst>
            </c:dLbl>
            <c:dLbl>
              <c:idx val="5"/>
              <c:spPr>
                <a:noFill/>
                <a:ln w="25372">
                  <a:noFill/>
                </a:ln>
              </c:spPr>
              <c:txPr>
                <a:bodyPr/>
                <a:lstStyle/>
                <a:p>
                  <a:pPr>
                    <a:defRPr sz="800"/>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D3C-449B-BBF5-B1DDA158B48B}"/>
                </c:ext>
              </c:extLst>
            </c:dLbl>
            <c:dLbl>
              <c:idx val="6"/>
              <c:spPr>
                <a:noFill/>
                <a:ln w="25372">
                  <a:noFill/>
                </a:ln>
              </c:spPr>
              <c:txPr>
                <a:bodyPr/>
                <a:lstStyle/>
                <a:p>
                  <a:pPr>
                    <a:defRPr sz="800"/>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D3C-449B-BBF5-B1DDA158B48B}"/>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Arkusz1!$A$2:$A$8</c:f>
              <c:strCache>
                <c:ptCount val="7"/>
                <c:pt idx="0">
                  <c:v>Działanie 413 Wdrażanie LSR</c:v>
                </c:pt>
                <c:pt idx="1">
                  <c:v>Różnicowanie w kierunku działalności nierolniczej</c:v>
                </c:pt>
                <c:pt idx="2">
                  <c:v>Tworzenie i rozwój mikroprzedsiębiorstw</c:v>
                </c:pt>
                <c:pt idx="3">
                  <c:v>Odnowa i rozwój wsi</c:v>
                </c:pt>
                <c:pt idx="4">
                  <c:v>Małe projekty</c:v>
                </c:pt>
                <c:pt idx="5">
                  <c:v>Działanie 421 Wdrażanie projektów współpracy</c:v>
                </c:pt>
                <c:pt idx="6">
                  <c:v>Działanie 431 Funkcjonowanie LGD, nabywanie umiejętności i aktywizacja</c:v>
                </c:pt>
              </c:strCache>
            </c:strRef>
          </c:cat>
          <c:val>
            <c:numRef>
              <c:f>Arkusz1!$B$2:$B$8</c:f>
              <c:numCache>
                <c:formatCode>#\ ##0</c:formatCode>
                <c:ptCount val="7"/>
                <c:pt idx="0">
                  <c:v>3773712</c:v>
                </c:pt>
                <c:pt idx="1">
                  <c:v>61750</c:v>
                </c:pt>
                <c:pt idx="2">
                  <c:v>1282113</c:v>
                </c:pt>
                <c:pt idx="3">
                  <c:v>1693129</c:v>
                </c:pt>
                <c:pt idx="4">
                  <c:v>736720</c:v>
                </c:pt>
                <c:pt idx="5">
                  <c:v>97596</c:v>
                </c:pt>
                <c:pt idx="6">
                  <c:v>943428</c:v>
                </c:pt>
              </c:numCache>
            </c:numRef>
          </c:val>
          <c:extLst>
            <c:ext xmlns:c16="http://schemas.microsoft.com/office/drawing/2014/chart" uri="{C3380CC4-5D6E-409C-BE32-E72D297353CC}">
              <c16:uniqueId val="{00000007-9D3C-449B-BBF5-B1DDA158B48B}"/>
            </c:ext>
          </c:extLst>
        </c:ser>
        <c:dLbls>
          <c:showLegendKey val="0"/>
          <c:showVal val="0"/>
          <c:showCatName val="0"/>
          <c:showSerName val="0"/>
          <c:showPercent val="0"/>
          <c:showBubbleSize val="0"/>
        </c:dLbls>
        <c:gapWidth val="150"/>
        <c:shape val="box"/>
        <c:axId val="253395936"/>
        <c:axId val="1"/>
        <c:axId val="0"/>
      </c:bar3DChart>
      <c:catAx>
        <c:axId val="253395936"/>
        <c:scaling>
          <c:orientation val="maxMin"/>
        </c:scaling>
        <c:delete val="0"/>
        <c:axPos val="l"/>
        <c:numFmt formatCode="General" sourceLinked="0"/>
        <c:majorTickMark val="out"/>
        <c:minorTickMark val="none"/>
        <c:tickLblPos val="nextTo"/>
        <c:txPr>
          <a:bodyPr/>
          <a:lstStyle/>
          <a:p>
            <a:pPr>
              <a:defRPr sz="800"/>
            </a:pPr>
            <a:endParaRPr lang="pl-PL"/>
          </a:p>
        </c:txPr>
        <c:crossAx val="1"/>
        <c:crosses val="autoZero"/>
        <c:auto val="1"/>
        <c:lblAlgn val="ctr"/>
        <c:lblOffset val="100"/>
        <c:noMultiLvlLbl val="0"/>
      </c:catAx>
      <c:valAx>
        <c:axId val="1"/>
        <c:scaling>
          <c:orientation val="minMax"/>
          <c:max val="4000000"/>
          <c:min val="0"/>
        </c:scaling>
        <c:delete val="0"/>
        <c:axPos val="b"/>
        <c:numFmt formatCode="#\ ##0" sourceLinked="1"/>
        <c:majorTickMark val="out"/>
        <c:minorTickMark val="none"/>
        <c:tickLblPos val="nextTo"/>
        <c:txPr>
          <a:bodyPr/>
          <a:lstStyle/>
          <a:p>
            <a:pPr>
              <a:defRPr sz="800"/>
            </a:pPr>
            <a:endParaRPr lang="pl-PL"/>
          </a:p>
        </c:txPr>
        <c:crossAx val="253395936"/>
        <c:crosses val="max"/>
        <c:crossBetween val="between"/>
        <c:minorUnit val="1000000"/>
      </c:valAx>
      <c:spPr>
        <a:noFill/>
        <a:ln w="25387">
          <a:noFill/>
        </a:ln>
      </c:spPr>
    </c:plotArea>
    <c:plotVisOnly val="1"/>
    <c:dispBlanksAs val="gap"/>
    <c:showDLblsOverMax val="0"/>
  </c:chart>
  <c:spPr>
    <a:ln>
      <a:noFill/>
    </a:ln>
  </c:spPr>
  <c:txPr>
    <a:bodyPr/>
    <a:lstStyle/>
    <a:p>
      <a:pPr>
        <a:defRPr>
          <a:latin typeface="Garamond" pitchFamily="18" charset="0"/>
        </a:defRPr>
      </a:pPr>
      <a:endParaRPr lang="pl-PL"/>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378053623522844"/>
          <c:y val="0.12185618031378502"/>
          <c:w val="0.47043276405079187"/>
          <c:h val="0.82643591523742921"/>
        </c:manualLayout>
      </c:layout>
      <c:pieChart>
        <c:varyColors val="1"/>
        <c:ser>
          <c:idx val="0"/>
          <c:order val="0"/>
          <c:tx>
            <c:strRef>
              <c:f>Arkusz2!$I$83</c:f>
              <c:strCache>
                <c:ptCount val="1"/>
                <c:pt idx="0">
                  <c:v>Obszar LGD</c:v>
                </c:pt>
              </c:strCache>
            </c:strRef>
          </c:tx>
          <c:spPr>
            <a:ln>
              <a:solidFill>
                <a:schemeClr val="tx1"/>
              </a:solidFill>
            </a:ln>
          </c:spPr>
          <c:dPt>
            <c:idx val="0"/>
            <c:bubble3D val="0"/>
            <c:spPr>
              <a:solidFill>
                <a:srgbClr val="4F2D7F"/>
              </a:solidFill>
              <a:ln>
                <a:solidFill>
                  <a:schemeClr val="tx1"/>
                </a:solidFill>
              </a:ln>
            </c:spPr>
            <c:extLst>
              <c:ext xmlns:c16="http://schemas.microsoft.com/office/drawing/2014/chart" uri="{C3380CC4-5D6E-409C-BE32-E72D297353CC}">
                <c16:uniqueId val="{00000001-DED9-4B2B-BB6D-8062530F3D0A}"/>
              </c:ext>
            </c:extLst>
          </c:dPt>
          <c:dPt>
            <c:idx val="1"/>
            <c:bubble3D val="0"/>
            <c:explosion val="15"/>
            <c:spPr>
              <a:solidFill>
                <a:srgbClr val="B1059D"/>
              </a:solidFill>
              <a:ln>
                <a:solidFill>
                  <a:schemeClr val="tx1"/>
                </a:solidFill>
              </a:ln>
            </c:spPr>
            <c:extLst>
              <c:ext xmlns:c16="http://schemas.microsoft.com/office/drawing/2014/chart" uri="{C3380CC4-5D6E-409C-BE32-E72D297353CC}">
                <c16:uniqueId val="{00000003-DED9-4B2B-BB6D-8062530F3D0A}"/>
              </c:ext>
            </c:extLst>
          </c:dPt>
          <c:dPt>
            <c:idx val="3"/>
            <c:bubble3D val="0"/>
            <c:spPr>
              <a:solidFill>
                <a:srgbClr val="824BB0"/>
              </a:solidFill>
              <a:ln>
                <a:solidFill>
                  <a:schemeClr val="tx1"/>
                </a:solidFill>
              </a:ln>
            </c:spPr>
            <c:extLst>
              <c:ext xmlns:c16="http://schemas.microsoft.com/office/drawing/2014/chart" uri="{C3380CC4-5D6E-409C-BE32-E72D297353CC}">
                <c16:uniqueId val="{00000005-DED9-4B2B-BB6D-8062530F3D0A}"/>
              </c:ext>
            </c:extLst>
          </c:dPt>
          <c:dLbls>
            <c:dLbl>
              <c:idx val="1"/>
              <c:spPr>
                <a:noFill/>
                <a:ln>
                  <a:noFill/>
                </a:ln>
                <a:effectLst/>
              </c:spPr>
              <c:txPr>
                <a:bodyPr/>
                <a:lstStyle/>
                <a:p>
                  <a:pPr>
                    <a:defRPr>
                      <a:solidFill>
                        <a:schemeClr val="bg1"/>
                      </a:solidFill>
                    </a:defRPr>
                  </a:pPr>
                  <a:endParaRPr lang="pl-PL"/>
                </a:p>
              </c:txPr>
              <c:dLblPos val="bestFit"/>
              <c:showLegendKey val="0"/>
              <c:showVal val="1"/>
              <c:showCatName val="0"/>
              <c:showSerName val="0"/>
              <c:showPercent val="0"/>
              <c:showBubbleSize val="0"/>
              <c:extLst>
                <c:ext xmlns:c16="http://schemas.microsoft.com/office/drawing/2014/chart" uri="{C3380CC4-5D6E-409C-BE32-E72D297353CC}">
                  <c16:uniqueId val="{00000003-DED9-4B2B-BB6D-8062530F3D0A}"/>
                </c:ext>
              </c:extLst>
            </c:dLbl>
            <c:dLbl>
              <c:idx val="3"/>
              <c:spPr>
                <a:noFill/>
                <a:ln>
                  <a:noFill/>
                </a:ln>
                <a:effectLst/>
              </c:spPr>
              <c:txPr>
                <a:bodyPr/>
                <a:lstStyle/>
                <a:p>
                  <a:pPr>
                    <a:defRPr>
                      <a:solidFill>
                        <a:schemeClr val="bg1"/>
                      </a:solidFill>
                    </a:defRPr>
                  </a:pPr>
                  <a:endParaRPr lang="pl-PL"/>
                </a:p>
              </c:txPr>
              <c:dLblPos val="bestFit"/>
              <c:showLegendKey val="0"/>
              <c:showVal val="1"/>
              <c:showCatName val="0"/>
              <c:showSerName val="0"/>
              <c:showPercent val="0"/>
              <c:showBubbleSize val="0"/>
              <c:extLst>
                <c:ext xmlns:c16="http://schemas.microsoft.com/office/drawing/2014/chart" uri="{C3380CC4-5D6E-409C-BE32-E72D297353CC}">
                  <c16:uniqueId val="{00000005-DED9-4B2B-BB6D-8062530F3D0A}"/>
                </c:ext>
              </c:extLst>
            </c:dLbl>
            <c:spPr>
              <a:noFill/>
              <a:ln>
                <a:noFill/>
              </a:ln>
              <a:effectLst/>
            </c:sp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Arkusz2!$J$82:$M$82</c:f>
              <c:strCache>
                <c:ptCount val="4"/>
                <c:pt idx="0">
                  <c:v>bydło </c:v>
                </c:pt>
                <c:pt idx="1">
                  <c:v>trzoda chlewna </c:v>
                </c:pt>
                <c:pt idx="2">
                  <c:v>konie</c:v>
                </c:pt>
                <c:pt idx="3">
                  <c:v>drób </c:v>
                </c:pt>
              </c:strCache>
            </c:strRef>
          </c:cat>
          <c:val>
            <c:numRef>
              <c:f>Arkusz2!$J$83:$M$83</c:f>
              <c:numCache>
                <c:formatCode>0.0%</c:formatCode>
                <c:ptCount val="4"/>
                <c:pt idx="0">
                  <c:v>2.009321661475541E-2</c:v>
                </c:pt>
                <c:pt idx="1">
                  <c:v>0.10803311659775394</c:v>
                </c:pt>
                <c:pt idx="2">
                  <c:v>7.1211591450759902E-4</c:v>
                </c:pt>
                <c:pt idx="3">
                  <c:v>0.87116155087298353</c:v>
                </c:pt>
              </c:numCache>
            </c:numRef>
          </c:val>
          <c:extLst>
            <c:ext xmlns:c16="http://schemas.microsoft.com/office/drawing/2014/chart" uri="{C3380CC4-5D6E-409C-BE32-E72D297353CC}">
              <c16:uniqueId val="{00000006-DED9-4B2B-BB6D-8062530F3D0A}"/>
            </c:ext>
          </c:extLst>
        </c:ser>
        <c:dLbls>
          <c:showLegendKey val="0"/>
          <c:showVal val="1"/>
          <c:showCatName val="0"/>
          <c:showSerName val="0"/>
          <c:showPercent val="0"/>
          <c:showBubbleSize val="0"/>
          <c:showLeaderLines val="1"/>
        </c:dLbls>
        <c:firstSliceAng val="0"/>
      </c:pieChart>
    </c:plotArea>
    <c:legend>
      <c:legendPos val="r"/>
      <c:overlay val="0"/>
    </c:legend>
    <c:plotVisOnly val="1"/>
    <c:dispBlanksAs val="zero"/>
    <c:showDLblsOverMax val="0"/>
  </c:chart>
  <c:spPr>
    <a:ln>
      <a:noFill/>
    </a:ln>
  </c:spPr>
  <c:txPr>
    <a:bodyPr/>
    <a:lstStyle/>
    <a:p>
      <a:pPr>
        <a:defRPr>
          <a:latin typeface="Garamond" pitchFamily="18" charset="0"/>
          <a:cs typeface="Times New Roman" pitchFamily="18" charset="0"/>
        </a:defRPr>
      </a:pPr>
      <a:endParaRPr lang="pl-PL"/>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Arkusz1!$B$1</c:f>
              <c:strCache>
                <c:ptCount val="1"/>
                <c:pt idx="0">
                  <c:v>2010</c:v>
                </c:pt>
              </c:strCache>
            </c:strRef>
          </c:tx>
          <c:spPr>
            <a:solidFill>
              <a:srgbClr val="B1059D"/>
            </a:solidFill>
          </c:spPr>
          <c:invertIfNegative val="0"/>
          <c:dLbls>
            <c:spPr>
              <a:noFill/>
              <a:ln w="25516">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Arkusz1!$A$2:$A$5</c:f>
              <c:strCache>
                <c:ptCount val="4"/>
                <c:pt idx="0">
                  <c:v>Lubicz</c:v>
                </c:pt>
                <c:pt idx="1">
                  <c:v>Obrowo</c:v>
                </c:pt>
                <c:pt idx="2">
                  <c:v>Wielka Nieszawka</c:v>
                </c:pt>
                <c:pt idx="3">
                  <c:v>Obszar LGD</c:v>
                </c:pt>
              </c:strCache>
            </c:strRef>
          </c:cat>
          <c:val>
            <c:numRef>
              <c:f>Arkusz1!$B$2:$B$5</c:f>
              <c:numCache>
                <c:formatCode>General</c:formatCode>
                <c:ptCount val="4"/>
                <c:pt idx="0">
                  <c:v>524</c:v>
                </c:pt>
                <c:pt idx="1">
                  <c:v>345</c:v>
                </c:pt>
                <c:pt idx="2">
                  <c:v>138</c:v>
                </c:pt>
                <c:pt idx="3">
                  <c:v>1007</c:v>
                </c:pt>
              </c:numCache>
            </c:numRef>
          </c:val>
          <c:extLst>
            <c:ext xmlns:c16="http://schemas.microsoft.com/office/drawing/2014/chart" uri="{C3380CC4-5D6E-409C-BE32-E72D297353CC}">
              <c16:uniqueId val="{00000000-5671-4330-B9CB-23F29B1682A9}"/>
            </c:ext>
          </c:extLst>
        </c:ser>
        <c:ser>
          <c:idx val="1"/>
          <c:order val="1"/>
          <c:tx>
            <c:strRef>
              <c:f>Arkusz1!$C$1</c:f>
              <c:strCache>
                <c:ptCount val="1"/>
                <c:pt idx="0">
                  <c:v>2013</c:v>
                </c:pt>
              </c:strCache>
            </c:strRef>
          </c:tx>
          <c:spPr>
            <a:solidFill>
              <a:srgbClr val="824BB0"/>
            </a:solidFill>
          </c:spPr>
          <c:invertIfNegative val="0"/>
          <c:dLbls>
            <c:spPr>
              <a:noFill/>
              <a:ln w="25516">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Arkusz1!$A$2:$A$5</c:f>
              <c:strCache>
                <c:ptCount val="4"/>
                <c:pt idx="0">
                  <c:v>Lubicz</c:v>
                </c:pt>
                <c:pt idx="1">
                  <c:v>Obrowo</c:v>
                </c:pt>
                <c:pt idx="2">
                  <c:v>Wielka Nieszawka</c:v>
                </c:pt>
                <c:pt idx="3">
                  <c:v>Obszar LGD</c:v>
                </c:pt>
              </c:strCache>
            </c:strRef>
          </c:cat>
          <c:val>
            <c:numRef>
              <c:f>Arkusz1!$C$2:$C$5</c:f>
              <c:numCache>
                <c:formatCode>General</c:formatCode>
                <c:ptCount val="4"/>
                <c:pt idx="0">
                  <c:v>615</c:v>
                </c:pt>
                <c:pt idx="1">
                  <c:v>375</c:v>
                </c:pt>
                <c:pt idx="2">
                  <c:v>131</c:v>
                </c:pt>
                <c:pt idx="3">
                  <c:v>1121</c:v>
                </c:pt>
              </c:numCache>
            </c:numRef>
          </c:val>
          <c:extLst>
            <c:ext xmlns:c16="http://schemas.microsoft.com/office/drawing/2014/chart" uri="{C3380CC4-5D6E-409C-BE32-E72D297353CC}">
              <c16:uniqueId val="{00000001-5671-4330-B9CB-23F29B1682A9}"/>
            </c:ext>
          </c:extLst>
        </c:ser>
        <c:ser>
          <c:idx val="2"/>
          <c:order val="2"/>
          <c:tx>
            <c:strRef>
              <c:f>Arkusz1!$D$1</c:f>
              <c:strCache>
                <c:ptCount val="1"/>
                <c:pt idx="0">
                  <c:v>2014</c:v>
                </c:pt>
              </c:strCache>
            </c:strRef>
          </c:tx>
          <c:spPr>
            <a:solidFill>
              <a:srgbClr val="006D55"/>
            </a:solidFill>
          </c:spPr>
          <c:invertIfNegative val="0"/>
          <c:dLbls>
            <c:spPr>
              <a:noFill/>
              <a:ln w="25516">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Arkusz1!$A$2:$A$5</c:f>
              <c:strCache>
                <c:ptCount val="4"/>
                <c:pt idx="0">
                  <c:v>Lubicz</c:v>
                </c:pt>
                <c:pt idx="1">
                  <c:v>Obrowo</c:v>
                </c:pt>
                <c:pt idx="2">
                  <c:v>Wielka Nieszawka</c:v>
                </c:pt>
                <c:pt idx="3">
                  <c:v>Obszar LGD</c:v>
                </c:pt>
              </c:strCache>
            </c:strRef>
          </c:cat>
          <c:val>
            <c:numRef>
              <c:f>Arkusz1!$D$2:$D$5</c:f>
              <c:numCache>
                <c:formatCode>General</c:formatCode>
                <c:ptCount val="4"/>
                <c:pt idx="0">
                  <c:v>576</c:v>
                </c:pt>
                <c:pt idx="1">
                  <c:v>378</c:v>
                </c:pt>
                <c:pt idx="2">
                  <c:v>137</c:v>
                </c:pt>
                <c:pt idx="3">
                  <c:v>1091</c:v>
                </c:pt>
              </c:numCache>
            </c:numRef>
          </c:val>
          <c:extLst>
            <c:ext xmlns:c16="http://schemas.microsoft.com/office/drawing/2014/chart" uri="{C3380CC4-5D6E-409C-BE32-E72D297353CC}">
              <c16:uniqueId val="{00000002-5671-4330-B9CB-23F29B1682A9}"/>
            </c:ext>
          </c:extLst>
        </c:ser>
        <c:dLbls>
          <c:showLegendKey val="0"/>
          <c:showVal val="0"/>
          <c:showCatName val="0"/>
          <c:showSerName val="0"/>
          <c:showPercent val="0"/>
          <c:showBubbleSize val="0"/>
        </c:dLbls>
        <c:gapWidth val="150"/>
        <c:overlap val="-25"/>
        <c:axId val="186080896"/>
        <c:axId val="1"/>
      </c:barChart>
      <c:catAx>
        <c:axId val="186080896"/>
        <c:scaling>
          <c:orientation val="minMax"/>
        </c:scaling>
        <c:delete val="0"/>
        <c:axPos val="b"/>
        <c:numFmt formatCode="General" sourceLinked="0"/>
        <c:majorTickMark val="out"/>
        <c:minorTickMark val="none"/>
        <c:tickLblPos val="nextTo"/>
        <c:crossAx val="1"/>
        <c:crosses val="autoZero"/>
        <c:auto val="1"/>
        <c:lblAlgn val="ctr"/>
        <c:lblOffset val="100"/>
        <c:noMultiLvlLbl val="0"/>
      </c:catAx>
      <c:valAx>
        <c:axId val="1"/>
        <c:scaling>
          <c:orientation val="minMax"/>
        </c:scaling>
        <c:delete val="1"/>
        <c:axPos val="l"/>
        <c:numFmt formatCode="General" sourceLinked="1"/>
        <c:majorTickMark val="out"/>
        <c:minorTickMark val="none"/>
        <c:tickLblPos val="nextTo"/>
        <c:crossAx val="186080896"/>
        <c:crosses val="autoZero"/>
        <c:crossBetween val="between"/>
      </c:valAx>
    </c:plotArea>
    <c:legend>
      <c:legendPos val="b"/>
      <c:overlay val="0"/>
    </c:legend>
    <c:plotVisOnly val="1"/>
    <c:dispBlanksAs val="gap"/>
    <c:showDLblsOverMax val="0"/>
  </c:chart>
  <c:spPr>
    <a:ln>
      <a:noFill/>
    </a:ln>
  </c:spPr>
  <c:txPr>
    <a:bodyPr/>
    <a:lstStyle/>
    <a:p>
      <a:pPr>
        <a:defRPr>
          <a:latin typeface="Garamond" pitchFamily="18" charset="0"/>
        </a:defRPr>
      </a:pPr>
      <a:endParaRPr lang="pl-PL"/>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2316637503645179E-2"/>
          <c:y val="5.5962379702537514E-2"/>
          <c:w val="0.89222039953339471"/>
          <c:h val="0.80809867516560463"/>
        </c:manualLayout>
      </c:layout>
      <c:barChart>
        <c:barDir val="col"/>
        <c:grouping val="clustered"/>
        <c:varyColors val="0"/>
        <c:ser>
          <c:idx val="0"/>
          <c:order val="0"/>
          <c:tx>
            <c:strRef>
              <c:f>Arkusz1!$B$1</c:f>
              <c:strCache>
                <c:ptCount val="1"/>
                <c:pt idx="0">
                  <c:v>2010</c:v>
                </c:pt>
              </c:strCache>
            </c:strRef>
          </c:tx>
          <c:spPr>
            <a:solidFill>
              <a:srgbClr val="824BB0"/>
            </a:solidFill>
          </c:spPr>
          <c:invertIfNegative val="0"/>
          <c:dLbls>
            <c:spPr>
              <a:noFill/>
              <a:ln w="24793">
                <a:noFill/>
              </a:ln>
            </c:spPr>
            <c:txPr>
              <a:bodyPr rot="-5400000" vert="horz"/>
              <a:lstStyle/>
              <a:p>
                <a:pPr>
                  <a:defRPr>
                    <a:solidFill>
                      <a:schemeClr val="bg1"/>
                    </a:solidFill>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Arkusz1!$A$2:$A$7</c:f>
              <c:strCache>
                <c:ptCount val="6"/>
                <c:pt idx="0">
                  <c:v>Lubicz</c:v>
                </c:pt>
                <c:pt idx="1">
                  <c:v>Obrowo</c:v>
                </c:pt>
                <c:pt idx="2">
                  <c:v>Wielka Nieszawka</c:v>
                </c:pt>
                <c:pt idx="3">
                  <c:v>Obszar LGD</c:v>
                </c:pt>
                <c:pt idx="4">
                  <c:v>Powiat toruński</c:v>
                </c:pt>
                <c:pt idx="5">
                  <c:v>Woj. kujawsko-pomorskie</c:v>
                </c:pt>
              </c:strCache>
            </c:strRef>
          </c:cat>
          <c:val>
            <c:numRef>
              <c:f>Arkusz1!$B$2:$B$7</c:f>
              <c:numCache>
                <c:formatCode>#,#00%</c:formatCode>
                <c:ptCount val="6"/>
                <c:pt idx="0">
                  <c:v>8.5999999999999993E-2</c:v>
                </c:pt>
                <c:pt idx="1">
                  <c:v>8.5000000000000006E-2</c:v>
                </c:pt>
                <c:pt idx="2">
                  <c:v>9.2999999999999999E-2</c:v>
                </c:pt>
                <c:pt idx="3">
                  <c:v>8.5999999999999993E-2</c:v>
                </c:pt>
                <c:pt idx="4">
                  <c:v>0.108</c:v>
                </c:pt>
                <c:pt idx="5">
                  <c:v>0.11600000000000001</c:v>
                </c:pt>
              </c:numCache>
            </c:numRef>
          </c:val>
          <c:extLst>
            <c:ext xmlns:c16="http://schemas.microsoft.com/office/drawing/2014/chart" uri="{C3380CC4-5D6E-409C-BE32-E72D297353CC}">
              <c16:uniqueId val="{00000000-6152-46E0-BAC7-00EDA3B26A73}"/>
            </c:ext>
          </c:extLst>
        </c:ser>
        <c:ser>
          <c:idx val="1"/>
          <c:order val="1"/>
          <c:tx>
            <c:strRef>
              <c:f>Arkusz1!$C$1</c:f>
              <c:strCache>
                <c:ptCount val="1"/>
                <c:pt idx="0">
                  <c:v>2013</c:v>
                </c:pt>
              </c:strCache>
            </c:strRef>
          </c:tx>
          <c:spPr>
            <a:solidFill>
              <a:srgbClr val="B1059D"/>
            </a:solidFill>
          </c:spPr>
          <c:invertIfNegative val="0"/>
          <c:dLbls>
            <c:spPr>
              <a:noFill/>
              <a:ln w="24793">
                <a:noFill/>
              </a:ln>
            </c:spPr>
            <c:txPr>
              <a:bodyPr rot="-5400000" vert="horz"/>
              <a:lstStyle/>
              <a:p>
                <a:pPr>
                  <a:defRPr>
                    <a:solidFill>
                      <a:schemeClr val="bg1"/>
                    </a:solidFill>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Arkusz1!$A$2:$A$7</c:f>
              <c:strCache>
                <c:ptCount val="6"/>
                <c:pt idx="0">
                  <c:v>Lubicz</c:v>
                </c:pt>
                <c:pt idx="1">
                  <c:v>Obrowo</c:v>
                </c:pt>
                <c:pt idx="2">
                  <c:v>Wielka Nieszawka</c:v>
                </c:pt>
                <c:pt idx="3">
                  <c:v>Obszar LGD</c:v>
                </c:pt>
                <c:pt idx="4">
                  <c:v>Powiat toruński</c:v>
                </c:pt>
                <c:pt idx="5">
                  <c:v>Woj. kujawsko-pomorskie</c:v>
                </c:pt>
              </c:strCache>
            </c:strRef>
          </c:cat>
          <c:val>
            <c:numRef>
              <c:f>Arkusz1!$C$2:$C$7</c:f>
              <c:numCache>
                <c:formatCode>#,#00%</c:formatCode>
                <c:ptCount val="6"/>
                <c:pt idx="0">
                  <c:v>9.0999999999999998E-2</c:v>
                </c:pt>
                <c:pt idx="1">
                  <c:v>0.09</c:v>
                </c:pt>
                <c:pt idx="2">
                  <c:v>8.7999999999999995E-2</c:v>
                </c:pt>
                <c:pt idx="3">
                  <c:v>8.8999999999999996E-2</c:v>
                </c:pt>
                <c:pt idx="4">
                  <c:v>0.11799999999999999</c:v>
                </c:pt>
                <c:pt idx="5">
                  <c:v>0.115</c:v>
                </c:pt>
              </c:numCache>
            </c:numRef>
          </c:val>
          <c:extLst>
            <c:ext xmlns:c16="http://schemas.microsoft.com/office/drawing/2014/chart" uri="{C3380CC4-5D6E-409C-BE32-E72D297353CC}">
              <c16:uniqueId val="{00000001-6152-46E0-BAC7-00EDA3B26A73}"/>
            </c:ext>
          </c:extLst>
        </c:ser>
        <c:ser>
          <c:idx val="2"/>
          <c:order val="2"/>
          <c:tx>
            <c:strRef>
              <c:f>Arkusz1!$D$1</c:f>
              <c:strCache>
                <c:ptCount val="1"/>
                <c:pt idx="0">
                  <c:v>2014</c:v>
                </c:pt>
              </c:strCache>
            </c:strRef>
          </c:tx>
          <c:spPr>
            <a:solidFill>
              <a:srgbClr val="882345"/>
            </a:solidFill>
          </c:spPr>
          <c:invertIfNegative val="0"/>
          <c:dLbls>
            <c:spPr>
              <a:noFill/>
              <a:ln w="24793">
                <a:noFill/>
              </a:ln>
            </c:spPr>
            <c:txPr>
              <a:bodyPr rot="-5400000" vert="horz"/>
              <a:lstStyle/>
              <a:p>
                <a:pPr>
                  <a:defRPr>
                    <a:solidFill>
                      <a:schemeClr val="bg1"/>
                    </a:solidFill>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Arkusz1!$A$2:$A$7</c:f>
              <c:strCache>
                <c:ptCount val="6"/>
                <c:pt idx="0">
                  <c:v>Lubicz</c:v>
                </c:pt>
                <c:pt idx="1">
                  <c:v>Obrowo</c:v>
                </c:pt>
                <c:pt idx="2">
                  <c:v>Wielka Nieszawka</c:v>
                </c:pt>
                <c:pt idx="3">
                  <c:v>Obszar LGD</c:v>
                </c:pt>
                <c:pt idx="4">
                  <c:v>Powiat toruński</c:v>
                </c:pt>
                <c:pt idx="5">
                  <c:v>Woj. kujawsko-pomorskie</c:v>
                </c:pt>
              </c:strCache>
            </c:strRef>
          </c:cat>
          <c:val>
            <c:numRef>
              <c:f>Arkusz1!$D$2:$D$7</c:f>
              <c:numCache>
                <c:formatCode>#,#00%</c:formatCode>
                <c:ptCount val="6"/>
                <c:pt idx="0">
                  <c:v>8.3000000000000004E-2</c:v>
                </c:pt>
                <c:pt idx="1">
                  <c:v>8.6999999999999994E-2</c:v>
                </c:pt>
                <c:pt idx="2">
                  <c:v>7.4999999999999997E-2</c:v>
                </c:pt>
                <c:pt idx="3">
                  <c:v>8.2000000000000003E-2</c:v>
                </c:pt>
                <c:pt idx="4">
                  <c:v>0.11</c:v>
                </c:pt>
                <c:pt idx="5">
                  <c:v>0.105</c:v>
                </c:pt>
              </c:numCache>
            </c:numRef>
          </c:val>
          <c:extLst>
            <c:ext xmlns:c16="http://schemas.microsoft.com/office/drawing/2014/chart" uri="{C3380CC4-5D6E-409C-BE32-E72D297353CC}">
              <c16:uniqueId val="{00000002-6152-46E0-BAC7-00EDA3B26A73}"/>
            </c:ext>
          </c:extLst>
        </c:ser>
        <c:dLbls>
          <c:showLegendKey val="0"/>
          <c:showVal val="0"/>
          <c:showCatName val="0"/>
          <c:showSerName val="0"/>
          <c:showPercent val="0"/>
          <c:showBubbleSize val="0"/>
        </c:dLbls>
        <c:gapWidth val="150"/>
        <c:overlap val="-21"/>
        <c:axId val="253320016"/>
        <c:axId val="1"/>
      </c:barChart>
      <c:catAx>
        <c:axId val="253320016"/>
        <c:scaling>
          <c:orientation val="minMax"/>
        </c:scaling>
        <c:delete val="0"/>
        <c:axPos val="b"/>
        <c:numFmt formatCode="General" sourceLinked="0"/>
        <c:majorTickMark val="out"/>
        <c:minorTickMark val="none"/>
        <c:tickLblPos val="nextTo"/>
        <c:crossAx val="1"/>
        <c:crosses val="autoZero"/>
        <c:auto val="1"/>
        <c:lblAlgn val="ctr"/>
        <c:lblOffset val="100"/>
        <c:noMultiLvlLbl val="0"/>
      </c:catAx>
      <c:valAx>
        <c:axId val="1"/>
        <c:scaling>
          <c:orientation val="minMax"/>
          <c:max val="0.12000000000000002"/>
        </c:scaling>
        <c:delete val="1"/>
        <c:axPos val="l"/>
        <c:numFmt formatCode="#,#00%" sourceLinked="1"/>
        <c:majorTickMark val="out"/>
        <c:minorTickMark val="none"/>
        <c:tickLblPos val="nextTo"/>
        <c:crossAx val="253320016"/>
        <c:crosses val="autoZero"/>
        <c:crossBetween val="between"/>
        <c:majorUnit val="1.0000000000000083E-2"/>
      </c:valAx>
    </c:plotArea>
    <c:legend>
      <c:legendPos val="b"/>
      <c:overlay val="0"/>
    </c:legend>
    <c:plotVisOnly val="1"/>
    <c:dispBlanksAs val="gap"/>
    <c:showDLblsOverMax val="0"/>
  </c:chart>
  <c:spPr>
    <a:ln>
      <a:noFill/>
    </a:ln>
  </c:spPr>
  <c:txPr>
    <a:bodyPr/>
    <a:lstStyle/>
    <a:p>
      <a:pPr>
        <a:defRPr>
          <a:latin typeface="Garamond" pitchFamily="18" charset="0"/>
        </a:defRPr>
      </a:pPr>
      <a:endParaRPr lang="pl-PL"/>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50086957240581165"/>
          <c:y val="4.761904761904763E-2"/>
          <c:w val="0.49913042759418852"/>
          <c:h val="0.90476190476189999"/>
        </c:manualLayout>
      </c:layout>
      <c:barChart>
        <c:barDir val="bar"/>
        <c:grouping val="clustered"/>
        <c:varyColors val="0"/>
        <c:ser>
          <c:idx val="0"/>
          <c:order val="0"/>
          <c:spPr>
            <a:solidFill>
              <a:srgbClr val="B1059D"/>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Sheet1!$A$39:$A$47</c:f>
              <c:strCache>
                <c:ptCount val="9"/>
                <c:pt idx="0">
                  <c:v>Brak funduszy i sprzętu do prowadzenia działalności</c:v>
                </c:pt>
                <c:pt idx="1">
                  <c:v>Skomplikowane przepisy prawne dotyczące organizacji pozarządowych</c:v>
                </c:pt>
                <c:pt idx="2">
                  <c:v>Skomplikowane procedury związane z pozyskiwaniem środków unijnych oraz środków z innych źródeł</c:v>
                </c:pt>
                <c:pt idx="3">
                  <c:v>Brak czasu na prowadzenie działalności organizacji</c:v>
                </c:pt>
                <c:pt idx="4">
                  <c:v>Biurokratyzacja administracji publicznej</c:v>
                </c:pt>
                <c:pt idx="5">
                  <c:v>Brak zaufania do organizacji pozarządowych</c:v>
                </c:pt>
                <c:pt idx="6">
                  <c:v>Trudności we współpracy z innymi organizacjami</c:v>
                </c:pt>
                <c:pt idx="7">
                  <c:v>Brak personelu, wolontariuszy</c:v>
                </c:pt>
                <c:pt idx="8">
                  <c:v>Braki lokalowe</c:v>
                </c:pt>
              </c:strCache>
            </c:strRef>
          </c:cat>
          <c:val>
            <c:numRef>
              <c:f>Sheet1!$C$39:$C$47</c:f>
              <c:numCache>
                <c:formatCode>0%</c:formatCode>
                <c:ptCount val="9"/>
                <c:pt idx="0">
                  <c:v>0.38775510204081631</c:v>
                </c:pt>
                <c:pt idx="1">
                  <c:v>6.1224489795918373E-2</c:v>
                </c:pt>
                <c:pt idx="2">
                  <c:v>0.20408163265306123</c:v>
                </c:pt>
                <c:pt idx="3">
                  <c:v>8.1632653061224497E-2</c:v>
                </c:pt>
                <c:pt idx="4">
                  <c:v>0.14285714285714526</c:v>
                </c:pt>
                <c:pt idx="5">
                  <c:v>2.0408163265306142E-2</c:v>
                </c:pt>
                <c:pt idx="6">
                  <c:v>0</c:v>
                </c:pt>
                <c:pt idx="7">
                  <c:v>2.0408163265306142E-2</c:v>
                </c:pt>
                <c:pt idx="8">
                  <c:v>8.1632653061224497E-2</c:v>
                </c:pt>
              </c:numCache>
            </c:numRef>
          </c:val>
          <c:extLst>
            <c:ext xmlns:c16="http://schemas.microsoft.com/office/drawing/2014/chart" uri="{C3380CC4-5D6E-409C-BE32-E72D297353CC}">
              <c16:uniqueId val="{00000000-F1A7-466E-B238-5BE5D37A028E}"/>
            </c:ext>
          </c:extLst>
        </c:ser>
        <c:dLbls>
          <c:showLegendKey val="0"/>
          <c:showVal val="0"/>
          <c:showCatName val="0"/>
          <c:showSerName val="0"/>
          <c:showPercent val="0"/>
          <c:showBubbleSize val="0"/>
        </c:dLbls>
        <c:gapWidth val="150"/>
        <c:axId val="242200576"/>
        <c:axId val="242202112"/>
      </c:barChart>
      <c:catAx>
        <c:axId val="242200576"/>
        <c:scaling>
          <c:orientation val="minMax"/>
        </c:scaling>
        <c:delete val="0"/>
        <c:axPos val="l"/>
        <c:numFmt formatCode="General" sourceLinked="0"/>
        <c:majorTickMark val="out"/>
        <c:minorTickMark val="none"/>
        <c:tickLblPos val="nextTo"/>
        <c:crossAx val="242202112"/>
        <c:crosses val="autoZero"/>
        <c:auto val="1"/>
        <c:lblAlgn val="ctr"/>
        <c:lblOffset val="100"/>
        <c:noMultiLvlLbl val="0"/>
      </c:catAx>
      <c:valAx>
        <c:axId val="242202112"/>
        <c:scaling>
          <c:orientation val="minMax"/>
        </c:scaling>
        <c:delete val="1"/>
        <c:axPos val="b"/>
        <c:numFmt formatCode="0%" sourceLinked="1"/>
        <c:majorTickMark val="out"/>
        <c:minorTickMark val="none"/>
        <c:tickLblPos val="none"/>
        <c:crossAx val="242200576"/>
        <c:crosses val="autoZero"/>
        <c:crossBetween val="between"/>
      </c:valAx>
    </c:plotArea>
    <c:plotVisOnly val="1"/>
    <c:dispBlanksAs val="gap"/>
    <c:showDLblsOverMax val="0"/>
  </c:chart>
  <c:spPr>
    <a:ln>
      <a:noFill/>
    </a:ln>
  </c:spPr>
  <c:txPr>
    <a:bodyPr/>
    <a:lstStyle/>
    <a:p>
      <a:pPr>
        <a:defRPr>
          <a:latin typeface="Garamond" pitchFamily="18" charset="0"/>
        </a:defRPr>
      </a:pPr>
      <a:endParaRPr lang="pl-PL"/>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1.6390083999180495E-2"/>
          <c:y val="4.4680646498135093E-2"/>
          <c:w val="0.98034254951084898"/>
          <c:h val="0.64412081620260253"/>
        </c:manualLayout>
      </c:layout>
      <c:barChart>
        <c:barDir val="col"/>
        <c:grouping val="stacked"/>
        <c:varyColors val="0"/>
        <c:ser>
          <c:idx val="0"/>
          <c:order val="0"/>
          <c:tx>
            <c:strRef>
              <c:f>Arkusz1!$T$102</c:f>
              <c:strCache>
                <c:ptCount val="1"/>
                <c:pt idx="0">
                  <c:v>kobiety</c:v>
                </c:pt>
              </c:strCache>
            </c:strRef>
          </c:tx>
          <c:spPr>
            <a:solidFill>
              <a:srgbClr val="824BB0"/>
            </a:solidFill>
            <a:ln>
              <a:solidFill>
                <a:schemeClr val="tx1"/>
              </a:solidFill>
            </a:ln>
          </c:spPr>
          <c:invertIfNegative val="0"/>
          <c:dLbls>
            <c:spPr>
              <a:noFill/>
              <a:ln>
                <a:noFill/>
              </a:ln>
              <a:effectLst/>
            </c:spPr>
            <c:txPr>
              <a:bodyPr/>
              <a:lstStyle/>
              <a:p>
                <a:pPr>
                  <a:defRPr>
                    <a:solidFill>
                      <a:schemeClr val="bg1"/>
                    </a:solidFill>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Arkusz1!$U$101:$X$101</c:f>
              <c:strCache>
                <c:ptCount val="4"/>
                <c:pt idx="0">
                  <c:v>Lubicz</c:v>
                </c:pt>
                <c:pt idx="1">
                  <c:v>Obrowo</c:v>
                </c:pt>
                <c:pt idx="2">
                  <c:v>Wielka Nieszawka</c:v>
                </c:pt>
                <c:pt idx="3">
                  <c:v>Obszar LGD</c:v>
                </c:pt>
              </c:strCache>
            </c:strRef>
          </c:cat>
          <c:val>
            <c:numRef>
              <c:f>Arkusz1!$U$102:$X$102</c:f>
              <c:numCache>
                <c:formatCode>0.0%</c:formatCode>
                <c:ptCount val="4"/>
                <c:pt idx="0">
                  <c:v>0.50770747910935798</c:v>
                </c:pt>
                <c:pt idx="1">
                  <c:v>0.50755452245846722</c:v>
                </c:pt>
                <c:pt idx="2">
                  <c:v>0.51138928791298277</c:v>
                </c:pt>
                <c:pt idx="3">
                  <c:v>0.50811256996928933</c:v>
                </c:pt>
              </c:numCache>
            </c:numRef>
          </c:val>
          <c:extLst>
            <c:ext xmlns:c16="http://schemas.microsoft.com/office/drawing/2014/chart" uri="{C3380CC4-5D6E-409C-BE32-E72D297353CC}">
              <c16:uniqueId val="{00000000-6AA4-47F3-8E5C-ACB258413EC7}"/>
            </c:ext>
          </c:extLst>
        </c:ser>
        <c:ser>
          <c:idx val="1"/>
          <c:order val="1"/>
          <c:tx>
            <c:strRef>
              <c:f>Arkusz1!$T$103</c:f>
              <c:strCache>
                <c:ptCount val="1"/>
                <c:pt idx="0">
                  <c:v>mężczyźni </c:v>
                </c:pt>
              </c:strCache>
            </c:strRef>
          </c:tx>
          <c:spPr>
            <a:solidFill>
              <a:srgbClr val="B1059D"/>
            </a:solidFill>
            <a:ln>
              <a:solidFill>
                <a:schemeClr val="tx1"/>
              </a:solidFill>
            </a:ln>
          </c:spPr>
          <c:invertIfNegative val="0"/>
          <c:dLbls>
            <c:spPr>
              <a:noFill/>
              <a:ln>
                <a:noFill/>
              </a:ln>
              <a:effectLst/>
            </c:spPr>
            <c:txPr>
              <a:bodyPr/>
              <a:lstStyle/>
              <a:p>
                <a:pPr>
                  <a:defRPr>
                    <a:solidFill>
                      <a:schemeClr val="bg1"/>
                    </a:solidFill>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Arkusz1!$U$101:$X$101</c:f>
              <c:strCache>
                <c:ptCount val="4"/>
                <c:pt idx="0">
                  <c:v>Lubicz</c:v>
                </c:pt>
                <c:pt idx="1">
                  <c:v>Obrowo</c:v>
                </c:pt>
                <c:pt idx="2">
                  <c:v>Wielka Nieszawka</c:v>
                </c:pt>
                <c:pt idx="3">
                  <c:v>Obszar LGD</c:v>
                </c:pt>
              </c:strCache>
            </c:strRef>
          </c:cat>
          <c:val>
            <c:numRef>
              <c:f>Arkusz1!$U$103:$X$103</c:f>
              <c:numCache>
                <c:formatCode>0.0%</c:formatCode>
                <c:ptCount val="4"/>
                <c:pt idx="0">
                  <c:v>0.49229252089064623</c:v>
                </c:pt>
                <c:pt idx="1">
                  <c:v>0.49244547754153278</c:v>
                </c:pt>
                <c:pt idx="2">
                  <c:v>0.48861071208701401</c:v>
                </c:pt>
                <c:pt idx="3">
                  <c:v>0.49188743003070046</c:v>
                </c:pt>
              </c:numCache>
            </c:numRef>
          </c:val>
          <c:extLst>
            <c:ext xmlns:c16="http://schemas.microsoft.com/office/drawing/2014/chart" uri="{C3380CC4-5D6E-409C-BE32-E72D297353CC}">
              <c16:uniqueId val="{00000001-6AA4-47F3-8E5C-ACB258413EC7}"/>
            </c:ext>
          </c:extLst>
        </c:ser>
        <c:dLbls>
          <c:showLegendKey val="0"/>
          <c:showVal val="0"/>
          <c:showCatName val="0"/>
          <c:showSerName val="0"/>
          <c:showPercent val="0"/>
          <c:showBubbleSize val="0"/>
        </c:dLbls>
        <c:gapWidth val="150"/>
        <c:overlap val="100"/>
        <c:axId val="194307968"/>
        <c:axId val="194309504"/>
      </c:barChart>
      <c:catAx>
        <c:axId val="194307968"/>
        <c:scaling>
          <c:orientation val="minMax"/>
        </c:scaling>
        <c:delete val="0"/>
        <c:axPos val="b"/>
        <c:numFmt formatCode="General" sourceLinked="0"/>
        <c:majorTickMark val="out"/>
        <c:minorTickMark val="none"/>
        <c:tickLblPos val="nextTo"/>
        <c:crossAx val="194309504"/>
        <c:crosses val="autoZero"/>
        <c:auto val="1"/>
        <c:lblAlgn val="ctr"/>
        <c:lblOffset val="100"/>
        <c:noMultiLvlLbl val="0"/>
      </c:catAx>
      <c:valAx>
        <c:axId val="194309504"/>
        <c:scaling>
          <c:orientation val="minMax"/>
        </c:scaling>
        <c:delete val="1"/>
        <c:axPos val="l"/>
        <c:numFmt formatCode="0.0%" sourceLinked="1"/>
        <c:majorTickMark val="out"/>
        <c:minorTickMark val="none"/>
        <c:tickLblPos val="none"/>
        <c:crossAx val="194307968"/>
        <c:crosses val="autoZero"/>
        <c:crossBetween val="between"/>
      </c:valAx>
    </c:plotArea>
    <c:legend>
      <c:legendPos val="r"/>
      <c:layout>
        <c:manualLayout>
          <c:xMode val="edge"/>
          <c:yMode val="edge"/>
          <c:x val="0.28725553138212717"/>
          <c:y val="0.86527711874194058"/>
          <c:w val="0.41422815755985654"/>
          <c:h val="0.13444098536673257"/>
        </c:manualLayout>
      </c:layout>
      <c:overlay val="0"/>
      <c:txPr>
        <a:bodyPr/>
        <a:lstStyle/>
        <a:p>
          <a:pPr>
            <a:defRPr>
              <a:latin typeface="Garamond" pitchFamily="18" charset="0"/>
            </a:defRPr>
          </a:pPr>
          <a:endParaRPr lang="pl-PL"/>
        </a:p>
      </c:txPr>
    </c:legend>
    <c:plotVisOnly val="1"/>
    <c:dispBlanksAs val="gap"/>
    <c:showDLblsOverMax val="0"/>
  </c:chart>
  <c:spPr>
    <a:ln>
      <a:noFill/>
    </a:ln>
  </c:spPr>
  <c:txPr>
    <a:bodyPr/>
    <a:lstStyle/>
    <a:p>
      <a:pPr>
        <a:defRPr sz="800">
          <a:latin typeface="Times New Roman" pitchFamily="18" charset="0"/>
          <a:cs typeface="Times New Roman" pitchFamily="18" charset="0"/>
        </a:defRPr>
      </a:pPr>
      <a:endParaRPr lang="pl-PL"/>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3710192475940509"/>
          <c:y val="0"/>
          <c:w val="0.71275371828521461"/>
          <c:h val="0.86087197433655038"/>
        </c:manualLayout>
      </c:layout>
      <c:barChart>
        <c:barDir val="bar"/>
        <c:grouping val="percentStacked"/>
        <c:varyColors val="0"/>
        <c:ser>
          <c:idx val="0"/>
          <c:order val="0"/>
          <c:tx>
            <c:strRef>
              <c:f>Arkusz1!$K$158</c:f>
              <c:strCache>
                <c:ptCount val="1"/>
                <c:pt idx="0">
                  <c:v>Wiek przedprodukcyjny</c:v>
                </c:pt>
              </c:strCache>
            </c:strRef>
          </c:tx>
          <c:spPr>
            <a:solidFill>
              <a:srgbClr val="B1059D"/>
            </a:solidFill>
            <a:ln>
              <a:solidFill>
                <a:schemeClr val="tx1"/>
              </a:solidFill>
            </a:ln>
          </c:spPr>
          <c:invertIfNegative val="0"/>
          <c:dLbls>
            <c:spPr>
              <a:noFill/>
              <a:ln>
                <a:noFill/>
              </a:ln>
              <a:effectLst/>
            </c:spPr>
            <c:txPr>
              <a:bodyPr/>
              <a:lstStyle/>
              <a:p>
                <a:pPr>
                  <a:defRPr>
                    <a:solidFill>
                      <a:schemeClr val="bg1"/>
                    </a:solidFill>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Arkusz1!$L$155:$R$157</c:f>
              <c:multiLvlStrCache>
                <c:ptCount val="7"/>
                <c:lvl>
                  <c:pt idx="0">
                    <c:v>2010</c:v>
                  </c:pt>
                  <c:pt idx="1">
                    <c:v>2011</c:v>
                  </c:pt>
                  <c:pt idx="2">
                    <c:v>2012</c:v>
                  </c:pt>
                  <c:pt idx="3">
                    <c:v>2013</c:v>
                  </c:pt>
                  <c:pt idx="4">
                    <c:v>2014</c:v>
                  </c:pt>
                  <c:pt idx="5">
                    <c:v>2014</c:v>
                  </c:pt>
                  <c:pt idx="6">
                    <c:v>2014</c:v>
                  </c:pt>
                </c:lvl>
                <c:lvl>
                  <c:pt idx="4">
                    <c:v>Obszar LGD</c:v>
                  </c:pt>
                  <c:pt idx="5">
                    <c:v>Powiat toruński</c:v>
                  </c:pt>
                  <c:pt idx="6">
                    <c:v>Woj. kuj.-pom.</c:v>
                  </c:pt>
                </c:lvl>
              </c:multiLvlStrCache>
            </c:multiLvlStrRef>
          </c:cat>
          <c:val>
            <c:numRef>
              <c:f>Arkusz1!$L$158:$R$158</c:f>
              <c:numCache>
                <c:formatCode>0.0%</c:formatCode>
                <c:ptCount val="7"/>
                <c:pt idx="0">
                  <c:v>0.23988504451707657</c:v>
                </c:pt>
                <c:pt idx="1">
                  <c:v>0.23594515720500175</c:v>
                </c:pt>
                <c:pt idx="2">
                  <c:v>0.23490637107188991</c:v>
                </c:pt>
                <c:pt idx="3">
                  <c:v>0.23209388185654212</c:v>
                </c:pt>
                <c:pt idx="4">
                  <c:v>0.23100000000000001</c:v>
                </c:pt>
                <c:pt idx="5">
                  <c:v>0.21724235809997663</c:v>
                </c:pt>
                <c:pt idx="6">
                  <c:v>0.183338979287959</c:v>
                </c:pt>
              </c:numCache>
            </c:numRef>
          </c:val>
          <c:extLst>
            <c:ext xmlns:c16="http://schemas.microsoft.com/office/drawing/2014/chart" uri="{C3380CC4-5D6E-409C-BE32-E72D297353CC}">
              <c16:uniqueId val="{00000000-7667-4878-951C-4F28E497FA86}"/>
            </c:ext>
          </c:extLst>
        </c:ser>
        <c:ser>
          <c:idx val="1"/>
          <c:order val="1"/>
          <c:tx>
            <c:strRef>
              <c:f>Arkusz1!$K$159</c:f>
              <c:strCache>
                <c:ptCount val="1"/>
                <c:pt idx="0">
                  <c:v>Wiek produkcyjny</c:v>
                </c:pt>
              </c:strCache>
            </c:strRef>
          </c:tx>
          <c:spPr>
            <a:solidFill>
              <a:srgbClr val="824BB0"/>
            </a:solidFill>
            <a:ln>
              <a:solidFill>
                <a:schemeClr val="tx1"/>
              </a:solidFill>
            </a:ln>
          </c:spPr>
          <c:invertIfNegative val="0"/>
          <c:dLbls>
            <c:spPr>
              <a:noFill/>
              <a:ln>
                <a:noFill/>
              </a:ln>
              <a:effectLst/>
            </c:spPr>
            <c:txPr>
              <a:bodyPr/>
              <a:lstStyle/>
              <a:p>
                <a:pPr>
                  <a:defRPr>
                    <a:solidFill>
                      <a:schemeClr val="bg1"/>
                    </a:solidFill>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Arkusz1!$L$155:$R$157</c:f>
              <c:multiLvlStrCache>
                <c:ptCount val="7"/>
                <c:lvl>
                  <c:pt idx="0">
                    <c:v>2010</c:v>
                  </c:pt>
                  <c:pt idx="1">
                    <c:v>2011</c:v>
                  </c:pt>
                  <c:pt idx="2">
                    <c:v>2012</c:v>
                  </c:pt>
                  <c:pt idx="3">
                    <c:v>2013</c:v>
                  </c:pt>
                  <c:pt idx="4">
                    <c:v>2014</c:v>
                  </c:pt>
                  <c:pt idx="5">
                    <c:v>2014</c:v>
                  </c:pt>
                  <c:pt idx="6">
                    <c:v>2014</c:v>
                  </c:pt>
                </c:lvl>
                <c:lvl>
                  <c:pt idx="4">
                    <c:v>Obszar LGD</c:v>
                  </c:pt>
                  <c:pt idx="5">
                    <c:v>Powiat toruński</c:v>
                  </c:pt>
                  <c:pt idx="6">
                    <c:v>Woj. kuj.-pom.</c:v>
                  </c:pt>
                </c:lvl>
              </c:multiLvlStrCache>
            </c:multiLvlStrRef>
          </c:cat>
          <c:val>
            <c:numRef>
              <c:f>Arkusz1!$L$159:$R$159</c:f>
              <c:numCache>
                <c:formatCode>0.0%</c:formatCode>
                <c:ptCount val="7"/>
                <c:pt idx="0">
                  <c:v>0.65724670348248371</c:v>
                </c:pt>
                <c:pt idx="1">
                  <c:v>0.65687462144156072</c:v>
                </c:pt>
                <c:pt idx="2">
                  <c:v>0.65200000000000802</c:v>
                </c:pt>
                <c:pt idx="3">
                  <c:v>0.65134493670887117</c:v>
                </c:pt>
                <c:pt idx="4">
                  <c:v>0.64730311863182965</c:v>
                </c:pt>
                <c:pt idx="5">
                  <c:v>0.64340736245559604</c:v>
                </c:pt>
                <c:pt idx="6">
                  <c:v>0.63251677518382843</c:v>
                </c:pt>
              </c:numCache>
            </c:numRef>
          </c:val>
          <c:extLst>
            <c:ext xmlns:c16="http://schemas.microsoft.com/office/drawing/2014/chart" uri="{C3380CC4-5D6E-409C-BE32-E72D297353CC}">
              <c16:uniqueId val="{00000001-7667-4878-951C-4F28E497FA86}"/>
            </c:ext>
          </c:extLst>
        </c:ser>
        <c:ser>
          <c:idx val="2"/>
          <c:order val="2"/>
          <c:tx>
            <c:strRef>
              <c:f>Arkusz1!$K$160</c:f>
              <c:strCache>
                <c:ptCount val="1"/>
                <c:pt idx="0">
                  <c:v>Wiek poprodukcyjny</c:v>
                </c:pt>
              </c:strCache>
            </c:strRef>
          </c:tx>
          <c:spPr>
            <a:solidFill>
              <a:srgbClr val="4F2D7F"/>
            </a:solidFill>
            <a:ln>
              <a:solidFill>
                <a:schemeClr val="tx1"/>
              </a:solidFill>
            </a:ln>
          </c:spPr>
          <c:invertIfNegative val="0"/>
          <c:dLbls>
            <c:spPr>
              <a:noFill/>
              <a:ln>
                <a:noFill/>
              </a:ln>
              <a:effectLst/>
            </c:spPr>
            <c:txPr>
              <a:bodyPr/>
              <a:lstStyle/>
              <a:p>
                <a:pPr>
                  <a:defRPr>
                    <a:solidFill>
                      <a:schemeClr val="bg1"/>
                    </a:solidFill>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Arkusz1!$L$155:$R$157</c:f>
              <c:multiLvlStrCache>
                <c:ptCount val="7"/>
                <c:lvl>
                  <c:pt idx="0">
                    <c:v>2010</c:v>
                  </c:pt>
                  <c:pt idx="1">
                    <c:v>2011</c:v>
                  </c:pt>
                  <c:pt idx="2">
                    <c:v>2012</c:v>
                  </c:pt>
                  <c:pt idx="3">
                    <c:v>2013</c:v>
                  </c:pt>
                  <c:pt idx="4">
                    <c:v>2014</c:v>
                  </c:pt>
                  <c:pt idx="5">
                    <c:v>2014</c:v>
                  </c:pt>
                  <c:pt idx="6">
                    <c:v>2014</c:v>
                  </c:pt>
                </c:lvl>
                <c:lvl>
                  <c:pt idx="4">
                    <c:v>Obszar LGD</c:v>
                  </c:pt>
                  <c:pt idx="5">
                    <c:v>Powiat toruński</c:v>
                  </c:pt>
                  <c:pt idx="6">
                    <c:v>Woj. kuj.-pom.</c:v>
                  </c:pt>
                </c:lvl>
              </c:multiLvlStrCache>
            </c:multiLvlStrRef>
          </c:cat>
          <c:val>
            <c:numRef>
              <c:f>Arkusz1!$L$160:$R$160</c:f>
              <c:numCache>
                <c:formatCode>0.0%</c:formatCode>
                <c:ptCount val="7"/>
                <c:pt idx="0">
                  <c:v>0.10286825200045092</c:v>
                </c:pt>
                <c:pt idx="1">
                  <c:v>0.10718022135345122</c:v>
                </c:pt>
                <c:pt idx="2">
                  <c:v>0.11256995264743865</c:v>
                </c:pt>
                <c:pt idx="3">
                  <c:v>0.11656118143460049</c:v>
                </c:pt>
                <c:pt idx="4">
                  <c:v>0.12229473521294085</c:v>
                </c:pt>
                <c:pt idx="5">
                  <c:v>0.14000000000000001</c:v>
                </c:pt>
                <c:pt idx="6">
                  <c:v>0.18414424552821493</c:v>
                </c:pt>
              </c:numCache>
            </c:numRef>
          </c:val>
          <c:extLst>
            <c:ext xmlns:c16="http://schemas.microsoft.com/office/drawing/2014/chart" uri="{C3380CC4-5D6E-409C-BE32-E72D297353CC}">
              <c16:uniqueId val="{00000002-7667-4878-951C-4F28E497FA86}"/>
            </c:ext>
          </c:extLst>
        </c:ser>
        <c:dLbls>
          <c:showLegendKey val="0"/>
          <c:showVal val="1"/>
          <c:showCatName val="0"/>
          <c:showSerName val="0"/>
          <c:showPercent val="0"/>
          <c:showBubbleSize val="0"/>
        </c:dLbls>
        <c:gapWidth val="150"/>
        <c:overlap val="100"/>
        <c:axId val="194332544"/>
        <c:axId val="194334080"/>
      </c:barChart>
      <c:catAx>
        <c:axId val="194332544"/>
        <c:scaling>
          <c:orientation val="minMax"/>
        </c:scaling>
        <c:delete val="0"/>
        <c:axPos val="l"/>
        <c:numFmt formatCode="General" sourceLinked="0"/>
        <c:majorTickMark val="out"/>
        <c:minorTickMark val="none"/>
        <c:tickLblPos val="nextTo"/>
        <c:crossAx val="194334080"/>
        <c:crosses val="autoZero"/>
        <c:auto val="1"/>
        <c:lblAlgn val="ctr"/>
        <c:lblOffset val="100"/>
        <c:noMultiLvlLbl val="0"/>
      </c:catAx>
      <c:valAx>
        <c:axId val="194334080"/>
        <c:scaling>
          <c:orientation val="minMax"/>
        </c:scaling>
        <c:delete val="1"/>
        <c:axPos val="b"/>
        <c:numFmt formatCode="0%" sourceLinked="1"/>
        <c:majorTickMark val="out"/>
        <c:minorTickMark val="none"/>
        <c:tickLblPos val="none"/>
        <c:crossAx val="194332544"/>
        <c:crosses val="autoZero"/>
        <c:crossBetween val="between"/>
      </c:valAx>
    </c:plotArea>
    <c:legend>
      <c:legendPos val="r"/>
      <c:layout>
        <c:manualLayout>
          <c:xMode val="edge"/>
          <c:yMode val="edge"/>
          <c:x val="2.8126421697287129E-2"/>
          <c:y val="0.86979440069992553"/>
          <c:w val="0.93298468941382362"/>
          <c:h val="0.12615157480314665"/>
        </c:manualLayout>
      </c:layout>
      <c:overlay val="0"/>
    </c:legend>
    <c:plotVisOnly val="1"/>
    <c:dispBlanksAs val="gap"/>
    <c:showDLblsOverMax val="0"/>
  </c:chart>
  <c:spPr>
    <a:ln>
      <a:noFill/>
    </a:ln>
  </c:spPr>
  <c:txPr>
    <a:bodyPr/>
    <a:lstStyle/>
    <a:p>
      <a:pPr>
        <a:defRPr sz="800">
          <a:latin typeface="Times New Roman" pitchFamily="18" charset="0"/>
          <a:cs typeface="Times New Roman" pitchFamily="18" charset="0"/>
        </a:defRPr>
      </a:pPr>
      <a:endParaRPr lang="pl-PL"/>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7773184601924793E-2"/>
          <c:y val="5.0925925925925923E-2"/>
          <c:w val="0.91521651133689996"/>
          <c:h val="0.72640419947506552"/>
        </c:manualLayout>
      </c:layout>
      <c:lineChart>
        <c:grouping val="standard"/>
        <c:varyColors val="0"/>
        <c:ser>
          <c:idx val="0"/>
          <c:order val="0"/>
          <c:tx>
            <c:strRef>
              <c:f>Arkusz1!$S$125</c:f>
              <c:strCache>
                <c:ptCount val="1"/>
                <c:pt idx="0">
                  <c:v>Obszar LGD</c:v>
                </c:pt>
              </c:strCache>
            </c:strRef>
          </c:tx>
          <c:spPr>
            <a:ln>
              <a:solidFill>
                <a:srgbClr val="4F2D7F"/>
              </a:solidFill>
            </a:ln>
          </c:spPr>
          <c:marker>
            <c:spPr>
              <a:solidFill>
                <a:srgbClr val="824BB0"/>
              </a:solidFill>
              <a:ln>
                <a:solidFill>
                  <a:srgbClr val="4F2D7F"/>
                </a:solidFill>
              </a:ln>
            </c:spPr>
          </c:marker>
          <c:dLbls>
            <c:spPr>
              <a:noFill/>
              <a:ln>
                <a:noFill/>
              </a:ln>
              <a:effectLst/>
            </c:sp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Arkusz1!$T$124:$X$124</c:f>
              <c:numCache>
                <c:formatCode>General</c:formatCode>
                <c:ptCount val="5"/>
                <c:pt idx="0">
                  <c:v>2010</c:v>
                </c:pt>
                <c:pt idx="1">
                  <c:v>2011</c:v>
                </c:pt>
                <c:pt idx="2">
                  <c:v>2012</c:v>
                </c:pt>
                <c:pt idx="3">
                  <c:v>2013</c:v>
                </c:pt>
                <c:pt idx="4">
                  <c:v>2014</c:v>
                </c:pt>
              </c:numCache>
            </c:numRef>
          </c:cat>
          <c:val>
            <c:numRef>
              <c:f>Arkusz1!$T$125:$X$125</c:f>
              <c:numCache>
                <c:formatCode>0</c:formatCode>
                <c:ptCount val="5"/>
                <c:pt idx="0">
                  <c:v>52.149869250225045</c:v>
                </c:pt>
                <c:pt idx="1">
                  <c:v>52.236053480866765</c:v>
                </c:pt>
                <c:pt idx="2">
                  <c:v>53.251144188347794</c:v>
                </c:pt>
                <c:pt idx="3">
                  <c:v>53.528482934532263</c:v>
                </c:pt>
                <c:pt idx="4">
                  <c:v>54.487128397226144</c:v>
                </c:pt>
              </c:numCache>
            </c:numRef>
          </c:val>
          <c:smooth val="0"/>
          <c:extLst>
            <c:ext xmlns:c16="http://schemas.microsoft.com/office/drawing/2014/chart" uri="{C3380CC4-5D6E-409C-BE32-E72D297353CC}">
              <c16:uniqueId val="{00000000-B774-4AE8-BEE2-084528039EA0}"/>
            </c:ext>
          </c:extLst>
        </c:ser>
        <c:ser>
          <c:idx val="1"/>
          <c:order val="1"/>
          <c:tx>
            <c:strRef>
              <c:f>Arkusz1!$S$126</c:f>
              <c:strCache>
                <c:ptCount val="1"/>
                <c:pt idx="0">
                  <c:v>Powiat toruński</c:v>
                </c:pt>
              </c:strCache>
            </c:strRef>
          </c:tx>
          <c:spPr>
            <a:ln>
              <a:solidFill>
                <a:srgbClr val="824BB0"/>
              </a:solidFill>
            </a:ln>
          </c:spPr>
          <c:marker>
            <c:spPr>
              <a:solidFill>
                <a:srgbClr val="B1059D"/>
              </a:solidFill>
              <a:ln>
                <a:solidFill>
                  <a:srgbClr val="824BB0"/>
                </a:solidFill>
              </a:ln>
            </c:spPr>
          </c:marker>
          <c:dLbls>
            <c:dLbl>
              <c:idx val="3"/>
              <c:layout>
                <c:manualLayout>
                  <c:x val="-4.1165517014259217E-2"/>
                  <c:y val="-4.45736361231971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774-4AE8-BEE2-084528039EA0}"/>
                </c:ext>
              </c:extLst>
            </c:dLbl>
            <c:dLbl>
              <c:idx val="4"/>
              <c:layout>
                <c:manualLayout>
                  <c:x val="-4.047212115601713E-2"/>
                  <c:y val="-4.80670760521998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774-4AE8-BEE2-084528039EA0}"/>
                </c:ext>
              </c:extLst>
            </c:dLbl>
            <c:spPr>
              <a:noFill/>
              <a:ln>
                <a:noFill/>
              </a:ln>
              <a:effectLst/>
            </c:sp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Arkusz1!$T$124:$X$124</c:f>
              <c:numCache>
                <c:formatCode>General</c:formatCode>
                <c:ptCount val="5"/>
                <c:pt idx="0">
                  <c:v>2010</c:v>
                </c:pt>
                <c:pt idx="1">
                  <c:v>2011</c:v>
                </c:pt>
                <c:pt idx="2">
                  <c:v>2012</c:v>
                </c:pt>
                <c:pt idx="3">
                  <c:v>2013</c:v>
                </c:pt>
                <c:pt idx="4">
                  <c:v>2014</c:v>
                </c:pt>
              </c:numCache>
            </c:numRef>
          </c:cat>
          <c:val>
            <c:numRef>
              <c:f>Arkusz1!$T$126:$X$126</c:f>
              <c:numCache>
                <c:formatCode>0</c:formatCode>
                <c:ptCount val="5"/>
                <c:pt idx="0">
                  <c:v>54.298621017593916</c:v>
                </c:pt>
                <c:pt idx="1">
                  <c:v>54.179489182222895</c:v>
                </c:pt>
                <c:pt idx="2">
                  <c:v>54.59891972203819</c:v>
                </c:pt>
                <c:pt idx="3">
                  <c:v>54.729760791946006</c:v>
                </c:pt>
                <c:pt idx="4">
                  <c:v>55.422529854719713</c:v>
                </c:pt>
              </c:numCache>
            </c:numRef>
          </c:val>
          <c:smooth val="0"/>
          <c:extLst>
            <c:ext xmlns:c16="http://schemas.microsoft.com/office/drawing/2014/chart" uri="{C3380CC4-5D6E-409C-BE32-E72D297353CC}">
              <c16:uniqueId val="{00000003-B774-4AE8-BEE2-084528039EA0}"/>
            </c:ext>
          </c:extLst>
        </c:ser>
        <c:ser>
          <c:idx val="2"/>
          <c:order val="2"/>
          <c:tx>
            <c:strRef>
              <c:f>Arkusz1!$S$127</c:f>
              <c:strCache>
                <c:ptCount val="1"/>
                <c:pt idx="0">
                  <c:v>Woj. kujawsko-pomorskie</c:v>
                </c:pt>
              </c:strCache>
            </c:strRef>
          </c:tx>
          <c:spPr>
            <a:ln>
              <a:solidFill>
                <a:srgbClr val="B1059D"/>
              </a:solidFill>
            </a:ln>
          </c:spPr>
          <c:marker>
            <c:spPr>
              <a:solidFill>
                <a:srgbClr val="4F2D7F"/>
              </a:solidFill>
              <a:ln>
                <a:solidFill>
                  <a:srgbClr val="B1059D"/>
                </a:solidFill>
              </a:ln>
            </c:spPr>
          </c:marker>
          <c:dLbls>
            <c:dLbl>
              <c:idx val="0"/>
              <c:layout>
                <c:manualLayout>
                  <c:x val="-4.0472222222222333E-2"/>
                  <c:y val="-5.97105570137080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774-4AE8-BEE2-084528039EA0}"/>
                </c:ext>
              </c:extLst>
            </c:dLbl>
            <c:dLbl>
              <c:idx val="1"/>
              <c:layout>
                <c:manualLayout>
                  <c:x val="-4.0472222222222333E-2"/>
                  <c:y val="-5.97105570137080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774-4AE8-BEE2-084528039EA0}"/>
                </c:ext>
              </c:extLst>
            </c:dLbl>
            <c:dLbl>
              <c:idx val="2"/>
              <c:layout>
                <c:manualLayout>
                  <c:x val="-4.0472222222222173E-2"/>
                  <c:y val="-6.89698162729658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774-4AE8-BEE2-084528039EA0}"/>
                </c:ext>
              </c:extLst>
            </c:dLbl>
            <c:dLbl>
              <c:idx val="3"/>
              <c:layout>
                <c:manualLayout>
                  <c:x val="-4.0472222222222333E-2"/>
                  <c:y val="-5.97105570137080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774-4AE8-BEE2-084528039EA0}"/>
                </c:ext>
              </c:extLst>
            </c:dLbl>
            <c:dLbl>
              <c:idx val="4"/>
              <c:layout>
                <c:manualLayout>
                  <c:x val="-4.0472222222222333E-2"/>
                  <c:y val="-5.97105570137080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774-4AE8-BEE2-084528039EA0}"/>
                </c:ext>
              </c:extLst>
            </c:dLbl>
            <c:spPr>
              <a:noFill/>
              <a:ln>
                <a:noFill/>
              </a:ln>
              <a:effectLst/>
            </c:sp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Arkusz1!$T$124:$X$124</c:f>
              <c:numCache>
                <c:formatCode>General</c:formatCode>
                <c:ptCount val="5"/>
                <c:pt idx="0">
                  <c:v>2010</c:v>
                </c:pt>
                <c:pt idx="1">
                  <c:v>2011</c:v>
                </c:pt>
                <c:pt idx="2">
                  <c:v>2012</c:v>
                </c:pt>
                <c:pt idx="3">
                  <c:v>2013</c:v>
                </c:pt>
                <c:pt idx="4">
                  <c:v>2014</c:v>
                </c:pt>
              </c:numCache>
            </c:numRef>
          </c:cat>
          <c:val>
            <c:numRef>
              <c:f>Arkusz1!$T$127:$X$127</c:f>
              <c:numCache>
                <c:formatCode>0</c:formatCode>
                <c:ptCount val="5"/>
                <c:pt idx="0">
                  <c:v>54.664753541418861</c:v>
                </c:pt>
                <c:pt idx="1">
                  <c:v>55.267011429869498</c:v>
                </c:pt>
                <c:pt idx="2">
                  <c:v>55.984993801981872</c:v>
                </c:pt>
                <c:pt idx="3">
                  <c:v>56.961645522810294</c:v>
                </c:pt>
                <c:pt idx="4">
                  <c:v>58.098573703340882</c:v>
                </c:pt>
              </c:numCache>
            </c:numRef>
          </c:val>
          <c:smooth val="0"/>
          <c:extLst>
            <c:ext xmlns:c16="http://schemas.microsoft.com/office/drawing/2014/chart" uri="{C3380CC4-5D6E-409C-BE32-E72D297353CC}">
              <c16:uniqueId val="{00000009-B774-4AE8-BEE2-084528039EA0}"/>
            </c:ext>
          </c:extLst>
        </c:ser>
        <c:dLbls>
          <c:showLegendKey val="0"/>
          <c:showVal val="1"/>
          <c:showCatName val="0"/>
          <c:showSerName val="0"/>
          <c:showPercent val="0"/>
          <c:showBubbleSize val="0"/>
        </c:dLbls>
        <c:marker val="1"/>
        <c:smooth val="0"/>
        <c:axId val="194381696"/>
        <c:axId val="194383232"/>
      </c:lineChart>
      <c:catAx>
        <c:axId val="194381696"/>
        <c:scaling>
          <c:orientation val="minMax"/>
        </c:scaling>
        <c:delete val="0"/>
        <c:axPos val="b"/>
        <c:numFmt formatCode="General" sourceLinked="1"/>
        <c:majorTickMark val="out"/>
        <c:minorTickMark val="none"/>
        <c:tickLblPos val="nextTo"/>
        <c:crossAx val="194383232"/>
        <c:crosses val="autoZero"/>
        <c:auto val="1"/>
        <c:lblAlgn val="ctr"/>
        <c:lblOffset val="100"/>
        <c:noMultiLvlLbl val="0"/>
      </c:catAx>
      <c:valAx>
        <c:axId val="194383232"/>
        <c:scaling>
          <c:orientation val="minMax"/>
        </c:scaling>
        <c:delete val="0"/>
        <c:axPos val="l"/>
        <c:numFmt formatCode="0" sourceLinked="1"/>
        <c:majorTickMark val="out"/>
        <c:minorTickMark val="none"/>
        <c:tickLblPos val="nextTo"/>
        <c:crossAx val="194381696"/>
        <c:crosses val="autoZero"/>
        <c:crossBetween val="between"/>
      </c:valAx>
    </c:plotArea>
    <c:legend>
      <c:legendPos val="r"/>
      <c:layout>
        <c:manualLayout>
          <c:xMode val="edge"/>
          <c:yMode val="edge"/>
          <c:x val="3.3388888888888905E-2"/>
          <c:y val="0.86868037328668346"/>
          <c:w val="0.93327777777777776"/>
          <c:h val="0.12837962962962607"/>
        </c:manualLayout>
      </c:layout>
      <c:overlay val="0"/>
    </c:legend>
    <c:plotVisOnly val="1"/>
    <c:dispBlanksAs val="gap"/>
    <c:showDLblsOverMax val="0"/>
  </c:chart>
  <c:spPr>
    <a:ln>
      <a:noFill/>
    </a:ln>
  </c:spPr>
  <c:txPr>
    <a:bodyPr/>
    <a:lstStyle/>
    <a:p>
      <a:pPr>
        <a:defRPr sz="800">
          <a:latin typeface="Times New Roman" pitchFamily="18" charset="0"/>
          <a:cs typeface="Times New Roman" pitchFamily="18" charset="0"/>
        </a:defRPr>
      </a:pPr>
      <a:endParaRPr lang="pl-PL"/>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491690641929525"/>
          <c:y val="2.5250504226696432E-3"/>
          <c:w val="0.85290455582687263"/>
          <c:h val="0.84445765617901303"/>
        </c:manualLayout>
      </c:layout>
      <c:barChart>
        <c:barDir val="bar"/>
        <c:grouping val="clustered"/>
        <c:varyColors val="0"/>
        <c:ser>
          <c:idx val="0"/>
          <c:order val="0"/>
          <c:tx>
            <c:strRef>
              <c:f>Arkusz2!$B$13</c:f>
              <c:strCache>
                <c:ptCount val="1"/>
                <c:pt idx="0">
                  <c:v>Przyrost naturalny</c:v>
                </c:pt>
              </c:strCache>
            </c:strRef>
          </c:tx>
          <c:spPr>
            <a:solidFill>
              <a:srgbClr val="B1059D"/>
            </a:solidFill>
            <a:ln>
              <a:solidFill>
                <a:sysClr val="windowText" lastClr="000000"/>
              </a:solid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Arkusz2!$C$12:$G$12</c:f>
              <c:strCache>
                <c:ptCount val="5"/>
                <c:pt idx="0">
                  <c:v>2010</c:v>
                </c:pt>
                <c:pt idx="1">
                  <c:v>2011</c:v>
                </c:pt>
                <c:pt idx="2">
                  <c:v>2012</c:v>
                </c:pt>
                <c:pt idx="3">
                  <c:v>2013</c:v>
                </c:pt>
                <c:pt idx="4">
                  <c:v>2014</c:v>
                </c:pt>
              </c:strCache>
            </c:strRef>
          </c:cat>
          <c:val>
            <c:numRef>
              <c:f>Arkusz2!$C$13:$G$13</c:f>
              <c:numCache>
                <c:formatCode>General</c:formatCode>
                <c:ptCount val="5"/>
                <c:pt idx="0">
                  <c:v>187</c:v>
                </c:pt>
                <c:pt idx="1">
                  <c:v>200</c:v>
                </c:pt>
                <c:pt idx="2">
                  <c:v>195</c:v>
                </c:pt>
                <c:pt idx="3">
                  <c:v>162</c:v>
                </c:pt>
                <c:pt idx="4">
                  <c:v>167</c:v>
                </c:pt>
              </c:numCache>
            </c:numRef>
          </c:val>
          <c:extLst>
            <c:ext xmlns:c16="http://schemas.microsoft.com/office/drawing/2014/chart" uri="{C3380CC4-5D6E-409C-BE32-E72D297353CC}">
              <c16:uniqueId val="{00000000-2AD8-4416-B6A4-A3536791434A}"/>
            </c:ext>
          </c:extLst>
        </c:ser>
        <c:ser>
          <c:idx val="1"/>
          <c:order val="1"/>
          <c:tx>
            <c:strRef>
              <c:f>Arkusz2!$B$14</c:f>
              <c:strCache>
                <c:ptCount val="1"/>
                <c:pt idx="0">
                  <c:v>Saldo migracji</c:v>
                </c:pt>
              </c:strCache>
            </c:strRef>
          </c:tx>
          <c:spPr>
            <a:solidFill>
              <a:srgbClr val="824BB0"/>
            </a:solidFill>
            <a:ln>
              <a:solidFill>
                <a:sysClr val="windowText" lastClr="000000"/>
              </a:solid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Arkusz2!$C$12:$G$12</c:f>
              <c:strCache>
                <c:ptCount val="5"/>
                <c:pt idx="0">
                  <c:v>2010</c:v>
                </c:pt>
                <c:pt idx="1">
                  <c:v>2011</c:v>
                </c:pt>
                <c:pt idx="2">
                  <c:v>2012</c:v>
                </c:pt>
                <c:pt idx="3">
                  <c:v>2013</c:v>
                </c:pt>
                <c:pt idx="4">
                  <c:v>2014</c:v>
                </c:pt>
              </c:strCache>
            </c:strRef>
          </c:cat>
          <c:val>
            <c:numRef>
              <c:f>Arkusz2!$C$14:$G$14</c:f>
              <c:numCache>
                <c:formatCode>General</c:formatCode>
                <c:ptCount val="5"/>
                <c:pt idx="0">
                  <c:v>771</c:v>
                </c:pt>
                <c:pt idx="1">
                  <c:v>688</c:v>
                </c:pt>
                <c:pt idx="2">
                  <c:v>656</c:v>
                </c:pt>
                <c:pt idx="3">
                  <c:v>690</c:v>
                </c:pt>
                <c:pt idx="4">
                  <c:v>672</c:v>
                </c:pt>
              </c:numCache>
            </c:numRef>
          </c:val>
          <c:extLst>
            <c:ext xmlns:c16="http://schemas.microsoft.com/office/drawing/2014/chart" uri="{C3380CC4-5D6E-409C-BE32-E72D297353CC}">
              <c16:uniqueId val="{00000001-2AD8-4416-B6A4-A3536791434A}"/>
            </c:ext>
          </c:extLst>
        </c:ser>
        <c:dLbls>
          <c:showLegendKey val="0"/>
          <c:showVal val="1"/>
          <c:showCatName val="0"/>
          <c:showSerName val="0"/>
          <c:showPercent val="0"/>
          <c:showBubbleSize val="0"/>
        </c:dLbls>
        <c:gapWidth val="150"/>
        <c:axId val="194437888"/>
        <c:axId val="194439424"/>
      </c:barChart>
      <c:catAx>
        <c:axId val="194437888"/>
        <c:scaling>
          <c:orientation val="minMax"/>
        </c:scaling>
        <c:delete val="0"/>
        <c:axPos val="l"/>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pl-PL"/>
          </a:p>
        </c:txPr>
        <c:crossAx val="194439424"/>
        <c:crosses val="autoZero"/>
        <c:auto val="1"/>
        <c:lblAlgn val="ctr"/>
        <c:lblOffset val="100"/>
        <c:noMultiLvlLbl val="0"/>
      </c:catAx>
      <c:valAx>
        <c:axId val="194439424"/>
        <c:scaling>
          <c:orientation val="minMax"/>
        </c:scaling>
        <c:delete val="1"/>
        <c:axPos val="b"/>
        <c:numFmt formatCode="General" sourceLinked="1"/>
        <c:majorTickMark val="out"/>
        <c:minorTickMark val="none"/>
        <c:tickLblPos val="none"/>
        <c:crossAx val="194437888"/>
        <c:crosses val="autoZero"/>
        <c:crossBetween val="between"/>
      </c:valAx>
    </c:plotArea>
    <c:legend>
      <c:legendPos val="r"/>
      <c:layout>
        <c:manualLayout>
          <c:xMode val="edge"/>
          <c:yMode val="edge"/>
          <c:x val="4.6140137658613363E-2"/>
          <c:y val="0.86460851555576612"/>
          <c:w val="0.91774868766405504"/>
          <c:h val="0.10636081501157962"/>
        </c:manualLayout>
      </c:layout>
      <c:overlay val="0"/>
    </c:legend>
    <c:plotVisOnly val="1"/>
    <c:dispBlanksAs val="gap"/>
    <c:showDLblsOverMax val="0"/>
  </c:chart>
  <c:spPr>
    <a:ln>
      <a:noFill/>
    </a:ln>
  </c:spPr>
  <c:txPr>
    <a:bodyPr/>
    <a:lstStyle/>
    <a:p>
      <a:pPr>
        <a:defRPr sz="800">
          <a:latin typeface="Times New Roman" pitchFamily="18" charset="0"/>
          <a:cs typeface="Times New Roman" pitchFamily="18" charset="0"/>
        </a:defRPr>
      </a:pPr>
      <a:endParaRPr lang="pl-PL"/>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151825472038467"/>
          <c:y val="4.2052165752894291E-2"/>
          <c:w val="0.32385976694301666"/>
          <c:h val="0.89601177932984688"/>
        </c:manualLayout>
      </c:layout>
      <c:pieChart>
        <c:varyColors val="1"/>
        <c:ser>
          <c:idx val="0"/>
          <c:order val="0"/>
          <c:spPr>
            <a:ln>
              <a:solidFill>
                <a:sysClr val="windowText" lastClr="000000"/>
              </a:solidFill>
            </a:ln>
          </c:spPr>
          <c:dPt>
            <c:idx val="0"/>
            <c:bubble3D val="0"/>
            <c:spPr>
              <a:solidFill>
                <a:srgbClr val="4F2D7F"/>
              </a:solidFill>
              <a:ln>
                <a:solidFill>
                  <a:sysClr val="windowText" lastClr="000000"/>
                </a:solidFill>
              </a:ln>
            </c:spPr>
            <c:extLst>
              <c:ext xmlns:c16="http://schemas.microsoft.com/office/drawing/2014/chart" uri="{C3380CC4-5D6E-409C-BE32-E72D297353CC}">
                <c16:uniqueId val="{00000001-03F4-4D30-A103-067E6CF29C53}"/>
              </c:ext>
            </c:extLst>
          </c:dPt>
          <c:dPt>
            <c:idx val="1"/>
            <c:bubble3D val="0"/>
            <c:explosion val="15"/>
            <c:spPr>
              <a:solidFill>
                <a:srgbClr val="B1059D"/>
              </a:solidFill>
              <a:ln>
                <a:solidFill>
                  <a:sysClr val="windowText" lastClr="000000"/>
                </a:solidFill>
              </a:ln>
            </c:spPr>
            <c:extLst>
              <c:ext xmlns:c16="http://schemas.microsoft.com/office/drawing/2014/chart" uri="{C3380CC4-5D6E-409C-BE32-E72D297353CC}">
                <c16:uniqueId val="{00000003-03F4-4D30-A103-067E6CF29C53}"/>
              </c:ext>
            </c:extLst>
          </c:dPt>
          <c:dPt>
            <c:idx val="2"/>
            <c:bubble3D val="0"/>
            <c:spPr>
              <a:solidFill>
                <a:srgbClr val="824BB0"/>
              </a:solidFill>
              <a:ln>
                <a:solidFill>
                  <a:sysClr val="windowText" lastClr="000000"/>
                </a:solidFill>
              </a:ln>
            </c:spPr>
            <c:extLst>
              <c:ext xmlns:c16="http://schemas.microsoft.com/office/drawing/2014/chart" uri="{C3380CC4-5D6E-409C-BE32-E72D297353CC}">
                <c16:uniqueId val="{00000005-03F4-4D30-A103-067E6CF29C53}"/>
              </c:ext>
            </c:extLst>
          </c:dPt>
          <c:dPt>
            <c:idx val="3"/>
            <c:bubble3D val="0"/>
            <c:explosion val="15"/>
            <c:extLst>
              <c:ext xmlns:c16="http://schemas.microsoft.com/office/drawing/2014/chart" uri="{C3380CC4-5D6E-409C-BE32-E72D297353CC}">
                <c16:uniqueId val="{00000007-03F4-4D30-A103-067E6CF29C53}"/>
              </c:ext>
            </c:extLst>
          </c:dPt>
          <c:dPt>
            <c:idx val="4"/>
            <c:bubble3D val="0"/>
            <c:explosion val="15"/>
            <c:extLst>
              <c:ext xmlns:c16="http://schemas.microsoft.com/office/drawing/2014/chart" uri="{C3380CC4-5D6E-409C-BE32-E72D297353CC}">
                <c16:uniqueId val="{00000009-03F4-4D30-A103-067E6CF29C53}"/>
              </c:ext>
            </c:extLst>
          </c:dPt>
          <c:dPt>
            <c:idx val="5"/>
            <c:bubble3D val="0"/>
            <c:spPr>
              <a:solidFill>
                <a:schemeClr val="accent2"/>
              </a:solidFill>
              <a:ln>
                <a:solidFill>
                  <a:sysClr val="windowText" lastClr="000000"/>
                </a:solidFill>
              </a:ln>
            </c:spPr>
            <c:extLst>
              <c:ext xmlns:c16="http://schemas.microsoft.com/office/drawing/2014/chart" uri="{C3380CC4-5D6E-409C-BE32-E72D297353CC}">
                <c16:uniqueId val="{0000000B-03F4-4D30-A103-067E6CF29C53}"/>
              </c:ext>
            </c:extLst>
          </c:dPt>
          <c:dPt>
            <c:idx val="6"/>
            <c:bubble3D val="0"/>
            <c:spPr>
              <a:solidFill>
                <a:srgbClr val="C30045"/>
              </a:solidFill>
              <a:ln>
                <a:solidFill>
                  <a:sysClr val="windowText" lastClr="000000"/>
                </a:solidFill>
              </a:ln>
            </c:spPr>
            <c:extLst>
              <c:ext xmlns:c16="http://schemas.microsoft.com/office/drawing/2014/chart" uri="{C3380CC4-5D6E-409C-BE32-E72D297353CC}">
                <c16:uniqueId val="{0000000D-03F4-4D30-A103-067E6CF29C53}"/>
              </c:ext>
            </c:extLst>
          </c:dPt>
          <c:dLbls>
            <c:spPr>
              <a:noFill/>
              <a:ln>
                <a:noFill/>
              </a:ln>
              <a:effectLst/>
            </c:spPr>
            <c:txPr>
              <a:bodyPr/>
              <a:lstStyle/>
              <a:p>
                <a:pPr>
                  <a:defRPr>
                    <a:solidFill>
                      <a:schemeClr val="bg1"/>
                    </a:solidFill>
                  </a:defRPr>
                </a:pPr>
                <a:endParaRPr lang="pl-PL"/>
              </a:p>
            </c:txPr>
            <c:dLblPos val="inEnd"/>
            <c:showLegendKey val="0"/>
            <c:showVal val="1"/>
            <c:showCatName val="0"/>
            <c:showSerName val="0"/>
            <c:showPercent val="0"/>
            <c:showBubbleSize val="0"/>
            <c:showLeaderLines val="1"/>
            <c:extLst>
              <c:ext xmlns:c15="http://schemas.microsoft.com/office/drawing/2012/chart" uri="{CE6537A1-D6FC-4f65-9D91-7224C49458BB}"/>
            </c:extLst>
          </c:dLbls>
          <c:cat>
            <c:strRef>
              <c:f>Arkusz1!$B$36:$B$42</c:f>
              <c:strCache>
                <c:ptCount val="7"/>
                <c:pt idx="0">
                  <c:v>Sekcja C - Przetwórstwo rolne</c:v>
                </c:pt>
                <c:pt idx="1">
                  <c:v>Sekcja F - Budownictwo</c:v>
                </c:pt>
                <c:pt idx="2">
                  <c:v>Sekcja G - Handel hurtowy i detaliczny</c:v>
                </c:pt>
                <c:pt idx="3">
                  <c:v>Sekcja H - Transport i gospodarka magazynowa</c:v>
                </c:pt>
                <c:pt idx="4">
                  <c:v>Sekcja M - Działalność profesjonalna, naukowa i techniczna</c:v>
                </c:pt>
                <c:pt idx="5">
                  <c:v>Sekcja Q - Opieka zdrowotna i pomoc społeczna</c:v>
                </c:pt>
                <c:pt idx="6">
                  <c:v>Pozostałe</c:v>
                </c:pt>
              </c:strCache>
            </c:strRef>
          </c:cat>
          <c:val>
            <c:numRef>
              <c:f>Arkusz1!$D$36:$D$42</c:f>
              <c:numCache>
                <c:formatCode>0.0%</c:formatCode>
                <c:ptCount val="7"/>
                <c:pt idx="0">
                  <c:v>0.11315789473684185</c:v>
                </c:pt>
                <c:pt idx="1">
                  <c:v>0.14684210526315788</c:v>
                </c:pt>
                <c:pt idx="2">
                  <c:v>0.27368421052631575</c:v>
                </c:pt>
                <c:pt idx="3">
                  <c:v>9.6315789473684188E-2</c:v>
                </c:pt>
                <c:pt idx="4">
                  <c:v>8.8421052631578942E-2</c:v>
                </c:pt>
                <c:pt idx="5">
                  <c:v>5.0263157894736933E-2</c:v>
                </c:pt>
                <c:pt idx="6">
                  <c:v>0.2313157894736842</c:v>
                </c:pt>
              </c:numCache>
            </c:numRef>
          </c:val>
          <c:extLst>
            <c:ext xmlns:c16="http://schemas.microsoft.com/office/drawing/2014/chart" uri="{C3380CC4-5D6E-409C-BE32-E72D297353CC}">
              <c16:uniqueId val="{0000000E-03F4-4D30-A103-067E6CF29C53}"/>
            </c:ext>
          </c:extLst>
        </c:ser>
        <c:dLbls>
          <c:showLegendKey val="0"/>
          <c:showVal val="1"/>
          <c:showCatName val="0"/>
          <c:showSerName val="0"/>
          <c:showPercent val="0"/>
          <c:showBubbleSize val="0"/>
          <c:showLeaderLines val="1"/>
        </c:dLbls>
        <c:firstSliceAng val="0"/>
      </c:pieChart>
    </c:plotArea>
    <c:legend>
      <c:legendPos val="r"/>
      <c:layout>
        <c:manualLayout>
          <c:xMode val="edge"/>
          <c:yMode val="edge"/>
          <c:x val="0.57903311765236276"/>
          <c:y val="1.9892656443049023E-2"/>
          <c:w val="0.40115049483802617"/>
          <c:h val="0.98010734355693729"/>
        </c:manualLayout>
      </c:layout>
      <c:overlay val="0"/>
    </c:legend>
    <c:plotVisOnly val="1"/>
    <c:dispBlanksAs val="zero"/>
    <c:showDLblsOverMax val="0"/>
  </c:chart>
  <c:spPr>
    <a:ln>
      <a:noFill/>
    </a:ln>
  </c:spPr>
  <c:txPr>
    <a:bodyPr/>
    <a:lstStyle/>
    <a:p>
      <a:pPr>
        <a:defRPr>
          <a:latin typeface="Garamond" pitchFamily="18" charset="0"/>
          <a:cs typeface="Times New Roman" pitchFamily="18" charset="0"/>
        </a:defRPr>
      </a:pPr>
      <a:endParaRPr lang="pl-PL"/>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7305871407770224E-2"/>
          <c:y val="0.11680397964568213"/>
          <c:w val="0.35797165233821882"/>
          <c:h val="0.77120257228392863"/>
        </c:manualLayout>
      </c:layout>
      <c:doughnutChart>
        <c:varyColors val="1"/>
        <c:ser>
          <c:idx val="0"/>
          <c:order val="0"/>
          <c:spPr>
            <a:ln>
              <a:solidFill>
                <a:schemeClr val="tx1"/>
              </a:solidFill>
            </a:ln>
          </c:spPr>
          <c:dPt>
            <c:idx val="0"/>
            <c:bubble3D val="0"/>
            <c:spPr>
              <a:solidFill>
                <a:srgbClr val="882345"/>
              </a:solidFill>
              <a:ln>
                <a:solidFill>
                  <a:schemeClr val="tx1"/>
                </a:solidFill>
              </a:ln>
            </c:spPr>
            <c:extLst>
              <c:ext xmlns:c16="http://schemas.microsoft.com/office/drawing/2014/chart" uri="{C3380CC4-5D6E-409C-BE32-E72D297353CC}">
                <c16:uniqueId val="{00000001-6BFB-4AE7-9160-46CCAE2C0D5B}"/>
              </c:ext>
            </c:extLst>
          </c:dPt>
          <c:dPt>
            <c:idx val="1"/>
            <c:bubble3D val="0"/>
            <c:spPr>
              <a:solidFill>
                <a:srgbClr val="C30045"/>
              </a:solidFill>
              <a:ln>
                <a:solidFill>
                  <a:schemeClr val="tx1"/>
                </a:solidFill>
              </a:ln>
            </c:spPr>
            <c:extLst>
              <c:ext xmlns:c16="http://schemas.microsoft.com/office/drawing/2014/chart" uri="{C3380CC4-5D6E-409C-BE32-E72D297353CC}">
                <c16:uniqueId val="{00000003-6BFB-4AE7-9160-46CCAE2C0D5B}"/>
              </c:ext>
            </c:extLst>
          </c:dPt>
          <c:dPt>
            <c:idx val="2"/>
            <c:bubble3D val="0"/>
            <c:spPr>
              <a:solidFill>
                <a:srgbClr val="006D55"/>
              </a:solidFill>
              <a:ln>
                <a:solidFill>
                  <a:schemeClr val="tx1"/>
                </a:solidFill>
              </a:ln>
            </c:spPr>
            <c:extLst>
              <c:ext xmlns:c16="http://schemas.microsoft.com/office/drawing/2014/chart" uri="{C3380CC4-5D6E-409C-BE32-E72D297353CC}">
                <c16:uniqueId val="{00000005-6BFB-4AE7-9160-46CCAE2C0D5B}"/>
              </c:ext>
            </c:extLst>
          </c:dPt>
          <c:dPt>
            <c:idx val="3"/>
            <c:bubble3D val="0"/>
            <c:spPr>
              <a:solidFill>
                <a:srgbClr val="649B76"/>
              </a:solidFill>
              <a:ln>
                <a:solidFill>
                  <a:schemeClr val="tx1"/>
                </a:solidFill>
              </a:ln>
            </c:spPr>
            <c:extLst>
              <c:ext xmlns:c16="http://schemas.microsoft.com/office/drawing/2014/chart" uri="{C3380CC4-5D6E-409C-BE32-E72D297353CC}">
                <c16:uniqueId val="{00000007-6BFB-4AE7-9160-46CCAE2C0D5B}"/>
              </c:ext>
            </c:extLst>
          </c:dPt>
          <c:dPt>
            <c:idx val="4"/>
            <c:bubble3D val="0"/>
            <c:spPr>
              <a:solidFill>
                <a:srgbClr val="B1059D"/>
              </a:solidFill>
              <a:ln>
                <a:solidFill>
                  <a:schemeClr val="tx1"/>
                </a:solidFill>
              </a:ln>
            </c:spPr>
            <c:extLst>
              <c:ext xmlns:c16="http://schemas.microsoft.com/office/drawing/2014/chart" uri="{C3380CC4-5D6E-409C-BE32-E72D297353CC}">
                <c16:uniqueId val="{00000009-6BFB-4AE7-9160-46CCAE2C0D5B}"/>
              </c:ext>
            </c:extLst>
          </c:dPt>
          <c:dPt>
            <c:idx val="5"/>
            <c:bubble3D val="0"/>
            <c:spPr>
              <a:solidFill>
                <a:srgbClr val="824BB0"/>
              </a:solidFill>
              <a:ln>
                <a:solidFill>
                  <a:schemeClr val="tx1"/>
                </a:solidFill>
              </a:ln>
            </c:spPr>
            <c:extLst>
              <c:ext xmlns:c16="http://schemas.microsoft.com/office/drawing/2014/chart" uri="{C3380CC4-5D6E-409C-BE32-E72D297353CC}">
                <c16:uniqueId val="{0000000B-6BFB-4AE7-9160-46CCAE2C0D5B}"/>
              </c:ext>
            </c:extLst>
          </c:dPt>
          <c:dPt>
            <c:idx val="6"/>
            <c:bubble3D val="0"/>
            <c:spPr>
              <a:solidFill>
                <a:srgbClr val="4F2D7F"/>
              </a:solidFill>
              <a:ln>
                <a:solidFill>
                  <a:schemeClr val="tx1"/>
                </a:solidFill>
              </a:ln>
            </c:spPr>
            <c:extLst>
              <c:ext xmlns:c16="http://schemas.microsoft.com/office/drawing/2014/chart" uri="{C3380CC4-5D6E-409C-BE32-E72D297353CC}">
                <c16:uniqueId val="{0000000D-6BFB-4AE7-9160-46CCAE2C0D5B}"/>
              </c:ext>
            </c:extLst>
          </c:dPt>
          <c:dPt>
            <c:idx val="8"/>
            <c:bubble3D val="0"/>
            <c:spPr>
              <a:solidFill>
                <a:schemeClr val="accent4"/>
              </a:solidFill>
              <a:ln>
                <a:solidFill>
                  <a:schemeClr val="tx1"/>
                </a:solidFill>
              </a:ln>
            </c:spPr>
            <c:extLst>
              <c:ext xmlns:c16="http://schemas.microsoft.com/office/drawing/2014/chart" uri="{C3380CC4-5D6E-409C-BE32-E72D297353CC}">
                <c16:uniqueId val="{0000000F-6BFB-4AE7-9160-46CCAE2C0D5B}"/>
              </c:ext>
            </c:extLst>
          </c:dPt>
          <c:dPt>
            <c:idx val="9"/>
            <c:bubble3D val="0"/>
            <c:spPr>
              <a:solidFill>
                <a:schemeClr val="accent2"/>
              </a:solidFill>
              <a:ln>
                <a:solidFill>
                  <a:schemeClr val="tx1"/>
                </a:solidFill>
              </a:ln>
            </c:spPr>
            <c:extLst>
              <c:ext xmlns:c16="http://schemas.microsoft.com/office/drawing/2014/chart" uri="{C3380CC4-5D6E-409C-BE32-E72D297353CC}">
                <c16:uniqueId val="{00000011-6BFB-4AE7-9160-46CCAE2C0D5B}"/>
              </c:ext>
            </c:extLst>
          </c:dPt>
          <c:dLbls>
            <c:spPr>
              <a:noFill/>
              <a:ln>
                <a:noFill/>
              </a:ln>
              <a:effectLst/>
            </c:spPr>
            <c:txPr>
              <a:bodyPr/>
              <a:lstStyle/>
              <a:p>
                <a:pPr>
                  <a:defRPr>
                    <a:solidFill>
                      <a:schemeClr val="bg1"/>
                    </a:solidFill>
                  </a:defRPr>
                </a:pPr>
                <a:endParaRPr lang="pl-PL"/>
              </a:p>
            </c:txPr>
            <c:showLegendKey val="0"/>
            <c:showVal val="1"/>
            <c:showCatName val="0"/>
            <c:showSerName val="0"/>
            <c:showPercent val="0"/>
            <c:showBubbleSize val="0"/>
            <c:showLeaderLines val="1"/>
            <c:extLst>
              <c:ext xmlns:c15="http://schemas.microsoft.com/office/drawing/2012/chart" uri="{CE6537A1-D6FC-4f65-9D91-7224C49458BB}"/>
            </c:extLst>
          </c:dLbls>
          <c:cat>
            <c:strRef>
              <c:f>Arkusz1!$I$23:$I$32</c:f>
              <c:strCache>
                <c:ptCount val="10"/>
                <c:pt idx="0">
                  <c:v>wysokie koszty pracy</c:v>
                </c:pt>
                <c:pt idx="1">
                  <c:v>biurokracja </c:v>
                </c:pt>
                <c:pt idx="2">
                  <c:v>niska rentowność</c:v>
                </c:pt>
                <c:pt idx="3">
                  <c:v>ograniczony dostęp do środków finansowych</c:v>
                </c:pt>
                <c:pt idx="4">
                  <c:v>brak pracowników o odpowiednich kwalifikacjach</c:v>
                </c:pt>
                <c:pt idx="5">
                  <c:v>braki w infrastrukturze przedsiębiorstwa</c:v>
                </c:pt>
                <c:pt idx="6">
                  <c:v>brak rynków zbytu</c:v>
                </c:pt>
                <c:pt idx="7">
                  <c:v>brak miejscowych planów zagospodarowania przestrzennego</c:v>
                </c:pt>
                <c:pt idx="8">
                  <c:v>brak terenów inwestycyjnych</c:v>
                </c:pt>
                <c:pt idx="9">
                  <c:v>braki w infrastrukturze lokalnej</c:v>
                </c:pt>
              </c:strCache>
            </c:strRef>
          </c:cat>
          <c:val>
            <c:numRef>
              <c:f>Arkusz1!$K$23:$K$32</c:f>
              <c:numCache>
                <c:formatCode>0%</c:formatCode>
                <c:ptCount val="10"/>
                <c:pt idx="0">
                  <c:v>0.12195121951219511</c:v>
                </c:pt>
                <c:pt idx="1">
                  <c:v>0.17073170731707321</c:v>
                </c:pt>
                <c:pt idx="2">
                  <c:v>7.3170731707317069E-2</c:v>
                </c:pt>
                <c:pt idx="3">
                  <c:v>0.19512195121950862</c:v>
                </c:pt>
                <c:pt idx="4">
                  <c:v>9.7560975609756226E-2</c:v>
                </c:pt>
                <c:pt idx="5">
                  <c:v>0.14634146341463444</c:v>
                </c:pt>
                <c:pt idx="6">
                  <c:v>4.8780487804879362E-2</c:v>
                </c:pt>
                <c:pt idx="7">
                  <c:v>4.8780487804879362E-2</c:v>
                </c:pt>
                <c:pt idx="8">
                  <c:v>2.4390243902439025E-2</c:v>
                </c:pt>
                <c:pt idx="9">
                  <c:v>7.3170731707317069E-2</c:v>
                </c:pt>
              </c:numCache>
            </c:numRef>
          </c:val>
          <c:extLst>
            <c:ext xmlns:c16="http://schemas.microsoft.com/office/drawing/2014/chart" uri="{C3380CC4-5D6E-409C-BE32-E72D297353CC}">
              <c16:uniqueId val="{00000012-6BFB-4AE7-9160-46CCAE2C0D5B}"/>
            </c:ext>
          </c:extLst>
        </c:ser>
        <c:dLbls>
          <c:showLegendKey val="0"/>
          <c:showVal val="1"/>
          <c:showCatName val="0"/>
          <c:showSerName val="0"/>
          <c:showPercent val="0"/>
          <c:showBubbleSize val="0"/>
          <c:showLeaderLines val="1"/>
        </c:dLbls>
        <c:firstSliceAng val="0"/>
        <c:holeSize val="50"/>
      </c:doughnutChart>
    </c:plotArea>
    <c:legend>
      <c:legendPos val="r"/>
      <c:layout>
        <c:manualLayout>
          <c:xMode val="edge"/>
          <c:yMode val="edge"/>
          <c:x val="0.46855607930211934"/>
          <c:y val="7.7938680377887693E-3"/>
          <c:w val="0.51477727453508482"/>
          <c:h val="0.9886471762007667"/>
        </c:manualLayout>
      </c:layout>
      <c:overlay val="0"/>
    </c:legend>
    <c:plotVisOnly val="1"/>
    <c:dispBlanksAs val="zero"/>
    <c:showDLblsOverMax val="0"/>
  </c:chart>
  <c:spPr>
    <a:ln>
      <a:noFill/>
    </a:ln>
  </c:spPr>
  <c:txPr>
    <a:bodyPr/>
    <a:lstStyle/>
    <a:p>
      <a:pPr>
        <a:defRPr>
          <a:latin typeface="Garamond" pitchFamily="18" charset="0"/>
          <a:cs typeface="Times New Roman" pitchFamily="18" charset="0"/>
        </a:defRPr>
      </a:pPr>
      <a:endParaRPr lang="pl-PL"/>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3"/>
          <c:order val="3"/>
          <c:tx>
            <c:strRef>
              <c:f>Arkusz2!$B$52</c:f>
              <c:strCache>
                <c:ptCount val="1"/>
                <c:pt idx="0">
                  <c:v>Liczba bezrobotnych na obszarze LGD</c:v>
                </c:pt>
              </c:strCache>
            </c:strRef>
          </c:tx>
          <c:spPr>
            <a:solidFill>
              <a:srgbClr val="824BB0"/>
            </a:solidFill>
            <a:ln>
              <a:solidFill>
                <a:schemeClr val="tx1"/>
              </a:solidFill>
            </a:ln>
          </c:spPr>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Arkusz2!$C$48:$G$48</c:f>
              <c:strCache>
                <c:ptCount val="5"/>
                <c:pt idx="0">
                  <c:v>2010</c:v>
                </c:pt>
                <c:pt idx="1">
                  <c:v>2011</c:v>
                </c:pt>
                <c:pt idx="2">
                  <c:v>2012</c:v>
                </c:pt>
                <c:pt idx="3">
                  <c:v>2013</c:v>
                </c:pt>
                <c:pt idx="4">
                  <c:v>2014</c:v>
                </c:pt>
              </c:strCache>
            </c:strRef>
          </c:cat>
          <c:val>
            <c:numRef>
              <c:f>Arkusz2!$C$52:$G$52</c:f>
              <c:numCache>
                <c:formatCode>0</c:formatCode>
                <c:ptCount val="5"/>
                <c:pt idx="0">
                  <c:v>1949</c:v>
                </c:pt>
                <c:pt idx="1">
                  <c:v>1934</c:v>
                </c:pt>
                <c:pt idx="2">
                  <c:v>2097</c:v>
                </c:pt>
                <c:pt idx="3">
                  <c:v>2102</c:v>
                </c:pt>
                <c:pt idx="4">
                  <c:v>1844</c:v>
                </c:pt>
              </c:numCache>
            </c:numRef>
          </c:val>
          <c:extLst>
            <c:ext xmlns:c16="http://schemas.microsoft.com/office/drawing/2014/chart" uri="{C3380CC4-5D6E-409C-BE32-E72D297353CC}">
              <c16:uniqueId val="{00000000-BE0A-421C-9BAF-614B8EB8B396}"/>
            </c:ext>
          </c:extLst>
        </c:ser>
        <c:dLbls>
          <c:showLegendKey val="0"/>
          <c:showVal val="0"/>
          <c:showCatName val="0"/>
          <c:showSerName val="0"/>
          <c:showPercent val="0"/>
          <c:showBubbleSize val="0"/>
        </c:dLbls>
        <c:gapWidth val="150"/>
        <c:axId val="241568000"/>
        <c:axId val="241566464"/>
      </c:barChart>
      <c:lineChart>
        <c:grouping val="standard"/>
        <c:varyColors val="0"/>
        <c:ser>
          <c:idx val="0"/>
          <c:order val="0"/>
          <c:tx>
            <c:strRef>
              <c:f>Arkusz2!$B$49</c:f>
              <c:strCache>
                <c:ptCount val="1"/>
                <c:pt idx="0">
                  <c:v>Udział bezrobotnych w liczbie ludności w wieku produkcyjnym - Obszar LGD</c:v>
                </c:pt>
              </c:strCache>
            </c:strRef>
          </c:tx>
          <c:spPr>
            <a:ln>
              <a:solidFill>
                <a:srgbClr val="4F2D7F"/>
              </a:solidFill>
            </a:ln>
          </c:spPr>
          <c:marker>
            <c:spPr>
              <a:solidFill>
                <a:srgbClr val="B1059D"/>
              </a:solidFill>
              <a:ln>
                <a:solidFill>
                  <a:srgbClr val="4F2D7F"/>
                </a:solidFill>
              </a:ln>
            </c:spPr>
          </c:marker>
          <c:dLbls>
            <c:spPr>
              <a:noFill/>
              <a:ln>
                <a:noFill/>
              </a:ln>
              <a:effectLst/>
            </c:sp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Arkusz2!$C$48:$G$48</c:f>
              <c:strCache>
                <c:ptCount val="5"/>
                <c:pt idx="0">
                  <c:v>2010</c:v>
                </c:pt>
                <c:pt idx="1">
                  <c:v>2011</c:v>
                </c:pt>
                <c:pt idx="2">
                  <c:v>2012</c:v>
                </c:pt>
                <c:pt idx="3">
                  <c:v>2013</c:v>
                </c:pt>
                <c:pt idx="4">
                  <c:v>2014</c:v>
                </c:pt>
              </c:strCache>
            </c:strRef>
          </c:cat>
          <c:val>
            <c:numRef>
              <c:f>Arkusz2!$C$49:$G$49</c:f>
              <c:numCache>
                <c:formatCode>0.0%</c:formatCode>
                <c:ptCount val="5"/>
                <c:pt idx="0">
                  <c:v>8.3340460104335948E-2</c:v>
                </c:pt>
                <c:pt idx="1">
                  <c:v>8.0711125949420065E-2</c:v>
                </c:pt>
                <c:pt idx="2">
                  <c:v>8.6218238631691493E-2</c:v>
                </c:pt>
                <c:pt idx="3">
                  <c:v>8.4768318748235746E-2</c:v>
                </c:pt>
                <c:pt idx="4">
                  <c:v>7.330259182700162E-2</c:v>
                </c:pt>
              </c:numCache>
            </c:numRef>
          </c:val>
          <c:smooth val="0"/>
          <c:extLst>
            <c:ext xmlns:c16="http://schemas.microsoft.com/office/drawing/2014/chart" uri="{C3380CC4-5D6E-409C-BE32-E72D297353CC}">
              <c16:uniqueId val="{00000001-BE0A-421C-9BAF-614B8EB8B396}"/>
            </c:ext>
          </c:extLst>
        </c:ser>
        <c:ser>
          <c:idx val="1"/>
          <c:order val="1"/>
          <c:tx>
            <c:strRef>
              <c:f>Arkusz2!$B$50</c:f>
              <c:strCache>
                <c:ptCount val="1"/>
                <c:pt idx="0">
                  <c:v>Udział bezrobotnych w liczbie ludności w wieku produkcyjnym - Powiat toruński</c:v>
                </c:pt>
              </c:strCache>
            </c:strRef>
          </c:tx>
          <c:spPr>
            <a:ln>
              <a:solidFill>
                <a:srgbClr val="B1059D"/>
              </a:solidFill>
            </a:ln>
          </c:spPr>
          <c:marker>
            <c:spPr>
              <a:solidFill>
                <a:srgbClr val="C30045"/>
              </a:solidFill>
              <a:ln>
                <a:solidFill>
                  <a:srgbClr val="B1059D"/>
                </a:solidFill>
              </a:ln>
            </c:spPr>
          </c:marker>
          <c:dLbls>
            <c:dLbl>
              <c:idx val="0"/>
              <c:layout>
                <c:manualLayout>
                  <c:x val="-4.2384671875457476E-2"/>
                  <c:y val="5.86321888806592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E0A-421C-9BAF-614B8EB8B396}"/>
                </c:ext>
              </c:extLst>
            </c:dLbl>
            <c:dLbl>
              <c:idx val="1"/>
              <c:layout>
                <c:manualLayout>
                  <c:x val="-4.0007852860305178E-2"/>
                  <c:y val="4.85231907977869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E0A-421C-9BAF-614B8EB8B396}"/>
                </c:ext>
              </c:extLst>
            </c:dLbl>
            <c:dLbl>
              <c:idx val="2"/>
              <c:layout>
                <c:manualLayout>
                  <c:x val="-4.0007852860305219E-2"/>
                  <c:y val="6.36866879220971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E0A-421C-9BAF-614B8EB8B396}"/>
                </c:ext>
              </c:extLst>
            </c:dLbl>
            <c:dLbl>
              <c:idx val="3"/>
              <c:layout>
                <c:manualLayout>
                  <c:x val="-3.7631033845155003E-2"/>
                  <c:y val="6.87411869635315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E0A-421C-9BAF-614B8EB8B396}"/>
                </c:ext>
              </c:extLst>
            </c:dLbl>
            <c:spPr>
              <a:noFill/>
              <a:ln>
                <a:noFill/>
              </a:ln>
              <a:effectLst/>
            </c:sp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Arkusz2!$C$48:$G$48</c:f>
              <c:strCache>
                <c:ptCount val="5"/>
                <c:pt idx="0">
                  <c:v>2010</c:v>
                </c:pt>
                <c:pt idx="1">
                  <c:v>2011</c:v>
                </c:pt>
                <c:pt idx="2">
                  <c:v>2012</c:v>
                </c:pt>
                <c:pt idx="3">
                  <c:v>2013</c:v>
                </c:pt>
                <c:pt idx="4">
                  <c:v>2014</c:v>
                </c:pt>
              </c:strCache>
            </c:strRef>
          </c:cat>
          <c:val>
            <c:numRef>
              <c:f>Arkusz2!$C$50:$G$50</c:f>
              <c:numCache>
                <c:formatCode>0.0%</c:formatCode>
                <c:ptCount val="5"/>
                <c:pt idx="0">
                  <c:v>9.6734823268348244E-2</c:v>
                </c:pt>
                <c:pt idx="1">
                  <c:v>9.4712176833554637E-2</c:v>
                </c:pt>
                <c:pt idx="2">
                  <c:v>0.10787302864748582</c:v>
                </c:pt>
                <c:pt idx="3">
                  <c:v>0.11255497494521803</c:v>
                </c:pt>
                <c:pt idx="4">
                  <c:v>9.3846504906063263E-2</c:v>
                </c:pt>
              </c:numCache>
            </c:numRef>
          </c:val>
          <c:smooth val="0"/>
          <c:extLst>
            <c:ext xmlns:c16="http://schemas.microsoft.com/office/drawing/2014/chart" uri="{C3380CC4-5D6E-409C-BE32-E72D297353CC}">
              <c16:uniqueId val="{00000006-BE0A-421C-9BAF-614B8EB8B396}"/>
            </c:ext>
          </c:extLst>
        </c:ser>
        <c:ser>
          <c:idx val="2"/>
          <c:order val="2"/>
          <c:tx>
            <c:strRef>
              <c:f>Arkusz2!$B$51</c:f>
              <c:strCache>
                <c:ptCount val="1"/>
                <c:pt idx="0">
                  <c:v>Udział bezrobotnych w liczbie ludności w wieku produkcyjnym - Woj. kujawsko-pomorskie</c:v>
                </c:pt>
              </c:strCache>
            </c:strRef>
          </c:tx>
          <c:spPr>
            <a:ln>
              <a:solidFill>
                <a:srgbClr val="006D55"/>
              </a:solidFill>
            </a:ln>
          </c:spPr>
          <c:marker>
            <c:spPr>
              <a:solidFill>
                <a:srgbClr val="92D050"/>
              </a:solidFill>
              <a:ln>
                <a:solidFill>
                  <a:srgbClr val="006D55"/>
                </a:solidFill>
              </a:ln>
            </c:spPr>
          </c:marker>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Arkusz2!$C$48:$G$48</c:f>
              <c:strCache>
                <c:ptCount val="5"/>
                <c:pt idx="0">
                  <c:v>2010</c:v>
                </c:pt>
                <c:pt idx="1">
                  <c:v>2011</c:v>
                </c:pt>
                <c:pt idx="2">
                  <c:v>2012</c:v>
                </c:pt>
                <c:pt idx="3">
                  <c:v>2013</c:v>
                </c:pt>
                <c:pt idx="4">
                  <c:v>2014</c:v>
                </c:pt>
              </c:strCache>
            </c:strRef>
          </c:cat>
          <c:val>
            <c:numRef>
              <c:f>Arkusz2!$C$51:$G$51</c:f>
              <c:numCache>
                <c:formatCode>0.0%</c:formatCode>
                <c:ptCount val="5"/>
                <c:pt idx="0">
                  <c:v>0.1027317306119217</c:v>
                </c:pt>
                <c:pt idx="1">
                  <c:v>0.10331205016208408</c:v>
                </c:pt>
                <c:pt idx="2">
                  <c:v>0.11074511636351222</c:v>
                </c:pt>
                <c:pt idx="3">
                  <c:v>0.1126226307392405</c:v>
                </c:pt>
                <c:pt idx="4">
                  <c:v>9.6153802512188524E-2</c:v>
                </c:pt>
              </c:numCache>
            </c:numRef>
          </c:val>
          <c:smooth val="0"/>
          <c:extLst>
            <c:ext xmlns:c16="http://schemas.microsoft.com/office/drawing/2014/chart" uri="{C3380CC4-5D6E-409C-BE32-E72D297353CC}">
              <c16:uniqueId val="{00000007-BE0A-421C-9BAF-614B8EB8B396}"/>
            </c:ext>
          </c:extLst>
        </c:ser>
        <c:dLbls>
          <c:showLegendKey val="0"/>
          <c:showVal val="0"/>
          <c:showCatName val="0"/>
          <c:showSerName val="0"/>
          <c:showPercent val="0"/>
          <c:showBubbleSize val="0"/>
        </c:dLbls>
        <c:marker val="1"/>
        <c:smooth val="0"/>
        <c:axId val="238216704"/>
        <c:axId val="238218240"/>
      </c:lineChart>
      <c:catAx>
        <c:axId val="238216704"/>
        <c:scaling>
          <c:orientation val="minMax"/>
        </c:scaling>
        <c:delete val="0"/>
        <c:axPos val="b"/>
        <c:numFmt formatCode="General" sourceLinked="0"/>
        <c:majorTickMark val="out"/>
        <c:minorTickMark val="none"/>
        <c:tickLblPos val="nextTo"/>
        <c:crossAx val="238218240"/>
        <c:crosses val="autoZero"/>
        <c:auto val="1"/>
        <c:lblAlgn val="ctr"/>
        <c:lblOffset val="100"/>
        <c:noMultiLvlLbl val="0"/>
      </c:catAx>
      <c:valAx>
        <c:axId val="238218240"/>
        <c:scaling>
          <c:orientation val="minMax"/>
        </c:scaling>
        <c:delete val="0"/>
        <c:axPos val="l"/>
        <c:numFmt formatCode="0.0%" sourceLinked="1"/>
        <c:majorTickMark val="out"/>
        <c:minorTickMark val="none"/>
        <c:tickLblPos val="nextTo"/>
        <c:crossAx val="238216704"/>
        <c:crosses val="autoZero"/>
        <c:crossBetween val="between"/>
      </c:valAx>
      <c:valAx>
        <c:axId val="241566464"/>
        <c:scaling>
          <c:orientation val="minMax"/>
        </c:scaling>
        <c:delete val="0"/>
        <c:axPos val="r"/>
        <c:numFmt formatCode="0" sourceLinked="1"/>
        <c:majorTickMark val="out"/>
        <c:minorTickMark val="none"/>
        <c:tickLblPos val="nextTo"/>
        <c:crossAx val="241568000"/>
        <c:crosses val="max"/>
        <c:crossBetween val="between"/>
      </c:valAx>
      <c:catAx>
        <c:axId val="241568000"/>
        <c:scaling>
          <c:orientation val="minMax"/>
        </c:scaling>
        <c:delete val="1"/>
        <c:axPos val="b"/>
        <c:numFmt formatCode="General" sourceLinked="1"/>
        <c:majorTickMark val="out"/>
        <c:minorTickMark val="none"/>
        <c:tickLblPos val="none"/>
        <c:crossAx val="241566464"/>
        <c:crosses val="autoZero"/>
        <c:auto val="1"/>
        <c:lblAlgn val="ctr"/>
        <c:lblOffset val="100"/>
        <c:noMultiLvlLbl val="0"/>
      </c:catAx>
    </c:plotArea>
    <c:legend>
      <c:legendPos val="r"/>
      <c:overlay val="0"/>
    </c:legend>
    <c:plotVisOnly val="1"/>
    <c:dispBlanksAs val="gap"/>
    <c:showDLblsOverMax val="0"/>
  </c:chart>
  <c:spPr>
    <a:ln>
      <a:noFill/>
    </a:ln>
  </c:spPr>
  <c:txPr>
    <a:bodyPr/>
    <a:lstStyle/>
    <a:p>
      <a:pPr>
        <a:defRPr sz="800">
          <a:latin typeface="Garamond" pitchFamily="18" charset="0"/>
          <a:cs typeface="Times New Roman" pitchFamily="18" charset="0"/>
        </a:defRPr>
      </a:pPr>
      <a:endParaRPr lang="pl-PL"/>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260958005249343"/>
          <c:y val="0.16139043063935729"/>
          <c:w val="0.43099037620298092"/>
          <c:h val="0.74420269931384164"/>
        </c:manualLayout>
      </c:layout>
      <c:pieChart>
        <c:varyColors val="1"/>
        <c:ser>
          <c:idx val="0"/>
          <c:order val="0"/>
          <c:tx>
            <c:strRef>
              <c:f>DATA!$B$16</c:f>
              <c:strCache>
                <c:ptCount val="1"/>
                <c:pt idx="0">
                  <c:v>Obszar LGD</c:v>
                </c:pt>
              </c:strCache>
            </c:strRef>
          </c:tx>
          <c:spPr>
            <a:ln>
              <a:solidFill>
                <a:schemeClr val="tx1"/>
              </a:solidFill>
            </a:ln>
          </c:spPr>
          <c:dPt>
            <c:idx val="0"/>
            <c:bubble3D val="0"/>
            <c:spPr>
              <a:solidFill>
                <a:srgbClr val="4F2D7F"/>
              </a:solidFill>
              <a:ln>
                <a:solidFill>
                  <a:schemeClr val="tx1"/>
                </a:solidFill>
              </a:ln>
            </c:spPr>
            <c:extLst>
              <c:ext xmlns:c16="http://schemas.microsoft.com/office/drawing/2014/chart" uri="{C3380CC4-5D6E-409C-BE32-E72D297353CC}">
                <c16:uniqueId val="{00000001-74B9-48D5-B4B8-3642FB824677}"/>
              </c:ext>
            </c:extLst>
          </c:dPt>
          <c:dPt>
            <c:idx val="1"/>
            <c:bubble3D val="0"/>
            <c:spPr>
              <a:solidFill>
                <a:srgbClr val="C30045"/>
              </a:solidFill>
              <a:ln>
                <a:solidFill>
                  <a:schemeClr val="tx1"/>
                </a:solidFill>
              </a:ln>
            </c:spPr>
            <c:extLst>
              <c:ext xmlns:c16="http://schemas.microsoft.com/office/drawing/2014/chart" uri="{C3380CC4-5D6E-409C-BE32-E72D297353CC}">
                <c16:uniqueId val="{00000003-74B9-48D5-B4B8-3642FB824677}"/>
              </c:ext>
            </c:extLst>
          </c:dPt>
          <c:dPt>
            <c:idx val="2"/>
            <c:bubble3D val="0"/>
            <c:explosion val="12"/>
            <c:extLst>
              <c:ext xmlns:c16="http://schemas.microsoft.com/office/drawing/2014/chart" uri="{C3380CC4-5D6E-409C-BE32-E72D297353CC}">
                <c16:uniqueId val="{00000005-74B9-48D5-B4B8-3642FB824677}"/>
              </c:ext>
            </c:extLst>
          </c:dPt>
          <c:dPt>
            <c:idx val="3"/>
            <c:bubble3D val="0"/>
            <c:spPr>
              <a:solidFill>
                <a:srgbClr val="B1059D"/>
              </a:solidFill>
              <a:ln>
                <a:solidFill>
                  <a:schemeClr val="tx1"/>
                </a:solidFill>
              </a:ln>
            </c:spPr>
            <c:extLst>
              <c:ext xmlns:c16="http://schemas.microsoft.com/office/drawing/2014/chart" uri="{C3380CC4-5D6E-409C-BE32-E72D297353CC}">
                <c16:uniqueId val="{00000007-74B9-48D5-B4B8-3642FB824677}"/>
              </c:ext>
            </c:extLst>
          </c:dPt>
          <c:dPt>
            <c:idx val="4"/>
            <c:bubble3D val="0"/>
            <c:explosion val="16"/>
            <c:extLst>
              <c:ext xmlns:c16="http://schemas.microsoft.com/office/drawing/2014/chart" uri="{C3380CC4-5D6E-409C-BE32-E72D297353CC}">
                <c16:uniqueId val="{00000009-74B9-48D5-B4B8-3642FB824677}"/>
              </c:ext>
            </c:extLst>
          </c:dPt>
          <c:dPt>
            <c:idx val="5"/>
            <c:bubble3D val="0"/>
            <c:spPr>
              <a:solidFill>
                <a:srgbClr val="824BB0"/>
              </a:solidFill>
              <a:ln>
                <a:solidFill>
                  <a:schemeClr val="tx1"/>
                </a:solidFill>
              </a:ln>
            </c:spPr>
            <c:extLst>
              <c:ext xmlns:c16="http://schemas.microsoft.com/office/drawing/2014/chart" uri="{C3380CC4-5D6E-409C-BE32-E72D297353CC}">
                <c16:uniqueId val="{0000000B-74B9-48D5-B4B8-3642FB824677}"/>
              </c:ext>
            </c:extLst>
          </c:dPt>
          <c:dLbls>
            <c:dLbl>
              <c:idx val="0"/>
              <c:spPr>
                <a:noFill/>
                <a:ln>
                  <a:noFill/>
                </a:ln>
                <a:effectLst/>
              </c:spPr>
              <c:txPr>
                <a:bodyPr/>
                <a:lstStyle/>
                <a:p>
                  <a:pPr>
                    <a:defRPr>
                      <a:solidFill>
                        <a:schemeClr val="bg1"/>
                      </a:solidFill>
                    </a:defRPr>
                  </a:pPr>
                  <a:endParaRPr lang="pl-PL"/>
                </a:p>
              </c:txPr>
              <c:dLblPos val="bestFit"/>
              <c:showLegendKey val="0"/>
              <c:showVal val="1"/>
              <c:showCatName val="0"/>
              <c:showSerName val="0"/>
              <c:showPercent val="0"/>
              <c:showBubbleSize val="0"/>
              <c:extLst>
                <c:ext xmlns:c16="http://schemas.microsoft.com/office/drawing/2014/chart" uri="{C3380CC4-5D6E-409C-BE32-E72D297353CC}">
                  <c16:uniqueId val="{00000001-74B9-48D5-B4B8-3642FB824677}"/>
                </c:ext>
              </c:extLst>
            </c:dLbl>
            <c:dLbl>
              <c:idx val="1"/>
              <c:spPr>
                <a:noFill/>
                <a:ln>
                  <a:noFill/>
                </a:ln>
                <a:effectLst/>
              </c:spPr>
              <c:txPr>
                <a:bodyPr/>
                <a:lstStyle/>
                <a:p>
                  <a:pPr>
                    <a:defRPr>
                      <a:solidFill>
                        <a:schemeClr val="bg1"/>
                      </a:solidFill>
                    </a:defRPr>
                  </a:pPr>
                  <a:endParaRPr lang="pl-PL"/>
                </a:p>
              </c:txPr>
              <c:dLblPos val="bestFit"/>
              <c:showLegendKey val="0"/>
              <c:showVal val="1"/>
              <c:showCatName val="0"/>
              <c:showSerName val="0"/>
              <c:showPercent val="0"/>
              <c:showBubbleSize val="0"/>
              <c:extLst>
                <c:ext xmlns:c16="http://schemas.microsoft.com/office/drawing/2014/chart" uri="{C3380CC4-5D6E-409C-BE32-E72D297353CC}">
                  <c16:uniqueId val="{00000003-74B9-48D5-B4B8-3642FB824677}"/>
                </c:ext>
              </c:extLst>
            </c:dLbl>
            <c:dLbl>
              <c:idx val="3"/>
              <c:spPr>
                <a:noFill/>
                <a:ln>
                  <a:noFill/>
                </a:ln>
                <a:effectLst/>
              </c:spPr>
              <c:txPr>
                <a:bodyPr/>
                <a:lstStyle/>
                <a:p>
                  <a:pPr>
                    <a:defRPr>
                      <a:solidFill>
                        <a:schemeClr val="bg1"/>
                      </a:solidFill>
                    </a:defRPr>
                  </a:pPr>
                  <a:endParaRPr lang="pl-PL"/>
                </a:p>
              </c:txPr>
              <c:dLblPos val="bestFit"/>
              <c:showLegendKey val="0"/>
              <c:showVal val="1"/>
              <c:showCatName val="0"/>
              <c:showSerName val="0"/>
              <c:showPercent val="0"/>
              <c:showBubbleSize val="0"/>
              <c:extLst>
                <c:ext xmlns:c16="http://schemas.microsoft.com/office/drawing/2014/chart" uri="{C3380CC4-5D6E-409C-BE32-E72D297353CC}">
                  <c16:uniqueId val="{00000007-74B9-48D5-B4B8-3642FB824677}"/>
                </c:ext>
              </c:extLst>
            </c:dLbl>
            <c:spPr>
              <a:noFill/>
              <a:ln>
                <a:noFill/>
              </a:ln>
              <a:effectLst/>
            </c:sp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DATA!$C$9:$I$9</c:f>
              <c:strCache>
                <c:ptCount val="7"/>
                <c:pt idx="0">
                  <c:v>zboża (przenica, żyto, jęczmień, owies, pszenżyto)</c:v>
                </c:pt>
                <c:pt idx="1">
                  <c:v>kukurydza na ziarno</c:v>
                </c:pt>
                <c:pt idx="2">
                  <c:v>ziemniaki</c:v>
                </c:pt>
                <c:pt idx="3">
                  <c:v>buraki cukrowe</c:v>
                </c:pt>
                <c:pt idx="4">
                  <c:v>rzepak i rzepik razem</c:v>
                </c:pt>
                <c:pt idx="5">
                  <c:v>strączkowe jadalne na ziarno razem</c:v>
                </c:pt>
                <c:pt idx="6">
                  <c:v>warzywa gruntowe</c:v>
                </c:pt>
              </c:strCache>
            </c:strRef>
          </c:cat>
          <c:val>
            <c:numRef>
              <c:f>DATA!$C$16:$I$16</c:f>
              <c:numCache>
                <c:formatCode>0.0%</c:formatCode>
                <c:ptCount val="7"/>
                <c:pt idx="0" formatCode="0%">
                  <c:v>0.76374788223916146</c:v>
                </c:pt>
                <c:pt idx="1">
                  <c:v>4.1231163685641253E-2</c:v>
                </c:pt>
                <c:pt idx="2">
                  <c:v>2.3500613700678949E-2</c:v>
                </c:pt>
                <c:pt idx="3">
                  <c:v>5.8565740290233384E-2</c:v>
                </c:pt>
                <c:pt idx="4">
                  <c:v>8.9084720885215282E-2</c:v>
                </c:pt>
                <c:pt idx="5">
                  <c:v>1.3679080412787978E-3</c:v>
                </c:pt>
                <c:pt idx="6">
                  <c:v>2.2501971157810455E-2</c:v>
                </c:pt>
              </c:numCache>
            </c:numRef>
          </c:val>
          <c:extLst>
            <c:ext xmlns:c16="http://schemas.microsoft.com/office/drawing/2014/chart" uri="{C3380CC4-5D6E-409C-BE32-E72D297353CC}">
              <c16:uniqueId val="{0000000C-74B9-48D5-B4B8-3642FB824677}"/>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63343197725284361"/>
          <c:y val="1.1009769612131941E-2"/>
          <c:w val="0.34990135608048994"/>
          <c:h val="0.9779800962379791"/>
        </c:manualLayout>
      </c:layout>
      <c:overlay val="0"/>
    </c:legend>
    <c:plotVisOnly val="1"/>
    <c:dispBlanksAs val="zero"/>
    <c:showDLblsOverMax val="0"/>
  </c:chart>
  <c:spPr>
    <a:ln>
      <a:noFill/>
    </a:ln>
  </c:spPr>
  <c:txPr>
    <a:bodyPr/>
    <a:lstStyle/>
    <a:p>
      <a:pPr>
        <a:defRPr sz="800">
          <a:latin typeface="Garamond" pitchFamily="18" charset="0"/>
          <a:cs typeface="Times New Roman" pitchFamily="18" charset="0"/>
        </a:defRPr>
      </a:pPr>
      <a:endParaRPr lang="pl-PL"/>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4">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1_2#6">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561008E-044A-4142-A955-F811BD070C12}" type="doc">
      <dgm:prSet loTypeId="urn:microsoft.com/office/officeart/2005/8/layout/orgChart1" loCatId="hierarchy" qsTypeId="urn:microsoft.com/office/officeart/2005/8/quickstyle/simple1#2" qsCatId="simple" csTypeId="urn:microsoft.com/office/officeart/2005/8/colors/colorful4" csCatId="colorful" phldr="1"/>
      <dgm:spPr/>
      <dgm:t>
        <a:bodyPr/>
        <a:lstStyle/>
        <a:p>
          <a:endParaRPr lang="pl-PL"/>
        </a:p>
      </dgm:t>
    </dgm:pt>
    <dgm:pt modelId="{8FD5E8BB-7E3D-419A-915C-FEB7B3E90176}">
      <dgm:prSet phldrT="[Tekst]" custT="1"/>
      <dgm:spPr>
        <a:xfrm>
          <a:off x="2224161" y="79"/>
          <a:ext cx="1038076" cy="519038"/>
        </a:xfrm>
        <a:prstGeom prst="rect">
          <a:avLst/>
        </a:prstGeom>
        <a:solidFill>
          <a:srgbClr val="8064A2"/>
        </a:solidFill>
        <a:ln w="25400" cap="flat" cmpd="sng" algn="ctr">
          <a:solidFill>
            <a:sysClr val="window" lastClr="FFFFFF">
              <a:hueOff val="0"/>
              <a:satOff val="0"/>
              <a:lumOff val="0"/>
              <a:alphaOff val="0"/>
            </a:sysClr>
          </a:solidFill>
          <a:prstDash val="solid"/>
        </a:ln>
        <a:effectLst/>
      </dgm:spPr>
      <dgm:t>
        <a:bodyPr/>
        <a:lstStyle/>
        <a:p>
          <a:r>
            <a:rPr lang="pl-PL" sz="1100">
              <a:solidFill>
                <a:sysClr val="windowText" lastClr="000000"/>
              </a:solidFill>
              <a:latin typeface="Garamond" pitchFamily="18" charset="0"/>
              <a:ea typeface="+mn-ea"/>
              <a:cs typeface="+mn-cs"/>
            </a:rPr>
            <a:t>Kierownik Biura LGD</a:t>
          </a:r>
        </a:p>
      </dgm:t>
    </dgm:pt>
    <dgm:pt modelId="{3830A244-571B-4D4E-96A6-428B05BA46D9}" type="parTrans" cxnId="{8B3C376A-DED8-4653-967A-EF701466E63C}">
      <dgm:prSet/>
      <dgm:spPr/>
      <dgm:t>
        <a:bodyPr/>
        <a:lstStyle/>
        <a:p>
          <a:endParaRPr lang="pl-PL" sz="1100">
            <a:solidFill>
              <a:schemeClr val="tx1"/>
            </a:solidFill>
            <a:latin typeface="Garamond" pitchFamily="18" charset="0"/>
          </a:endParaRPr>
        </a:p>
      </dgm:t>
    </dgm:pt>
    <dgm:pt modelId="{63738827-6DA5-4662-AF0B-1F867588F277}" type="sibTrans" cxnId="{8B3C376A-DED8-4653-967A-EF701466E63C}">
      <dgm:prSet/>
      <dgm:spPr/>
      <dgm:t>
        <a:bodyPr/>
        <a:lstStyle/>
        <a:p>
          <a:endParaRPr lang="pl-PL" sz="1100">
            <a:solidFill>
              <a:schemeClr val="tx1"/>
            </a:solidFill>
            <a:latin typeface="Garamond" pitchFamily="18" charset="0"/>
          </a:endParaRPr>
        </a:p>
      </dgm:t>
    </dgm:pt>
    <dgm:pt modelId="{600E132D-515C-4BAE-90A0-0EE6ADA97485}" type="asst">
      <dgm:prSet phldrT="[Tekst]" custT="1"/>
      <dgm:spPr>
        <a:xfrm>
          <a:off x="1596125" y="737113"/>
          <a:ext cx="1038076" cy="519038"/>
        </a:xfrm>
        <a:prstGeom prst="rect">
          <a:avLst/>
        </a:prstGeom>
        <a:solidFill>
          <a:srgbClr val="4BACC6">
            <a:hueOff val="0"/>
            <a:satOff val="0"/>
            <a:lumOff val="0"/>
            <a:alphaOff val="0"/>
          </a:srgbClr>
        </a:solidFill>
        <a:ln w="25400" cap="flat" cmpd="sng" algn="ctr">
          <a:solidFill>
            <a:sysClr val="window" lastClr="FFFFFF">
              <a:shade val="80000"/>
              <a:hueOff val="0"/>
              <a:satOff val="0"/>
              <a:lumOff val="0"/>
              <a:alphaOff val="0"/>
            </a:sysClr>
          </a:solidFill>
          <a:prstDash val="solid"/>
        </a:ln>
        <a:effectLst/>
      </dgm:spPr>
      <dgm:t>
        <a:bodyPr/>
        <a:lstStyle/>
        <a:p>
          <a:r>
            <a:rPr lang="pl-PL" sz="1100">
              <a:solidFill>
                <a:sysClr val="windowText" lastClr="000000"/>
              </a:solidFill>
              <a:latin typeface="Garamond" pitchFamily="18" charset="0"/>
              <a:ea typeface="+mn-ea"/>
              <a:cs typeface="+mn-cs"/>
            </a:rPr>
            <a:t>Księgowa/y</a:t>
          </a:r>
        </a:p>
      </dgm:t>
    </dgm:pt>
    <dgm:pt modelId="{67321AE9-AEDB-42D0-8EC4-4C844A4F909A}" type="parTrans" cxnId="{424000D2-D185-4F5E-9DD7-FA023CC5B0EE}">
      <dgm:prSet/>
      <dgm:spPr>
        <a:xfrm>
          <a:off x="2634202" y="519117"/>
          <a:ext cx="108997" cy="477515"/>
        </a:xfrm>
        <a:custGeom>
          <a:avLst/>
          <a:gdLst/>
          <a:ahLst/>
          <a:cxnLst/>
          <a:rect l="0" t="0" r="0" b="0"/>
          <a:pathLst>
            <a:path>
              <a:moveTo>
                <a:pt x="108997" y="0"/>
              </a:moveTo>
              <a:lnTo>
                <a:pt x="108997" y="477515"/>
              </a:lnTo>
              <a:lnTo>
                <a:pt x="0" y="477515"/>
              </a:lnTo>
            </a:path>
          </a:pathLst>
        </a:custGeom>
        <a:noFill/>
        <a:ln w="25400" cap="flat" cmpd="sng" algn="ctr">
          <a:solidFill>
            <a:srgbClr val="4BACC6">
              <a:hueOff val="0"/>
              <a:satOff val="0"/>
              <a:lumOff val="0"/>
              <a:alphaOff val="0"/>
            </a:srgbClr>
          </a:solidFill>
          <a:prstDash val="solid"/>
        </a:ln>
        <a:effectLst/>
      </dgm:spPr>
      <dgm:t>
        <a:bodyPr/>
        <a:lstStyle/>
        <a:p>
          <a:endParaRPr lang="pl-PL" sz="1100">
            <a:solidFill>
              <a:schemeClr val="tx1"/>
            </a:solidFill>
            <a:latin typeface="Garamond" pitchFamily="18" charset="0"/>
          </a:endParaRPr>
        </a:p>
      </dgm:t>
    </dgm:pt>
    <dgm:pt modelId="{D1C279D9-1E8B-4E77-988D-33F285941B10}" type="sibTrans" cxnId="{424000D2-D185-4F5E-9DD7-FA023CC5B0EE}">
      <dgm:prSet/>
      <dgm:spPr/>
      <dgm:t>
        <a:bodyPr/>
        <a:lstStyle/>
        <a:p>
          <a:endParaRPr lang="pl-PL" sz="1100">
            <a:solidFill>
              <a:schemeClr val="tx1"/>
            </a:solidFill>
            <a:latin typeface="Garamond" pitchFamily="18" charset="0"/>
          </a:endParaRPr>
        </a:p>
      </dgm:t>
    </dgm:pt>
    <dgm:pt modelId="{10F83F16-C0A9-403F-BB25-99336543E50A}">
      <dgm:prSet phldrT="[Tekst]" custT="1"/>
      <dgm:spPr>
        <a:xfrm>
          <a:off x="1596125" y="1474147"/>
          <a:ext cx="1038076" cy="519038"/>
        </a:xfrm>
        <a:prstGeom prst="rect">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pl-PL" sz="1100">
              <a:solidFill>
                <a:sysClr val="windowText" lastClr="000000"/>
              </a:solidFill>
              <a:latin typeface="Garamond" pitchFamily="18" charset="0"/>
              <a:ea typeface="+mn-ea"/>
              <a:cs typeface="+mn-cs"/>
            </a:rPr>
            <a:t>Specjalista ds. animacji lokalnej </a:t>
          </a:r>
        </a:p>
      </dgm:t>
    </dgm:pt>
    <dgm:pt modelId="{8DBBD291-8606-4197-A68E-2D740E787FF1}" type="parTrans" cxnId="{22ECFE5A-95B0-4A9E-86A0-C9C484A8E245}">
      <dgm:prSet/>
      <dgm:spPr>
        <a:xfrm>
          <a:off x="2115163" y="519117"/>
          <a:ext cx="628036" cy="955030"/>
        </a:xfrm>
        <a:custGeom>
          <a:avLst/>
          <a:gdLst/>
          <a:ahLst/>
          <a:cxnLst/>
          <a:rect l="0" t="0" r="0" b="0"/>
          <a:pathLst>
            <a:path>
              <a:moveTo>
                <a:pt x="628036" y="0"/>
              </a:moveTo>
              <a:lnTo>
                <a:pt x="628036" y="846032"/>
              </a:lnTo>
              <a:lnTo>
                <a:pt x="0" y="846032"/>
              </a:lnTo>
              <a:lnTo>
                <a:pt x="0" y="955030"/>
              </a:lnTo>
            </a:path>
          </a:pathLst>
        </a:custGeom>
        <a:noFill/>
        <a:ln w="25400" cap="flat" cmpd="sng" algn="ctr">
          <a:solidFill>
            <a:srgbClr val="4BACC6">
              <a:hueOff val="0"/>
              <a:satOff val="0"/>
              <a:lumOff val="0"/>
              <a:alphaOff val="0"/>
            </a:srgbClr>
          </a:solidFill>
          <a:prstDash val="solid"/>
        </a:ln>
        <a:effectLst/>
      </dgm:spPr>
      <dgm:t>
        <a:bodyPr/>
        <a:lstStyle/>
        <a:p>
          <a:endParaRPr lang="pl-PL" sz="1100">
            <a:solidFill>
              <a:schemeClr val="tx1"/>
            </a:solidFill>
            <a:latin typeface="Garamond" pitchFamily="18" charset="0"/>
          </a:endParaRPr>
        </a:p>
      </dgm:t>
    </dgm:pt>
    <dgm:pt modelId="{23AC8AC6-81ED-4A21-8BF1-33158870BB35}" type="sibTrans" cxnId="{22ECFE5A-95B0-4A9E-86A0-C9C484A8E245}">
      <dgm:prSet/>
      <dgm:spPr/>
      <dgm:t>
        <a:bodyPr/>
        <a:lstStyle/>
        <a:p>
          <a:endParaRPr lang="pl-PL" sz="1100">
            <a:solidFill>
              <a:schemeClr val="tx1"/>
            </a:solidFill>
            <a:latin typeface="Garamond" pitchFamily="18" charset="0"/>
          </a:endParaRPr>
        </a:p>
      </dgm:t>
    </dgm:pt>
    <dgm:pt modelId="{8889FB76-DE81-4A63-812B-824254C6FBA6}">
      <dgm:prSet phldrT="[Tekst]" custT="1"/>
      <dgm:spPr>
        <a:xfrm>
          <a:off x="2852197" y="1474147"/>
          <a:ext cx="1038076" cy="519038"/>
        </a:xfrm>
        <a:prstGeom prst="rect">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pl-PL" sz="1100">
              <a:solidFill>
                <a:sysClr val="windowText" lastClr="000000"/>
              </a:solidFill>
              <a:latin typeface="Garamond" pitchFamily="18" charset="0"/>
              <a:ea typeface="+mn-ea"/>
              <a:cs typeface="+mn-cs"/>
            </a:rPr>
            <a:t>Specjalista ds. wdrażania LSR</a:t>
          </a:r>
        </a:p>
      </dgm:t>
    </dgm:pt>
    <dgm:pt modelId="{6F425E4F-56A3-4F05-A19D-1076E19786BD}" type="parTrans" cxnId="{A3608A47-499A-4E96-BC5A-332D5F6F9571}">
      <dgm:prSet/>
      <dgm:spPr>
        <a:xfrm>
          <a:off x="2743200" y="519117"/>
          <a:ext cx="628036" cy="955030"/>
        </a:xfrm>
        <a:custGeom>
          <a:avLst/>
          <a:gdLst/>
          <a:ahLst/>
          <a:cxnLst/>
          <a:rect l="0" t="0" r="0" b="0"/>
          <a:pathLst>
            <a:path>
              <a:moveTo>
                <a:pt x="0" y="0"/>
              </a:moveTo>
              <a:lnTo>
                <a:pt x="0" y="846032"/>
              </a:lnTo>
              <a:lnTo>
                <a:pt x="628036" y="846032"/>
              </a:lnTo>
              <a:lnTo>
                <a:pt x="628036" y="955030"/>
              </a:lnTo>
            </a:path>
          </a:pathLst>
        </a:custGeom>
        <a:noFill/>
        <a:ln w="25400" cap="flat" cmpd="sng" algn="ctr">
          <a:solidFill>
            <a:srgbClr val="4BACC6">
              <a:hueOff val="0"/>
              <a:satOff val="0"/>
              <a:lumOff val="0"/>
              <a:alphaOff val="0"/>
            </a:srgbClr>
          </a:solidFill>
          <a:prstDash val="solid"/>
        </a:ln>
        <a:effectLst/>
      </dgm:spPr>
      <dgm:t>
        <a:bodyPr/>
        <a:lstStyle/>
        <a:p>
          <a:endParaRPr lang="pl-PL" sz="1100">
            <a:solidFill>
              <a:schemeClr val="tx1"/>
            </a:solidFill>
            <a:latin typeface="Garamond" pitchFamily="18" charset="0"/>
          </a:endParaRPr>
        </a:p>
      </dgm:t>
    </dgm:pt>
    <dgm:pt modelId="{528E2248-15CB-49C6-B24F-667556D472B9}" type="sibTrans" cxnId="{A3608A47-499A-4E96-BC5A-332D5F6F9571}">
      <dgm:prSet/>
      <dgm:spPr/>
      <dgm:t>
        <a:bodyPr/>
        <a:lstStyle/>
        <a:p>
          <a:endParaRPr lang="pl-PL" sz="1100">
            <a:solidFill>
              <a:schemeClr val="tx1"/>
            </a:solidFill>
            <a:latin typeface="Garamond" pitchFamily="18" charset="0"/>
          </a:endParaRPr>
        </a:p>
      </dgm:t>
    </dgm:pt>
    <dgm:pt modelId="{AD907A45-67A7-4DC4-B822-64739C60004D}" type="pres">
      <dgm:prSet presAssocID="{C561008E-044A-4142-A955-F811BD070C12}" presName="hierChild1" presStyleCnt="0">
        <dgm:presLayoutVars>
          <dgm:orgChart val="1"/>
          <dgm:chPref val="1"/>
          <dgm:dir/>
          <dgm:animOne val="branch"/>
          <dgm:animLvl val="lvl"/>
          <dgm:resizeHandles/>
        </dgm:presLayoutVars>
      </dgm:prSet>
      <dgm:spPr/>
    </dgm:pt>
    <dgm:pt modelId="{1F3C0888-3D03-4BDD-BBB5-3E0164E873FA}" type="pres">
      <dgm:prSet presAssocID="{8FD5E8BB-7E3D-419A-915C-FEB7B3E90176}" presName="hierRoot1" presStyleCnt="0">
        <dgm:presLayoutVars>
          <dgm:hierBranch val="init"/>
        </dgm:presLayoutVars>
      </dgm:prSet>
      <dgm:spPr/>
    </dgm:pt>
    <dgm:pt modelId="{CD7BE029-ECB5-4336-BD19-992A8F62CF3D}" type="pres">
      <dgm:prSet presAssocID="{8FD5E8BB-7E3D-419A-915C-FEB7B3E90176}" presName="rootComposite1" presStyleCnt="0"/>
      <dgm:spPr/>
    </dgm:pt>
    <dgm:pt modelId="{8D305ABF-4BA7-4480-B9F8-B8BA69C5DB33}" type="pres">
      <dgm:prSet presAssocID="{8FD5E8BB-7E3D-419A-915C-FEB7B3E90176}" presName="rootText1" presStyleLbl="node0" presStyleIdx="0" presStyleCnt="1">
        <dgm:presLayoutVars>
          <dgm:chPref val="3"/>
        </dgm:presLayoutVars>
      </dgm:prSet>
      <dgm:spPr/>
    </dgm:pt>
    <dgm:pt modelId="{8AF4907D-C152-4E6E-B973-E20361F9C52B}" type="pres">
      <dgm:prSet presAssocID="{8FD5E8BB-7E3D-419A-915C-FEB7B3E90176}" presName="rootConnector1" presStyleLbl="node1" presStyleIdx="0" presStyleCnt="0"/>
      <dgm:spPr/>
    </dgm:pt>
    <dgm:pt modelId="{EB9C46F3-84C7-429A-BBE6-17189F10A363}" type="pres">
      <dgm:prSet presAssocID="{8FD5E8BB-7E3D-419A-915C-FEB7B3E90176}" presName="hierChild2" presStyleCnt="0"/>
      <dgm:spPr/>
    </dgm:pt>
    <dgm:pt modelId="{3ADCA4C3-CD3C-4227-A3FE-7AB64B7FF87A}" type="pres">
      <dgm:prSet presAssocID="{8DBBD291-8606-4197-A68E-2D740E787FF1}" presName="Name37" presStyleLbl="parChTrans1D2" presStyleIdx="0" presStyleCnt="3"/>
      <dgm:spPr/>
    </dgm:pt>
    <dgm:pt modelId="{2253AA54-F0D1-4653-9F2E-7DC24EA71ED7}" type="pres">
      <dgm:prSet presAssocID="{10F83F16-C0A9-403F-BB25-99336543E50A}" presName="hierRoot2" presStyleCnt="0">
        <dgm:presLayoutVars>
          <dgm:hierBranch val="init"/>
        </dgm:presLayoutVars>
      </dgm:prSet>
      <dgm:spPr/>
    </dgm:pt>
    <dgm:pt modelId="{DDDBAFBD-A9CF-43C9-A919-DFBDE082442B}" type="pres">
      <dgm:prSet presAssocID="{10F83F16-C0A9-403F-BB25-99336543E50A}" presName="rootComposite" presStyleCnt="0"/>
      <dgm:spPr/>
    </dgm:pt>
    <dgm:pt modelId="{2E9831E0-5BF4-413C-9A93-34268B5DDF75}" type="pres">
      <dgm:prSet presAssocID="{10F83F16-C0A9-403F-BB25-99336543E50A}" presName="rootText" presStyleLbl="node2" presStyleIdx="0" presStyleCnt="2">
        <dgm:presLayoutVars>
          <dgm:chPref val="3"/>
        </dgm:presLayoutVars>
      </dgm:prSet>
      <dgm:spPr/>
    </dgm:pt>
    <dgm:pt modelId="{33373E50-8DC6-459F-A8ED-93F66A886D42}" type="pres">
      <dgm:prSet presAssocID="{10F83F16-C0A9-403F-BB25-99336543E50A}" presName="rootConnector" presStyleLbl="node2" presStyleIdx="0" presStyleCnt="2"/>
      <dgm:spPr/>
    </dgm:pt>
    <dgm:pt modelId="{3F909D32-AE68-4CED-AFE5-054E90CFD342}" type="pres">
      <dgm:prSet presAssocID="{10F83F16-C0A9-403F-BB25-99336543E50A}" presName="hierChild4" presStyleCnt="0"/>
      <dgm:spPr/>
    </dgm:pt>
    <dgm:pt modelId="{C7B22F2C-DF12-4724-AF28-D2D47CEC8AE7}" type="pres">
      <dgm:prSet presAssocID="{10F83F16-C0A9-403F-BB25-99336543E50A}" presName="hierChild5" presStyleCnt="0"/>
      <dgm:spPr/>
    </dgm:pt>
    <dgm:pt modelId="{22D4F010-58B7-47A5-A31C-208E89B236A0}" type="pres">
      <dgm:prSet presAssocID="{6F425E4F-56A3-4F05-A19D-1076E19786BD}" presName="Name37" presStyleLbl="parChTrans1D2" presStyleIdx="1" presStyleCnt="3"/>
      <dgm:spPr/>
    </dgm:pt>
    <dgm:pt modelId="{189738F7-7712-4DE0-8773-F31405580716}" type="pres">
      <dgm:prSet presAssocID="{8889FB76-DE81-4A63-812B-824254C6FBA6}" presName="hierRoot2" presStyleCnt="0">
        <dgm:presLayoutVars>
          <dgm:hierBranch val="init"/>
        </dgm:presLayoutVars>
      </dgm:prSet>
      <dgm:spPr/>
    </dgm:pt>
    <dgm:pt modelId="{28D6DC4F-75F6-4875-92E7-FF7DEF446732}" type="pres">
      <dgm:prSet presAssocID="{8889FB76-DE81-4A63-812B-824254C6FBA6}" presName="rootComposite" presStyleCnt="0"/>
      <dgm:spPr/>
    </dgm:pt>
    <dgm:pt modelId="{0E6B7B20-29F9-400D-ACEA-B9DF6CD46D0C}" type="pres">
      <dgm:prSet presAssocID="{8889FB76-DE81-4A63-812B-824254C6FBA6}" presName="rootText" presStyleLbl="node2" presStyleIdx="1" presStyleCnt="2">
        <dgm:presLayoutVars>
          <dgm:chPref val="3"/>
        </dgm:presLayoutVars>
      </dgm:prSet>
      <dgm:spPr/>
    </dgm:pt>
    <dgm:pt modelId="{A9256EEA-8A21-4689-B45C-95E958764590}" type="pres">
      <dgm:prSet presAssocID="{8889FB76-DE81-4A63-812B-824254C6FBA6}" presName="rootConnector" presStyleLbl="node2" presStyleIdx="1" presStyleCnt="2"/>
      <dgm:spPr/>
    </dgm:pt>
    <dgm:pt modelId="{63AC9703-A895-4CD9-94B1-15307BCD0237}" type="pres">
      <dgm:prSet presAssocID="{8889FB76-DE81-4A63-812B-824254C6FBA6}" presName="hierChild4" presStyleCnt="0"/>
      <dgm:spPr/>
    </dgm:pt>
    <dgm:pt modelId="{3608F0BB-2EFE-458D-A682-F5F9C853C701}" type="pres">
      <dgm:prSet presAssocID="{8889FB76-DE81-4A63-812B-824254C6FBA6}" presName="hierChild5" presStyleCnt="0"/>
      <dgm:spPr/>
    </dgm:pt>
    <dgm:pt modelId="{A08B4C32-A7D5-4DC5-B245-169925D04EF3}" type="pres">
      <dgm:prSet presAssocID="{8FD5E8BB-7E3D-419A-915C-FEB7B3E90176}" presName="hierChild3" presStyleCnt="0"/>
      <dgm:spPr/>
    </dgm:pt>
    <dgm:pt modelId="{969362CF-D6F5-4B14-89D9-0D1400BAE7CE}" type="pres">
      <dgm:prSet presAssocID="{67321AE9-AEDB-42D0-8EC4-4C844A4F909A}" presName="Name111" presStyleLbl="parChTrans1D2" presStyleIdx="2" presStyleCnt="3"/>
      <dgm:spPr/>
    </dgm:pt>
    <dgm:pt modelId="{40DE6584-8F6F-4E7C-8E11-80EE1FA88FE6}" type="pres">
      <dgm:prSet presAssocID="{600E132D-515C-4BAE-90A0-0EE6ADA97485}" presName="hierRoot3" presStyleCnt="0">
        <dgm:presLayoutVars>
          <dgm:hierBranch val="init"/>
        </dgm:presLayoutVars>
      </dgm:prSet>
      <dgm:spPr/>
    </dgm:pt>
    <dgm:pt modelId="{4522844B-9AF7-4BAA-AE86-4287C88F2AEF}" type="pres">
      <dgm:prSet presAssocID="{600E132D-515C-4BAE-90A0-0EE6ADA97485}" presName="rootComposite3" presStyleCnt="0"/>
      <dgm:spPr/>
    </dgm:pt>
    <dgm:pt modelId="{D62B0B50-5DC4-4F55-88BC-40BBA82B5C06}" type="pres">
      <dgm:prSet presAssocID="{600E132D-515C-4BAE-90A0-0EE6ADA97485}" presName="rootText3" presStyleLbl="asst1" presStyleIdx="0" presStyleCnt="1">
        <dgm:presLayoutVars>
          <dgm:chPref val="3"/>
        </dgm:presLayoutVars>
      </dgm:prSet>
      <dgm:spPr/>
    </dgm:pt>
    <dgm:pt modelId="{C3AC4A4C-59E5-464B-AA88-BDF954D123E5}" type="pres">
      <dgm:prSet presAssocID="{600E132D-515C-4BAE-90A0-0EE6ADA97485}" presName="rootConnector3" presStyleLbl="asst1" presStyleIdx="0" presStyleCnt="1"/>
      <dgm:spPr/>
    </dgm:pt>
    <dgm:pt modelId="{B95A1B54-5F27-4D86-8882-7E7F03238215}" type="pres">
      <dgm:prSet presAssocID="{600E132D-515C-4BAE-90A0-0EE6ADA97485}" presName="hierChild6" presStyleCnt="0"/>
      <dgm:spPr/>
    </dgm:pt>
    <dgm:pt modelId="{C1668AC5-5D21-4F7F-8AE2-F1467A859E22}" type="pres">
      <dgm:prSet presAssocID="{600E132D-515C-4BAE-90A0-0EE6ADA97485}" presName="hierChild7" presStyleCnt="0"/>
      <dgm:spPr/>
    </dgm:pt>
  </dgm:ptLst>
  <dgm:cxnLst>
    <dgm:cxn modelId="{7E94D20A-4D80-4D2A-8338-8464347AD2DC}" type="presOf" srcId="{10F83F16-C0A9-403F-BB25-99336543E50A}" destId="{33373E50-8DC6-459F-A8ED-93F66A886D42}" srcOrd="1" destOrd="0" presId="urn:microsoft.com/office/officeart/2005/8/layout/orgChart1"/>
    <dgm:cxn modelId="{51BF1A0F-7A10-4200-9A5A-B838A54E0B30}" type="presOf" srcId="{C561008E-044A-4142-A955-F811BD070C12}" destId="{AD907A45-67A7-4DC4-B822-64739C60004D}" srcOrd="0" destOrd="0" presId="urn:microsoft.com/office/officeart/2005/8/layout/orgChart1"/>
    <dgm:cxn modelId="{1885E51F-415C-490D-B8DC-244C81726BC0}" type="presOf" srcId="{8889FB76-DE81-4A63-812B-824254C6FBA6}" destId="{A9256EEA-8A21-4689-B45C-95E958764590}" srcOrd="1" destOrd="0" presId="urn:microsoft.com/office/officeart/2005/8/layout/orgChart1"/>
    <dgm:cxn modelId="{00175322-1206-459B-A2AB-64EC1101F11B}" type="presOf" srcId="{8DBBD291-8606-4197-A68E-2D740E787FF1}" destId="{3ADCA4C3-CD3C-4227-A3FE-7AB64B7FF87A}" srcOrd="0" destOrd="0" presId="urn:microsoft.com/office/officeart/2005/8/layout/orgChart1"/>
    <dgm:cxn modelId="{06FCD435-0A6E-4D66-80C0-C417ED2C4C84}" type="presOf" srcId="{6F425E4F-56A3-4F05-A19D-1076E19786BD}" destId="{22D4F010-58B7-47A5-A31C-208E89B236A0}" srcOrd="0" destOrd="0" presId="urn:microsoft.com/office/officeart/2005/8/layout/orgChart1"/>
    <dgm:cxn modelId="{A3608A47-499A-4E96-BC5A-332D5F6F9571}" srcId="{8FD5E8BB-7E3D-419A-915C-FEB7B3E90176}" destId="{8889FB76-DE81-4A63-812B-824254C6FBA6}" srcOrd="2" destOrd="0" parTransId="{6F425E4F-56A3-4F05-A19D-1076E19786BD}" sibTransId="{528E2248-15CB-49C6-B24F-667556D472B9}"/>
    <dgm:cxn modelId="{4A10DE68-B097-4ADA-B402-B60AE102EDF9}" type="presOf" srcId="{8FD5E8BB-7E3D-419A-915C-FEB7B3E90176}" destId="{8D305ABF-4BA7-4480-B9F8-B8BA69C5DB33}" srcOrd="0" destOrd="0" presId="urn:microsoft.com/office/officeart/2005/8/layout/orgChart1"/>
    <dgm:cxn modelId="{8B3C376A-DED8-4653-967A-EF701466E63C}" srcId="{C561008E-044A-4142-A955-F811BD070C12}" destId="{8FD5E8BB-7E3D-419A-915C-FEB7B3E90176}" srcOrd="0" destOrd="0" parTransId="{3830A244-571B-4D4E-96A6-428B05BA46D9}" sibTransId="{63738827-6DA5-4662-AF0B-1F867588F277}"/>
    <dgm:cxn modelId="{8887836C-20EF-4326-A709-5ED73E8DE9DC}" type="presOf" srcId="{8FD5E8BB-7E3D-419A-915C-FEB7B3E90176}" destId="{8AF4907D-C152-4E6E-B973-E20361F9C52B}" srcOrd="1" destOrd="0" presId="urn:microsoft.com/office/officeart/2005/8/layout/orgChart1"/>
    <dgm:cxn modelId="{4D620274-7A51-4CA0-B289-0026CF4CD7AD}" type="presOf" srcId="{600E132D-515C-4BAE-90A0-0EE6ADA97485}" destId="{D62B0B50-5DC4-4F55-88BC-40BBA82B5C06}" srcOrd="0" destOrd="0" presId="urn:microsoft.com/office/officeart/2005/8/layout/orgChart1"/>
    <dgm:cxn modelId="{6028D574-6182-4633-B387-788151FA743F}" type="presOf" srcId="{8889FB76-DE81-4A63-812B-824254C6FBA6}" destId="{0E6B7B20-29F9-400D-ACEA-B9DF6CD46D0C}" srcOrd="0" destOrd="0" presId="urn:microsoft.com/office/officeart/2005/8/layout/orgChart1"/>
    <dgm:cxn modelId="{1C310F55-3C4C-4D74-896F-925D7CFA2736}" type="presOf" srcId="{10F83F16-C0A9-403F-BB25-99336543E50A}" destId="{2E9831E0-5BF4-413C-9A93-34268B5DDF75}" srcOrd="0" destOrd="0" presId="urn:microsoft.com/office/officeart/2005/8/layout/orgChart1"/>
    <dgm:cxn modelId="{82A61157-56E6-48E0-B57E-99E4426E89A7}" type="presOf" srcId="{67321AE9-AEDB-42D0-8EC4-4C844A4F909A}" destId="{969362CF-D6F5-4B14-89D9-0D1400BAE7CE}" srcOrd="0" destOrd="0" presId="urn:microsoft.com/office/officeart/2005/8/layout/orgChart1"/>
    <dgm:cxn modelId="{22ECFE5A-95B0-4A9E-86A0-C9C484A8E245}" srcId="{8FD5E8BB-7E3D-419A-915C-FEB7B3E90176}" destId="{10F83F16-C0A9-403F-BB25-99336543E50A}" srcOrd="1" destOrd="0" parTransId="{8DBBD291-8606-4197-A68E-2D740E787FF1}" sibTransId="{23AC8AC6-81ED-4A21-8BF1-33158870BB35}"/>
    <dgm:cxn modelId="{4E01CD9F-9057-4E20-8183-89F75FAB88AF}" type="presOf" srcId="{600E132D-515C-4BAE-90A0-0EE6ADA97485}" destId="{C3AC4A4C-59E5-464B-AA88-BDF954D123E5}" srcOrd="1" destOrd="0" presId="urn:microsoft.com/office/officeart/2005/8/layout/orgChart1"/>
    <dgm:cxn modelId="{424000D2-D185-4F5E-9DD7-FA023CC5B0EE}" srcId="{8FD5E8BB-7E3D-419A-915C-FEB7B3E90176}" destId="{600E132D-515C-4BAE-90A0-0EE6ADA97485}" srcOrd="0" destOrd="0" parTransId="{67321AE9-AEDB-42D0-8EC4-4C844A4F909A}" sibTransId="{D1C279D9-1E8B-4E77-988D-33F285941B10}"/>
    <dgm:cxn modelId="{91C29697-7C63-4AF8-902D-80A19D4A2B9B}" type="presParOf" srcId="{AD907A45-67A7-4DC4-B822-64739C60004D}" destId="{1F3C0888-3D03-4BDD-BBB5-3E0164E873FA}" srcOrd="0" destOrd="0" presId="urn:microsoft.com/office/officeart/2005/8/layout/orgChart1"/>
    <dgm:cxn modelId="{33864E48-4483-4A55-A652-44435559A047}" type="presParOf" srcId="{1F3C0888-3D03-4BDD-BBB5-3E0164E873FA}" destId="{CD7BE029-ECB5-4336-BD19-992A8F62CF3D}" srcOrd="0" destOrd="0" presId="urn:microsoft.com/office/officeart/2005/8/layout/orgChart1"/>
    <dgm:cxn modelId="{A920EB4A-F951-4C23-A859-8E23AC96B491}" type="presParOf" srcId="{CD7BE029-ECB5-4336-BD19-992A8F62CF3D}" destId="{8D305ABF-4BA7-4480-B9F8-B8BA69C5DB33}" srcOrd="0" destOrd="0" presId="urn:microsoft.com/office/officeart/2005/8/layout/orgChart1"/>
    <dgm:cxn modelId="{D7FFE574-96FD-40C6-A234-28996948D6B5}" type="presParOf" srcId="{CD7BE029-ECB5-4336-BD19-992A8F62CF3D}" destId="{8AF4907D-C152-4E6E-B973-E20361F9C52B}" srcOrd="1" destOrd="0" presId="urn:microsoft.com/office/officeart/2005/8/layout/orgChart1"/>
    <dgm:cxn modelId="{677C7CC5-4C44-4105-948E-998E94495C9C}" type="presParOf" srcId="{1F3C0888-3D03-4BDD-BBB5-3E0164E873FA}" destId="{EB9C46F3-84C7-429A-BBE6-17189F10A363}" srcOrd="1" destOrd="0" presId="urn:microsoft.com/office/officeart/2005/8/layout/orgChart1"/>
    <dgm:cxn modelId="{764630C1-4101-42E6-992A-5759CA29574A}" type="presParOf" srcId="{EB9C46F3-84C7-429A-BBE6-17189F10A363}" destId="{3ADCA4C3-CD3C-4227-A3FE-7AB64B7FF87A}" srcOrd="0" destOrd="0" presId="urn:microsoft.com/office/officeart/2005/8/layout/orgChart1"/>
    <dgm:cxn modelId="{92C0658C-38D1-4757-AA52-1B69211C2942}" type="presParOf" srcId="{EB9C46F3-84C7-429A-BBE6-17189F10A363}" destId="{2253AA54-F0D1-4653-9F2E-7DC24EA71ED7}" srcOrd="1" destOrd="0" presId="urn:microsoft.com/office/officeart/2005/8/layout/orgChart1"/>
    <dgm:cxn modelId="{692817CA-CDA9-4B03-8106-F2922DD2B77B}" type="presParOf" srcId="{2253AA54-F0D1-4653-9F2E-7DC24EA71ED7}" destId="{DDDBAFBD-A9CF-43C9-A919-DFBDE082442B}" srcOrd="0" destOrd="0" presId="urn:microsoft.com/office/officeart/2005/8/layout/orgChart1"/>
    <dgm:cxn modelId="{DCBFB858-439A-4333-BD05-8A0A53940E38}" type="presParOf" srcId="{DDDBAFBD-A9CF-43C9-A919-DFBDE082442B}" destId="{2E9831E0-5BF4-413C-9A93-34268B5DDF75}" srcOrd="0" destOrd="0" presId="urn:microsoft.com/office/officeart/2005/8/layout/orgChart1"/>
    <dgm:cxn modelId="{97C279EC-BCB0-4EFF-90BC-24A9F84CDEB9}" type="presParOf" srcId="{DDDBAFBD-A9CF-43C9-A919-DFBDE082442B}" destId="{33373E50-8DC6-459F-A8ED-93F66A886D42}" srcOrd="1" destOrd="0" presId="urn:microsoft.com/office/officeart/2005/8/layout/orgChart1"/>
    <dgm:cxn modelId="{38C2BFD6-84C2-46C5-BF7E-44715228F33B}" type="presParOf" srcId="{2253AA54-F0D1-4653-9F2E-7DC24EA71ED7}" destId="{3F909D32-AE68-4CED-AFE5-054E90CFD342}" srcOrd="1" destOrd="0" presId="urn:microsoft.com/office/officeart/2005/8/layout/orgChart1"/>
    <dgm:cxn modelId="{56A8D2B1-630E-4587-9A06-C1F8D2F98457}" type="presParOf" srcId="{2253AA54-F0D1-4653-9F2E-7DC24EA71ED7}" destId="{C7B22F2C-DF12-4724-AF28-D2D47CEC8AE7}" srcOrd="2" destOrd="0" presId="urn:microsoft.com/office/officeart/2005/8/layout/orgChart1"/>
    <dgm:cxn modelId="{9C156B11-5E4E-4CDD-8AA1-A6F750E9ACA9}" type="presParOf" srcId="{EB9C46F3-84C7-429A-BBE6-17189F10A363}" destId="{22D4F010-58B7-47A5-A31C-208E89B236A0}" srcOrd="2" destOrd="0" presId="urn:microsoft.com/office/officeart/2005/8/layout/orgChart1"/>
    <dgm:cxn modelId="{5CD792DD-83B1-4843-9E24-C9A86FD6C3FC}" type="presParOf" srcId="{EB9C46F3-84C7-429A-BBE6-17189F10A363}" destId="{189738F7-7712-4DE0-8773-F31405580716}" srcOrd="3" destOrd="0" presId="urn:microsoft.com/office/officeart/2005/8/layout/orgChart1"/>
    <dgm:cxn modelId="{1A925468-43FD-46D5-B9A6-3FAA7433FAD9}" type="presParOf" srcId="{189738F7-7712-4DE0-8773-F31405580716}" destId="{28D6DC4F-75F6-4875-92E7-FF7DEF446732}" srcOrd="0" destOrd="0" presId="urn:microsoft.com/office/officeart/2005/8/layout/orgChart1"/>
    <dgm:cxn modelId="{0919920B-7BE8-442D-A21B-0F1747DBBA8A}" type="presParOf" srcId="{28D6DC4F-75F6-4875-92E7-FF7DEF446732}" destId="{0E6B7B20-29F9-400D-ACEA-B9DF6CD46D0C}" srcOrd="0" destOrd="0" presId="urn:microsoft.com/office/officeart/2005/8/layout/orgChart1"/>
    <dgm:cxn modelId="{7A5210CC-62F4-468D-A784-E7D97C8419E7}" type="presParOf" srcId="{28D6DC4F-75F6-4875-92E7-FF7DEF446732}" destId="{A9256EEA-8A21-4689-B45C-95E958764590}" srcOrd="1" destOrd="0" presId="urn:microsoft.com/office/officeart/2005/8/layout/orgChart1"/>
    <dgm:cxn modelId="{0E6D554F-0B98-4CCA-90B9-D5F601ADC296}" type="presParOf" srcId="{189738F7-7712-4DE0-8773-F31405580716}" destId="{63AC9703-A895-4CD9-94B1-15307BCD0237}" srcOrd="1" destOrd="0" presId="urn:microsoft.com/office/officeart/2005/8/layout/orgChart1"/>
    <dgm:cxn modelId="{3434AD3E-0EDE-4A92-A7AE-9837156B5A9B}" type="presParOf" srcId="{189738F7-7712-4DE0-8773-F31405580716}" destId="{3608F0BB-2EFE-458D-A682-F5F9C853C701}" srcOrd="2" destOrd="0" presId="urn:microsoft.com/office/officeart/2005/8/layout/orgChart1"/>
    <dgm:cxn modelId="{B0AC1D92-D91A-4373-A65E-7277CB0253A1}" type="presParOf" srcId="{1F3C0888-3D03-4BDD-BBB5-3E0164E873FA}" destId="{A08B4C32-A7D5-4DC5-B245-169925D04EF3}" srcOrd="2" destOrd="0" presId="urn:microsoft.com/office/officeart/2005/8/layout/orgChart1"/>
    <dgm:cxn modelId="{57173EE8-9800-4C81-A846-8A8A82BDC65C}" type="presParOf" srcId="{A08B4C32-A7D5-4DC5-B245-169925D04EF3}" destId="{969362CF-D6F5-4B14-89D9-0D1400BAE7CE}" srcOrd="0" destOrd="0" presId="urn:microsoft.com/office/officeart/2005/8/layout/orgChart1"/>
    <dgm:cxn modelId="{E8B9AE24-C7D9-4FD0-896B-93FA559828AB}" type="presParOf" srcId="{A08B4C32-A7D5-4DC5-B245-169925D04EF3}" destId="{40DE6584-8F6F-4E7C-8E11-80EE1FA88FE6}" srcOrd="1" destOrd="0" presId="urn:microsoft.com/office/officeart/2005/8/layout/orgChart1"/>
    <dgm:cxn modelId="{59F2B4D3-5D0C-4D53-B47C-5C9762A5934F}" type="presParOf" srcId="{40DE6584-8F6F-4E7C-8E11-80EE1FA88FE6}" destId="{4522844B-9AF7-4BAA-AE86-4287C88F2AEF}" srcOrd="0" destOrd="0" presId="urn:microsoft.com/office/officeart/2005/8/layout/orgChart1"/>
    <dgm:cxn modelId="{B5050EB7-1E96-40F4-8E48-E4B7FFF6DCBA}" type="presParOf" srcId="{4522844B-9AF7-4BAA-AE86-4287C88F2AEF}" destId="{D62B0B50-5DC4-4F55-88BC-40BBA82B5C06}" srcOrd="0" destOrd="0" presId="urn:microsoft.com/office/officeart/2005/8/layout/orgChart1"/>
    <dgm:cxn modelId="{3F2CF312-D387-4EA9-924C-828967485E70}" type="presParOf" srcId="{4522844B-9AF7-4BAA-AE86-4287C88F2AEF}" destId="{C3AC4A4C-59E5-464B-AA88-BDF954D123E5}" srcOrd="1" destOrd="0" presId="urn:microsoft.com/office/officeart/2005/8/layout/orgChart1"/>
    <dgm:cxn modelId="{14AC7D7E-7EF2-4569-88EF-3551F024CF14}" type="presParOf" srcId="{40DE6584-8F6F-4E7C-8E11-80EE1FA88FE6}" destId="{B95A1B54-5F27-4D86-8882-7E7F03238215}" srcOrd="1" destOrd="0" presId="urn:microsoft.com/office/officeart/2005/8/layout/orgChart1"/>
    <dgm:cxn modelId="{16F9D8A8-E8A2-48CD-86DB-FF6491736F3D}" type="presParOf" srcId="{40DE6584-8F6F-4E7C-8E11-80EE1FA88FE6}" destId="{C1668AC5-5D21-4F7F-8AE2-F1467A859E22}" srcOrd="2" destOrd="0" presId="urn:microsoft.com/office/officeart/2005/8/layout/orgChart1"/>
  </dgm:cxnLst>
  <dgm:bg/>
  <dgm:whole>
    <a:ln>
      <a:noFill/>
    </a:ln>
  </dgm:whole>
  <dgm:extLst>
    <a:ext uri="http://schemas.microsoft.com/office/drawing/2008/diagram">
      <dsp:dataModelExt xmlns:dsp="http://schemas.microsoft.com/office/drawing/2008/diagram" relId="rId24"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14EB55DB-6202-4F46-B05B-CA8E23E8A99D}" type="doc">
      <dgm:prSet loTypeId="urn:microsoft.com/office/officeart/2005/8/layout/hList1" loCatId="list" qsTypeId="urn:microsoft.com/office/officeart/2005/8/quickstyle/simple1#15" qsCatId="simple" csTypeId="urn:microsoft.com/office/officeart/2005/8/colors/accent1_2#4" csCatId="accent1" phldr="1"/>
      <dgm:spPr/>
      <dgm:t>
        <a:bodyPr/>
        <a:lstStyle/>
        <a:p>
          <a:endParaRPr lang="pl-PL"/>
        </a:p>
      </dgm:t>
    </dgm:pt>
    <dgm:pt modelId="{E0AAEB44-C308-43F9-8650-423461B28FBE}">
      <dgm:prSet phldrT="[Tekst]" custT="1"/>
      <dgm:spPr>
        <a:xfrm>
          <a:off x="2766" y="-159205"/>
          <a:ext cx="1167413" cy="341085"/>
        </a:xfrm>
        <a:prstGeom prst="rect">
          <a:avLst/>
        </a:prstGeom>
        <a:solidFill>
          <a:srgbClr val="824BB0"/>
        </a:solidFill>
        <a:ln w="25400" cap="flat" cmpd="sng" algn="ctr">
          <a:noFill/>
          <a:prstDash val="solid"/>
        </a:ln>
        <a:effectLst/>
      </dgm:spPr>
      <dgm:t>
        <a:bodyPr/>
        <a:lstStyle/>
        <a:p>
          <a:r>
            <a:rPr lang="pl-PL" sz="1000" b="1">
              <a:solidFill>
                <a:sysClr val="window" lastClr="FFFFFF"/>
              </a:solidFill>
              <a:latin typeface="Garamond" pitchFamily="18" charset="0"/>
              <a:ea typeface="+mn-ea"/>
              <a:cs typeface="+mn-cs"/>
            </a:rPr>
            <a:t>Sektor społeczny</a:t>
          </a:r>
        </a:p>
      </dgm:t>
    </dgm:pt>
    <dgm:pt modelId="{9811AA15-B8FB-410D-9B9D-29452901DF65}" type="parTrans" cxnId="{92CD882F-514F-4B98-865A-2D4D7968E597}">
      <dgm:prSet/>
      <dgm:spPr/>
      <dgm:t>
        <a:bodyPr/>
        <a:lstStyle/>
        <a:p>
          <a:endParaRPr lang="pl-PL"/>
        </a:p>
      </dgm:t>
    </dgm:pt>
    <dgm:pt modelId="{4A85A38D-6230-4154-AC5F-20D61916D575}" type="sibTrans" cxnId="{92CD882F-514F-4B98-865A-2D4D7968E597}">
      <dgm:prSet/>
      <dgm:spPr/>
      <dgm:t>
        <a:bodyPr/>
        <a:lstStyle/>
        <a:p>
          <a:endParaRPr lang="pl-PL"/>
        </a:p>
      </dgm:t>
    </dgm:pt>
    <dgm:pt modelId="{1B134A05-D763-48BD-AD27-4B9EF29EDCDF}">
      <dgm:prSet phldrT="[Tekst]" custT="1">
        <dgm:style>
          <a:lnRef idx="2">
            <a:schemeClr val="accent4"/>
          </a:lnRef>
          <a:fillRef idx="1">
            <a:schemeClr val="lt1"/>
          </a:fillRef>
          <a:effectRef idx="0">
            <a:schemeClr val="accent4"/>
          </a:effectRef>
          <a:fontRef idx="minor">
            <a:schemeClr val="dk1"/>
          </a:fontRef>
        </dgm:style>
      </dgm:prSet>
      <dgm:spPr>
        <a:xfrm>
          <a:off x="4704" y="181880"/>
          <a:ext cx="1167413" cy="869500"/>
        </a:xfrm>
        <a:prstGeom prst="rect">
          <a:avLst/>
        </a:prstGeom>
        <a:solidFill>
          <a:sysClr val="window" lastClr="FFFFFF"/>
        </a:solidFill>
        <a:ln w="25400" cap="flat" cmpd="sng" algn="ctr">
          <a:solidFill>
            <a:srgbClr val="8064A2"/>
          </a:solidFill>
          <a:prstDash val="solid"/>
        </a:ln>
        <a:effectLst/>
      </dgm:spPr>
      <dgm:t>
        <a:bodyPr/>
        <a:lstStyle/>
        <a:p>
          <a:pPr algn="l">
            <a:spcAft>
              <a:spcPts val="600"/>
            </a:spcAft>
          </a:pPr>
          <a:r>
            <a:rPr lang="pl-PL" sz="1000">
              <a:solidFill>
                <a:sysClr val="windowText" lastClr="000000">
                  <a:hueOff val="0"/>
                  <a:satOff val="0"/>
                  <a:lumOff val="0"/>
                  <a:alphaOff val="0"/>
                </a:sysClr>
              </a:solidFill>
              <a:latin typeface="Garamond" pitchFamily="18" charset="0"/>
              <a:ea typeface="+mn-ea"/>
              <a:cs typeface="+mn-cs"/>
            </a:rPr>
            <a:t>organizacje pozarządowe</a:t>
          </a:r>
        </a:p>
      </dgm:t>
    </dgm:pt>
    <dgm:pt modelId="{FE25A22A-B6AF-419B-9CFA-5E7756F695B5}" type="parTrans" cxnId="{2D0CBEDD-057E-49B9-A3EC-B636C93B4EEA}">
      <dgm:prSet/>
      <dgm:spPr/>
      <dgm:t>
        <a:bodyPr/>
        <a:lstStyle/>
        <a:p>
          <a:endParaRPr lang="pl-PL"/>
        </a:p>
      </dgm:t>
    </dgm:pt>
    <dgm:pt modelId="{0AC06B02-D53A-4293-9B09-C448A4E0502C}" type="sibTrans" cxnId="{2D0CBEDD-057E-49B9-A3EC-B636C93B4EEA}">
      <dgm:prSet/>
      <dgm:spPr/>
      <dgm:t>
        <a:bodyPr/>
        <a:lstStyle/>
        <a:p>
          <a:endParaRPr lang="pl-PL"/>
        </a:p>
      </dgm:t>
    </dgm:pt>
    <dgm:pt modelId="{EF702350-C0DE-4743-9E86-6878ECDDE81C}">
      <dgm:prSet phldrT="[Tekst]" custT="1"/>
      <dgm:spPr>
        <a:xfrm>
          <a:off x="1335396" y="-159205"/>
          <a:ext cx="1167413" cy="341085"/>
        </a:xfrm>
        <a:prstGeom prst="rect">
          <a:avLst/>
        </a:prstGeom>
        <a:solidFill>
          <a:srgbClr val="824BB0"/>
        </a:solidFill>
        <a:ln w="25400" cap="flat" cmpd="sng" algn="ctr">
          <a:noFill/>
          <a:prstDash val="solid"/>
        </a:ln>
        <a:effectLst/>
      </dgm:spPr>
      <dgm:t>
        <a:bodyPr/>
        <a:lstStyle/>
        <a:p>
          <a:r>
            <a:rPr lang="pl-PL" sz="1000" b="1">
              <a:solidFill>
                <a:sysClr val="window" lastClr="FFFFFF"/>
              </a:solidFill>
              <a:latin typeface="Garamond" pitchFamily="18" charset="0"/>
              <a:ea typeface="+mn-ea"/>
              <a:cs typeface="+mn-cs"/>
            </a:rPr>
            <a:t>Sektor gospodarczy</a:t>
          </a:r>
        </a:p>
      </dgm:t>
    </dgm:pt>
    <dgm:pt modelId="{2B79D5CA-56B7-41B4-B11C-97E945E0F8E5}" type="parTrans" cxnId="{4A04A76B-1D1C-4721-8D86-28C705F18D0E}">
      <dgm:prSet/>
      <dgm:spPr/>
      <dgm:t>
        <a:bodyPr/>
        <a:lstStyle/>
        <a:p>
          <a:endParaRPr lang="pl-PL"/>
        </a:p>
      </dgm:t>
    </dgm:pt>
    <dgm:pt modelId="{A9809421-960E-4D9A-A320-73369862F7B5}" type="sibTrans" cxnId="{4A04A76B-1D1C-4721-8D86-28C705F18D0E}">
      <dgm:prSet/>
      <dgm:spPr/>
      <dgm:t>
        <a:bodyPr/>
        <a:lstStyle/>
        <a:p>
          <a:endParaRPr lang="pl-PL"/>
        </a:p>
      </dgm:t>
    </dgm:pt>
    <dgm:pt modelId="{07A8E983-7F6E-4B46-9F91-F447951425A7}">
      <dgm:prSet phldrT="[Tekst]" custT="1">
        <dgm:style>
          <a:lnRef idx="2">
            <a:schemeClr val="accent4"/>
          </a:lnRef>
          <a:fillRef idx="1">
            <a:schemeClr val="lt1"/>
          </a:fillRef>
          <a:effectRef idx="0">
            <a:schemeClr val="accent4"/>
          </a:effectRef>
          <a:fontRef idx="minor">
            <a:schemeClr val="dk1"/>
          </a:fontRef>
        </dgm:style>
      </dgm:prSet>
      <dgm:spPr>
        <a:xfrm>
          <a:off x="1335396" y="181880"/>
          <a:ext cx="1167413" cy="869500"/>
        </a:xfrm>
        <a:prstGeom prst="rect">
          <a:avLst/>
        </a:prstGeom>
        <a:solidFill>
          <a:sysClr val="window" lastClr="FFFFFF"/>
        </a:solidFill>
        <a:ln w="25400" cap="flat" cmpd="sng" algn="ctr">
          <a:solidFill>
            <a:srgbClr val="8064A2"/>
          </a:solidFill>
          <a:prstDash val="solid"/>
        </a:ln>
        <a:effectLst/>
      </dgm:spPr>
      <dgm:t>
        <a:bodyPr/>
        <a:lstStyle/>
        <a:p>
          <a:pPr>
            <a:spcAft>
              <a:spcPts val="600"/>
            </a:spcAft>
          </a:pPr>
          <a:r>
            <a:rPr lang="pl-PL" sz="1000">
              <a:solidFill>
                <a:sysClr val="windowText" lastClr="000000">
                  <a:hueOff val="0"/>
                  <a:satOff val="0"/>
                  <a:lumOff val="0"/>
                  <a:alphaOff val="0"/>
                </a:sysClr>
              </a:solidFill>
              <a:latin typeface="Garamond" pitchFamily="18" charset="0"/>
              <a:ea typeface="+mn-ea"/>
              <a:cs typeface="+mn-cs"/>
            </a:rPr>
            <a:t>przedsiębiorcy</a:t>
          </a:r>
        </a:p>
      </dgm:t>
    </dgm:pt>
    <dgm:pt modelId="{60F303F6-9337-4DED-9DBC-1AA58642B504}" type="parTrans" cxnId="{30E75396-61F8-4302-85D6-CD8E3AEC9AB6}">
      <dgm:prSet/>
      <dgm:spPr/>
      <dgm:t>
        <a:bodyPr/>
        <a:lstStyle/>
        <a:p>
          <a:endParaRPr lang="pl-PL"/>
        </a:p>
      </dgm:t>
    </dgm:pt>
    <dgm:pt modelId="{E3BDEC24-1187-4993-A336-641DC5BF6ABC}" type="sibTrans" cxnId="{30E75396-61F8-4302-85D6-CD8E3AEC9AB6}">
      <dgm:prSet/>
      <dgm:spPr/>
      <dgm:t>
        <a:bodyPr/>
        <a:lstStyle/>
        <a:p>
          <a:endParaRPr lang="pl-PL"/>
        </a:p>
      </dgm:t>
    </dgm:pt>
    <dgm:pt modelId="{89B133FF-72F1-45B1-8885-6BBDDF61B4C8}">
      <dgm:prSet phldrT="[Tekst]" custT="1"/>
      <dgm:spPr>
        <a:xfrm>
          <a:off x="2666089" y="-159205"/>
          <a:ext cx="1167413" cy="341085"/>
        </a:xfrm>
        <a:prstGeom prst="rect">
          <a:avLst/>
        </a:prstGeom>
        <a:solidFill>
          <a:srgbClr val="824BB0"/>
        </a:solidFill>
        <a:ln w="25400" cap="flat" cmpd="sng" algn="ctr">
          <a:noFill/>
          <a:prstDash val="solid"/>
        </a:ln>
        <a:effectLst/>
      </dgm:spPr>
      <dgm:t>
        <a:bodyPr/>
        <a:lstStyle/>
        <a:p>
          <a:r>
            <a:rPr lang="pl-PL" sz="1000" b="1">
              <a:solidFill>
                <a:sysClr val="window" lastClr="FFFFFF"/>
              </a:solidFill>
              <a:latin typeface="Garamond" pitchFamily="18" charset="0"/>
              <a:ea typeface="+mn-ea"/>
              <a:cs typeface="+mn-cs"/>
            </a:rPr>
            <a:t>Sektor publiczny</a:t>
          </a:r>
        </a:p>
      </dgm:t>
    </dgm:pt>
    <dgm:pt modelId="{8194C715-9F14-4086-BE15-792419804342}" type="parTrans" cxnId="{EC7E8F6C-7277-4722-B6C2-F16457CE9BB3}">
      <dgm:prSet/>
      <dgm:spPr/>
      <dgm:t>
        <a:bodyPr/>
        <a:lstStyle/>
        <a:p>
          <a:endParaRPr lang="pl-PL"/>
        </a:p>
      </dgm:t>
    </dgm:pt>
    <dgm:pt modelId="{C100EBE2-2EDF-41ED-8E10-720D7085981A}" type="sibTrans" cxnId="{EC7E8F6C-7277-4722-B6C2-F16457CE9BB3}">
      <dgm:prSet/>
      <dgm:spPr/>
      <dgm:t>
        <a:bodyPr/>
        <a:lstStyle/>
        <a:p>
          <a:endParaRPr lang="pl-PL"/>
        </a:p>
      </dgm:t>
    </dgm:pt>
    <dgm:pt modelId="{397D4B81-B6A2-427E-A123-181E3E614F5E}">
      <dgm:prSet phldrT="[Tekst]" custT="1">
        <dgm:style>
          <a:lnRef idx="2">
            <a:schemeClr val="accent4"/>
          </a:lnRef>
          <a:fillRef idx="1">
            <a:schemeClr val="lt1"/>
          </a:fillRef>
          <a:effectRef idx="0">
            <a:schemeClr val="accent4"/>
          </a:effectRef>
          <a:fontRef idx="minor">
            <a:schemeClr val="dk1"/>
          </a:fontRef>
        </dgm:style>
      </dgm:prSet>
      <dgm:spPr>
        <a:xfrm>
          <a:off x="4704" y="181880"/>
          <a:ext cx="1167413" cy="869500"/>
        </a:xfrm>
        <a:prstGeom prst="rect">
          <a:avLst/>
        </a:prstGeom>
        <a:solidFill>
          <a:sysClr val="window" lastClr="FFFFFF"/>
        </a:solidFill>
        <a:ln w="25400" cap="flat" cmpd="sng" algn="ctr">
          <a:solidFill>
            <a:srgbClr val="8064A2"/>
          </a:solidFill>
          <a:prstDash val="solid"/>
        </a:ln>
        <a:effectLst/>
      </dgm:spPr>
      <dgm:t>
        <a:bodyPr/>
        <a:lstStyle/>
        <a:p>
          <a:pPr algn="l">
            <a:spcAft>
              <a:spcPts val="600"/>
            </a:spcAft>
          </a:pPr>
          <a:r>
            <a:rPr lang="pl-PL" sz="1000">
              <a:solidFill>
                <a:sysClr val="windowText" lastClr="000000">
                  <a:hueOff val="0"/>
                  <a:satOff val="0"/>
                  <a:lumOff val="0"/>
                  <a:alphaOff val="0"/>
                </a:sysClr>
              </a:solidFill>
              <a:latin typeface="Garamond" pitchFamily="18" charset="0"/>
              <a:ea typeface="+mn-ea"/>
              <a:cs typeface="+mn-cs"/>
            </a:rPr>
            <a:t>kościoły i związki wyznaniowe</a:t>
          </a:r>
        </a:p>
      </dgm:t>
    </dgm:pt>
    <dgm:pt modelId="{D53EADF2-29E3-47C4-B30D-A50D66D87CF2}" type="parTrans" cxnId="{5B2E9553-02DD-46B9-B4E1-C973E1732849}">
      <dgm:prSet/>
      <dgm:spPr/>
      <dgm:t>
        <a:bodyPr/>
        <a:lstStyle/>
        <a:p>
          <a:endParaRPr lang="pl-PL"/>
        </a:p>
      </dgm:t>
    </dgm:pt>
    <dgm:pt modelId="{47B77028-A306-4DB6-AD56-A9E581A47B9F}" type="sibTrans" cxnId="{5B2E9553-02DD-46B9-B4E1-C973E1732849}">
      <dgm:prSet/>
      <dgm:spPr/>
      <dgm:t>
        <a:bodyPr/>
        <a:lstStyle/>
        <a:p>
          <a:endParaRPr lang="pl-PL"/>
        </a:p>
      </dgm:t>
    </dgm:pt>
    <dgm:pt modelId="{18DD1198-9252-4272-950B-89242B5AD2EB}">
      <dgm:prSet phldrT="[Tekst]" custT="1">
        <dgm:style>
          <a:lnRef idx="2">
            <a:schemeClr val="accent4"/>
          </a:lnRef>
          <a:fillRef idx="1">
            <a:schemeClr val="lt1"/>
          </a:fillRef>
          <a:effectRef idx="0">
            <a:schemeClr val="accent4"/>
          </a:effectRef>
          <a:fontRef idx="minor">
            <a:schemeClr val="dk1"/>
          </a:fontRef>
        </dgm:style>
      </dgm:prSet>
      <dgm:spPr>
        <a:xfrm>
          <a:off x="1335396" y="181880"/>
          <a:ext cx="1167413" cy="869500"/>
        </a:xfrm>
        <a:prstGeom prst="rect">
          <a:avLst/>
        </a:prstGeom>
        <a:solidFill>
          <a:sysClr val="window" lastClr="FFFFFF"/>
        </a:solidFill>
        <a:ln w="25400" cap="flat" cmpd="sng" algn="ctr">
          <a:solidFill>
            <a:srgbClr val="8064A2"/>
          </a:solidFill>
          <a:prstDash val="solid"/>
        </a:ln>
        <a:effectLst/>
      </dgm:spPr>
      <dgm:t>
        <a:bodyPr/>
        <a:lstStyle/>
        <a:p>
          <a:pPr>
            <a:spcAft>
              <a:spcPts val="600"/>
            </a:spcAft>
          </a:pPr>
          <a:r>
            <a:rPr lang="pl-PL" sz="1000">
              <a:solidFill>
                <a:sysClr val="windowText" lastClr="000000">
                  <a:hueOff val="0"/>
                  <a:satOff val="0"/>
                  <a:lumOff val="0"/>
                  <a:alphaOff val="0"/>
                </a:sysClr>
              </a:solidFill>
              <a:latin typeface="Garamond" pitchFamily="18" charset="0"/>
              <a:ea typeface="+mn-ea"/>
              <a:cs typeface="+mn-cs"/>
            </a:rPr>
            <a:t>rolnicy</a:t>
          </a:r>
        </a:p>
      </dgm:t>
    </dgm:pt>
    <dgm:pt modelId="{89E4E340-35B1-41A9-B4FC-43229B202B8A}" type="parTrans" cxnId="{0987CBBC-274B-4240-AE25-1D3AE8C49D0B}">
      <dgm:prSet/>
      <dgm:spPr/>
      <dgm:t>
        <a:bodyPr/>
        <a:lstStyle/>
        <a:p>
          <a:endParaRPr lang="pl-PL"/>
        </a:p>
      </dgm:t>
    </dgm:pt>
    <dgm:pt modelId="{54909F6A-E77A-4F10-A167-8BFD24D52031}" type="sibTrans" cxnId="{0987CBBC-274B-4240-AE25-1D3AE8C49D0B}">
      <dgm:prSet/>
      <dgm:spPr/>
      <dgm:t>
        <a:bodyPr/>
        <a:lstStyle/>
        <a:p>
          <a:endParaRPr lang="pl-PL"/>
        </a:p>
      </dgm:t>
    </dgm:pt>
    <dgm:pt modelId="{2DC86F7D-1FC6-44D6-80B0-3F9C42A995D0}">
      <dgm:prSet phldrT="[Tekst]" custT="1">
        <dgm:style>
          <a:lnRef idx="2">
            <a:schemeClr val="accent4"/>
          </a:lnRef>
          <a:fillRef idx="1">
            <a:schemeClr val="lt1"/>
          </a:fillRef>
          <a:effectRef idx="0">
            <a:schemeClr val="accent4"/>
          </a:effectRef>
          <a:fontRef idx="minor">
            <a:schemeClr val="dk1"/>
          </a:fontRef>
        </dgm:style>
      </dgm:prSet>
      <dgm:spPr>
        <a:xfrm>
          <a:off x="1335396" y="181880"/>
          <a:ext cx="1167413" cy="869500"/>
        </a:xfrm>
        <a:prstGeom prst="rect">
          <a:avLst/>
        </a:prstGeom>
        <a:solidFill>
          <a:sysClr val="window" lastClr="FFFFFF"/>
        </a:solidFill>
        <a:ln w="25400" cap="flat" cmpd="sng" algn="ctr">
          <a:solidFill>
            <a:srgbClr val="8064A2"/>
          </a:solidFill>
          <a:prstDash val="solid"/>
        </a:ln>
        <a:effectLst/>
      </dgm:spPr>
      <dgm:t>
        <a:bodyPr/>
        <a:lstStyle/>
        <a:p>
          <a:pPr>
            <a:spcAft>
              <a:spcPts val="600"/>
            </a:spcAft>
          </a:pPr>
          <a:r>
            <a:rPr lang="pl-PL" sz="1000">
              <a:solidFill>
                <a:sysClr val="windowText" lastClr="000000">
                  <a:hueOff val="0"/>
                  <a:satOff val="0"/>
                  <a:lumOff val="0"/>
                  <a:alphaOff val="0"/>
                </a:sysClr>
              </a:solidFill>
              <a:latin typeface="Garamond" pitchFamily="18" charset="0"/>
              <a:ea typeface="+mn-ea"/>
              <a:cs typeface="+mn-cs"/>
            </a:rPr>
            <a:t>podmioty ekonomii społecznej</a:t>
          </a:r>
        </a:p>
      </dgm:t>
    </dgm:pt>
    <dgm:pt modelId="{8D114A45-A774-465D-915A-A25C4ED0E223}" type="parTrans" cxnId="{165641A0-814B-4A96-82D3-6E2807DF1E41}">
      <dgm:prSet/>
      <dgm:spPr/>
      <dgm:t>
        <a:bodyPr/>
        <a:lstStyle/>
        <a:p>
          <a:endParaRPr lang="pl-PL"/>
        </a:p>
      </dgm:t>
    </dgm:pt>
    <dgm:pt modelId="{4CECBC91-D067-4BF9-9069-776A754D3B99}" type="sibTrans" cxnId="{165641A0-814B-4A96-82D3-6E2807DF1E41}">
      <dgm:prSet/>
      <dgm:spPr/>
      <dgm:t>
        <a:bodyPr/>
        <a:lstStyle/>
        <a:p>
          <a:endParaRPr lang="pl-PL"/>
        </a:p>
      </dgm:t>
    </dgm:pt>
    <dgm:pt modelId="{D78034F6-C111-4FC2-812E-B993E77729B8}">
      <dgm:prSet phldrT="[Tekst]" custT="1">
        <dgm:style>
          <a:lnRef idx="2">
            <a:schemeClr val="accent4"/>
          </a:lnRef>
          <a:fillRef idx="1">
            <a:schemeClr val="lt1"/>
          </a:fillRef>
          <a:effectRef idx="0">
            <a:schemeClr val="accent4"/>
          </a:effectRef>
          <a:fontRef idx="minor">
            <a:schemeClr val="dk1"/>
          </a:fontRef>
        </dgm:style>
      </dgm:prSet>
      <dgm:spPr>
        <a:xfrm>
          <a:off x="2666089" y="181880"/>
          <a:ext cx="1167413" cy="869500"/>
        </a:xfrm>
        <a:prstGeom prst="rect">
          <a:avLst/>
        </a:prstGeom>
        <a:solidFill>
          <a:sysClr val="window" lastClr="FFFFFF"/>
        </a:solidFill>
        <a:ln w="25400" cap="flat" cmpd="sng" algn="ctr">
          <a:solidFill>
            <a:srgbClr val="8064A2"/>
          </a:solidFill>
          <a:prstDash val="solid"/>
        </a:ln>
        <a:effectLst/>
      </dgm:spPr>
      <dgm:t>
        <a:bodyPr/>
        <a:lstStyle/>
        <a:p>
          <a:pPr>
            <a:spcAft>
              <a:spcPts val="600"/>
            </a:spcAft>
          </a:pPr>
          <a:r>
            <a:rPr lang="pl-PL" sz="1000" b="0">
              <a:solidFill>
                <a:sysClr val="windowText" lastClr="000000">
                  <a:hueOff val="0"/>
                  <a:satOff val="0"/>
                  <a:lumOff val="0"/>
                  <a:alphaOff val="0"/>
                </a:sysClr>
              </a:solidFill>
              <a:latin typeface="Garamond" pitchFamily="18" charset="0"/>
              <a:ea typeface="+mn-ea"/>
              <a:cs typeface="+mn-cs"/>
            </a:rPr>
            <a:t>jednostki samorządu terytoriialnego (jst)</a:t>
          </a:r>
        </a:p>
      </dgm:t>
    </dgm:pt>
    <dgm:pt modelId="{E4FD569F-8E75-40BF-BFFC-D7FFB216174D}" type="parTrans" cxnId="{8C2DF62D-16F6-425E-89F3-9E241A0C047A}">
      <dgm:prSet/>
      <dgm:spPr/>
      <dgm:t>
        <a:bodyPr/>
        <a:lstStyle/>
        <a:p>
          <a:endParaRPr lang="pl-PL"/>
        </a:p>
      </dgm:t>
    </dgm:pt>
    <dgm:pt modelId="{8A5ADBBC-715E-400F-B4A3-56889F26076C}" type="sibTrans" cxnId="{8C2DF62D-16F6-425E-89F3-9E241A0C047A}">
      <dgm:prSet/>
      <dgm:spPr/>
      <dgm:t>
        <a:bodyPr/>
        <a:lstStyle/>
        <a:p>
          <a:endParaRPr lang="pl-PL"/>
        </a:p>
      </dgm:t>
    </dgm:pt>
    <dgm:pt modelId="{8D8799E0-AAE0-4F01-9F1C-0F1FAE534F6E}">
      <dgm:prSet phldrT="[Tekst]" custT="1">
        <dgm:style>
          <a:lnRef idx="2">
            <a:schemeClr val="accent4"/>
          </a:lnRef>
          <a:fillRef idx="1">
            <a:schemeClr val="lt1"/>
          </a:fillRef>
          <a:effectRef idx="0">
            <a:schemeClr val="accent4"/>
          </a:effectRef>
          <a:fontRef idx="minor">
            <a:schemeClr val="dk1"/>
          </a:fontRef>
        </dgm:style>
      </dgm:prSet>
      <dgm:spPr>
        <a:xfrm>
          <a:off x="2666089" y="181880"/>
          <a:ext cx="1167413" cy="869500"/>
        </a:xfrm>
        <a:prstGeom prst="rect">
          <a:avLst/>
        </a:prstGeom>
        <a:solidFill>
          <a:sysClr val="window" lastClr="FFFFFF"/>
        </a:solidFill>
        <a:ln w="25400" cap="flat" cmpd="sng" algn="ctr">
          <a:solidFill>
            <a:srgbClr val="8064A2"/>
          </a:solidFill>
          <a:prstDash val="solid"/>
        </a:ln>
        <a:effectLst/>
      </dgm:spPr>
      <dgm:t>
        <a:bodyPr/>
        <a:lstStyle/>
        <a:p>
          <a:pPr>
            <a:spcAft>
              <a:spcPts val="600"/>
            </a:spcAft>
          </a:pPr>
          <a:r>
            <a:rPr lang="pl-PL" sz="1000" b="0">
              <a:solidFill>
                <a:sysClr val="windowText" lastClr="000000">
                  <a:hueOff val="0"/>
                  <a:satOff val="0"/>
                  <a:lumOff val="0"/>
                  <a:alphaOff val="0"/>
                </a:sysClr>
              </a:solidFill>
              <a:latin typeface="Garamond" pitchFamily="18" charset="0"/>
              <a:ea typeface="+mn-ea"/>
              <a:cs typeface="+mn-cs"/>
            </a:rPr>
            <a:t>jednostki organizacyjne jst</a:t>
          </a:r>
        </a:p>
      </dgm:t>
    </dgm:pt>
    <dgm:pt modelId="{A4AFE292-E45D-489A-9718-6E4E5FF70383}" type="parTrans" cxnId="{AAAE7249-0D5A-40DC-855B-B3154526C853}">
      <dgm:prSet/>
      <dgm:spPr/>
      <dgm:t>
        <a:bodyPr/>
        <a:lstStyle/>
        <a:p>
          <a:endParaRPr lang="pl-PL"/>
        </a:p>
      </dgm:t>
    </dgm:pt>
    <dgm:pt modelId="{E341CB96-4078-4F1A-B447-721E83E80CED}" type="sibTrans" cxnId="{AAAE7249-0D5A-40DC-855B-B3154526C853}">
      <dgm:prSet/>
      <dgm:spPr/>
      <dgm:t>
        <a:bodyPr/>
        <a:lstStyle/>
        <a:p>
          <a:endParaRPr lang="pl-PL"/>
        </a:p>
      </dgm:t>
    </dgm:pt>
    <dgm:pt modelId="{2CAE2CA0-BEBE-4A83-BB6B-C87DAB97B6D4}">
      <dgm:prSet phldrT="[Tekst]" custT="1"/>
      <dgm:spPr>
        <a:xfrm>
          <a:off x="3996781" y="-159205"/>
          <a:ext cx="1167413" cy="341085"/>
        </a:xfrm>
        <a:prstGeom prst="rect">
          <a:avLst/>
        </a:prstGeom>
        <a:solidFill>
          <a:srgbClr val="7030A0">
            <a:alpha val="90000"/>
          </a:srgbClr>
        </a:solidFill>
        <a:ln w="25400" cap="flat" cmpd="sng" algn="ctr">
          <a:noFill/>
          <a:prstDash val="solid"/>
        </a:ln>
        <a:effectLst/>
      </dgm:spPr>
      <dgm:t>
        <a:bodyPr/>
        <a:lstStyle/>
        <a:p>
          <a:pPr>
            <a:spcAft>
              <a:spcPts val="600"/>
            </a:spcAft>
          </a:pPr>
          <a:r>
            <a:rPr lang="pl-PL" sz="1000" b="0">
              <a:solidFill>
                <a:sysClr val="window" lastClr="FFFFFF"/>
              </a:solidFill>
              <a:latin typeface="Garamond" pitchFamily="18" charset="0"/>
              <a:ea typeface="+mn-ea"/>
              <a:cs typeface="+mn-cs"/>
            </a:rPr>
            <a:t>Sektor mieszkańców</a:t>
          </a:r>
        </a:p>
      </dgm:t>
    </dgm:pt>
    <dgm:pt modelId="{CE158585-C953-4B83-AB1C-8375D83D8549}" type="parTrans" cxnId="{06859EF0-0A91-4EC6-BE5C-8349A7000AF0}">
      <dgm:prSet/>
      <dgm:spPr/>
      <dgm:t>
        <a:bodyPr/>
        <a:lstStyle/>
        <a:p>
          <a:endParaRPr lang="pl-PL"/>
        </a:p>
      </dgm:t>
    </dgm:pt>
    <dgm:pt modelId="{EF9E6547-6849-4725-869E-D91AAAFF79E5}" type="sibTrans" cxnId="{06859EF0-0A91-4EC6-BE5C-8349A7000AF0}">
      <dgm:prSet/>
      <dgm:spPr/>
      <dgm:t>
        <a:bodyPr/>
        <a:lstStyle/>
        <a:p>
          <a:endParaRPr lang="pl-PL"/>
        </a:p>
      </dgm:t>
    </dgm:pt>
    <dgm:pt modelId="{B7164AD0-5190-4E1D-819F-C99008C20D58}">
      <dgm:prSet phldrT="[Tekst]" custT="1">
        <dgm:style>
          <a:lnRef idx="2">
            <a:schemeClr val="accent4"/>
          </a:lnRef>
          <a:fillRef idx="1">
            <a:schemeClr val="lt1"/>
          </a:fillRef>
          <a:effectRef idx="0">
            <a:schemeClr val="accent4"/>
          </a:effectRef>
          <a:fontRef idx="minor">
            <a:schemeClr val="dk1"/>
          </a:fontRef>
        </dgm:style>
      </dgm:prSet>
      <dgm:spPr>
        <a:xfrm>
          <a:off x="3996781" y="181880"/>
          <a:ext cx="1167413" cy="869500"/>
        </a:xfrm>
        <a:prstGeom prst="rect">
          <a:avLst/>
        </a:prstGeom>
        <a:solidFill>
          <a:sysClr val="window" lastClr="FFFFFF"/>
        </a:solidFill>
        <a:ln w="25400" cap="flat" cmpd="sng" algn="ctr">
          <a:solidFill>
            <a:srgbClr val="8064A2"/>
          </a:solidFill>
          <a:prstDash val="solid"/>
        </a:ln>
        <a:effectLst/>
      </dgm:spPr>
      <dgm:t>
        <a:bodyPr/>
        <a:lstStyle/>
        <a:p>
          <a:pPr>
            <a:spcAft>
              <a:spcPts val="600"/>
            </a:spcAft>
          </a:pPr>
          <a:r>
            <a:rPr lang="pl-PL" sz="1000" b="0">
              <a:solidFill>
                <a:sysClr val="windowText" lastClr="000000">
                  <a:hueOff val="0"/>
                  <a:satOff val="0"/>
                  <a:lumOff val="0"/>
                  <a:alphaOff val="0"/>
                </a:sysClr>
              </a:solidFill>
              <a:latin typeface="Garamond" pitchFamily="18" charset="0"/>
              <a:ea typeface="+mn-ea"/>
              <a:cs typeface="+mn-cs"/>
            </a:rPr>
            <a:t>społeczność lokalna</a:t>
          </a:r>
        </a:p>
      </dgm:t>
    </dgm:pt>
    <dgm:pt modelId="{9B152148-D99C-4FC6-806B-93F11D6E52BA}" type="parTrans" cxnId="{C4F5991D-BC97-4901-993A-F8B789C45118}">
      <dgm:prSet/>
      <dgm:spPr/>
    </dgm:pt>
    <dgm:pt modelId="{741FAE7F-27CF-4ECE-A89F-36882EC669B2}" type="sibTrans" cxnId="{C4F5991D-BC97-4901-993A-F8B789C45118}">
      <dgm:prSet/>
      <dgm:spPr/>
    </dgm:pt>
    <dgm:pt modelId="{7A855F1A-D8A3-4932-A600-7300057F158D}" type="pres">
      <dgm:prSet presAssocID="{14EB55DB-6202-4F46-B05B-CA8E23E8A99D}" presName="Name0" presStyleCnt="0">
        <dgm:presLayoutVars>
          <dgm:dir/>
          <dgm:animLvl val="lvl"/>
          <dgm:resizeHandles val="exact"/>
        </dgm:presLayoutVars>
      </dgm:prSet>
      <dgm:spPr/>
    </dgm:pt>
    <dgm:pt modelId="{A1E62F99-A789-4AF2-AE98-55B33A14739F}" type="pres">
      <dgm:prSet presAssocID="{E0AAEB44-C308-43F9-8650-423461B28FBE}" presName="composite" presStyleCnt="0"/>
      <dgm:spPr/>
    </dgm:pt>
    <dgm:pt modelId="{5ECCB692-047D-4F78-8E80-C84B098A40E7}" type="pres">
      <dgm:prSet presAssocID="{E0AAEB44-C308-43F9-8650-423461B28FBE}" presName="parTx" presStyleLbl="alignNode1" presStyleIdx="0" presStyleCnt="4" custLinFactNeighborX="-166" custLinFactNeighborY="-2085">
        <dgm:presLayoutVars>
          <dgm:chMax val="0"/>
          <dgm:chPref val="0"/>
          <dgm:bulletEnabled val="1"/>
        </dgm:presLayoutVars>
      </dgm:prSet>
      <dgm:spPr/>
    </dgm:pt>
    <dgm:pt modelId="{D73F672B-B3C5-4E0C-802A-50F7DB236E68}" type="pres">
      <dgm:prSet presAssocID="{E0AAEB44-C308-43F9-8650-423461B28FBE}" presName="desTx" presStyleLbl="alignAccFollowNode1" presStyleIdx="0" presStyleCnt="4" custScaleY="100000">
        <dgm:presLayoutVars>
          <dgm:bulletEnabled val="1"/>
        </dgm:presLayoutVars>
      </dgm:prSet>
      <dgm:spPr/>
    </dgm:pt>
    <dgm:pt modelId="{F1378D8C-E805-4189-AAA3-EFF2268438B7}" type="pres">
      <dgm:prSet presAssocID="{4A85A38D-6230-4154-AC5F-20D61916D575}" presName="space" presStyleCnt="0"/>
      <dgm:spPr/>
    </dgm:pt>
    <dgm:pt modelId="{234D8159-09B2-437D-AA34-A0E3360D4E20}" type="pres">
      <dgm:prSet presAssocID="{EF702350-C0DE-4743-9E86-6878ECDDE81C}" presName="composite" presStyleCnt="0"/>
      <dgm:spPr/>
    </dgm:pt>
    <dgm:pt modelId="{3BE39541-59BB-4D08-9399-975F65B8710C}" type="pres">
      <dgm:prSet presAssocID="{EF702350-C0DE-4743-9E86-6878ECDDE81C}" presName="parTx" presStyleLbl="alignNode1" presStyleIdx="1" presStyleCnt="4">
        <dgm:presLayoutVars>
          <dgm:chMax val="0"/>
          <dgm:chPref val="0"/>
          <dgm:bulletEnabled val="1"/>
        </dgm:presLayoutVars>
      </dgm:prSet>
      <dgm:spPr/>
    </dgm:pt>
    <dgm:pt modelId="{D9F92163-AFDC-412A-9F45-778EA9417660}" type="pres">
      <dgm:prSet presAssocID="{EF702350-C0DE-4743-9E86-6878ECDDE81C}" presName="desTx" presStyleLbl="alignAccFollowNode1" presStyleIdx="1" presStyleCnt="4" custScaleY="100000">
        <dgm:presLayoutVars>
          <dgm:bulletEnabled val="1"/>
        </dgm:presLayoutVars>
      </dgm:prSet>
      <dgm:spPr/>
    </dgm:pt>
    <dgm:pt modelId="{E9A631FF-A170-4A33-97ED-78877AE11CD8}" type="pres">
      <dgm:prSet presAssocID="{A9809421-960E-4D9A-A320-73369862F7B5}" presName="space" presStyleCnt="0"/>
      <dgm:spPr/>
    </dgm:pt>
    <dgm:pt modelId="{839AF43A-BD0E-45AE-9FF1-F74DC1780EB1}" type="pres">
      <dgm:prSet presAssocID="{89B133FF-72F1-45B1-8885-6BBDDF61B4C8}" presName="composite" presStyleCnt="0"/>
      <dgm:spPr/>
    </dgm:pt>
    <dgm:pt modelId="{933BA048-3094-482F-87FE-8D08145330AD}" type="pres">
      <dgm:prSet presAssocID="{89B133FF-72F1-45B1-8885-6BBDDF61B4C8}" presName="parTx" presStyleLbl="alignNode1" presStyleIdx="2" presStyleCnt="4">
        <dgm:presLayoutVars>
          <dgm:chMax val="0"/>
          <dgm:chPref val="0"/>
          <dgm:bulletEnabled val="1"/>
        </dgm:presLayoutVars>
      </dgm:prSet>
      <dgm:spPr/>
    </dgm:pt>
    <dgm:pt modelId="{02A45D2D-1AE3-4CFB-AEBB-D8A34E57978E}" type="pres">
      <dgm:prSet presAssocID="{89B133FF-72F1-45B1-8885-6BBDDF61B4C8}" presName="desTx" presStyleLbl="alignAccFollowNode1" presStyleIdx="2" presStyleCnt="4" custScaleY="100000">
        <dgm:presLayoutVars>
          <dgm:bulletEnabled val="1"/>
        </dgm:presLayoutVars>
      </dgm:prSet>
      <dgm:spPr/>
    </dgm:pt>
    <dgm:pt modelId="{90B2EF77-FF37-473F-8A80-17DC59B17462}" type="pres">
      <dgm:prSet presAssocID="{C100EBE2-2EDF-41ED-8E10-720D7085981A}" presName="space" presStyleCnt="0"/>
      <dgm:spPr/>
    </dgm:pt>
    <dgm:pt modelId="{DD657DDD-676D-44F5-B8AD-7CE9F375BBC5}" type="pres">
      <dgm:prSet presAssocID="{2CAE2CA0-BEBE-4A83-BB6B-C87DAB97B6D4}" presName="composite" presStyleCnt="0"/>
      <dgm:spPr/>
    </dgm:pt>
    <dgm:pt modelId="{9465F31D-CB62-4F6C-8CEC-1C2C0CC94105}" type="pres">
      <dgm:prSet presAssocID="{2CAE2CA0-BEBE-4A83-BB6B-C87DAB97B6D4}" presName="parTx" presStyleLbl="alignNode1" presStyleIdx="3" presStyleCnt="4">
        <dgm:presLayoutVars>
          <dgm:chMax val="0"/>
          <dgm:chPref val="0"/>
          <dgm:bulletEnabled val="1"/>
        </dgm:presLayoutVars>
      </dgm:prSet>
      <dgm:spPr/>
    </dgm:pt>
    <dgm:pt modelId="{FE59671A-0BE2-4FF2-9270-A2259B250EDB}" type="pres">
      <dgm:prSet presAssocID="{2CAE2CA0-BEBE-4A83-BB6B-C87DAB97B6D4}" presName="desTx" presStyleLbl="alignAccFollowNode1" presStyleIdx="3" presStyleCnt="4" custScaleY="100000">
        <dgm:presLayoutVars>
          <dgm:bulletEnabled val="1"/>
        </dgm:presLayoutVars>
      </dgm:prSet>
      <dgm:spPr/>
    </dgm:pt>
  </dgm:ptLst>
  <dgm:cxnLst>
    <dgm:cxn modelId="{4AF56A1C-996D-4E17-AD80-6497BA27B6AB}" type="presOf" srcId="{397D4B81-B6A2-427E-A123-181E3E614F5E}" destId="{D73F672B-B3C5-4E0C-802A-50F7DB236E68}" srcOrd="0" destOrd="1" presId="urn:microsoft.com/office/officeart/2005/8/layout/hList1"/>
    <dgm:cxn modelId="{C4F5991D-BC97-4901-993A-F8B789C45118}" srcId="{2CAE2CA0-BEBE-4A83-BB6B-C87DAB97B6D4}" destId="{B7164AD0-5190-4E1D-819F-C99008C20D58}" srcOrd="0" destOrd="0" parTransId="{9B152148-D99C-4FC6-806B-93F11D6E52BA}" sibTransId="{741FAE7F-27CF-4ECE-A89F-36882EC669B2}"/>
    <dgm:cxn modelId="{14A3DD29-9651-4A26-8FF9-25469D210B74}" type="presOf" srcId="{2DC86F7D-1FC6-44D6-80B0-3F9C42A995D0}" destId="{D9F92163-AFDC-412A-9F45-778EA9417660}" srcOrd="0" destOrd="2" presId="urn:microsoft.com/office/officeart/2005/8/layout/hList1"/>
    <dgm:cxn modelId="{6644BE2D-495B-4910-AA02-6B0954077666}" type="presOf" srcId="{18DD1198-9252-4272-950B-89242B5AD2EB}" destId="{D9F92163-AFDC-412A-9F45-778EA9417660}" srcOrd="0" destOrd="1" presId="urn:microsoft.com/office/officeart/2005/8/layout/hList1"/>
    <dgm:cxn modelId="{8C2DF62D-16F6-425E-89F3-9E241A0C047A}" srcId="{89B133FF-72F1-45B1-8885-6BBDDF61B4C8}" destId="{D78034F6-C111-4FC2-812E-B993E77729B8}" srcOrd="0" destOrd="0" parTransId="{E4FD569F-8E75-40BF-BFFC-D7FFB216174D}" sibTransId="{8A5ADBBC-715E-400F-B4A3-56889F26076C}"/>
    <dgm:cxn modelId="{92CD882F-514F-4B98-865A-2D4D7968E597}" srcId="{14EB55DB-6202-4F46-B05B-CA8E23E8A99D}" destId="{E0AAEB44-C308-43F9-8650-423461B28FBE}" srcOrd="0" destOrd="0" parTransId="{9811AA15-B8FB-410D-9B9D-29452901DF65}" sibTransId="{4A85A38D-6230-4154-AC5F-20D61916D575}"/>
    <dgm:cxn modelId="{EBF49E30-D986-42B7-BB55-0830C975058C}" type="presOf" srcId="{89B133FF-72F1-45B1-8885-6BBDDF61B4C8}" destId="{933BA048-3094-482F-87FE-8D08145330AD}" srcOrd="0" destOrd="0" presId="urn:microsoft.com/office/officeart/2005/8/layout/hList1"/>
    <dgm:cxn modelId="{198FC534-09D3-4851-9AF1-B6457B2730A5}" type="presOf" srcId="{D78034F6-C111-4FC2-812E-B993E77729B8}" destId="{02A45D2D-1AE3-4CFB-AEBB-D8A34E57978E}" srcOrd="0" destOrd="0" presId="urn:microsoft.com/office/officeart/2005/8/layout/hList1"/>
    <dgm:cxn modelId="{6D35595B-2797-44BB-BD0C-4F263E41722E}" type="presOf" srcId="{1B134A05-D763-48BD-AD27-4B9EF29EDCDF}" destId="{D73F672B-B3C5-4E0C-802A-50F7DB236E68}" srcOrd="0" destOrd="0" presId="urn:microsoft.com/office/officeart/2005/8/layout/hList1"/>
    <dgm:cxn modelId="{98522668-8474-4A67-BED8-B4E811DB927B}" type="presOf" srcId="{E0AAEB44-C308-43F9-8650-423461B28FBE}" destId="{5ECCB692-047D-4F78-8E80-C84B098A40E7}" srcOrd="0" destOrd="0" presId="urn:microsoft.com/office/officeart/2005/8/layout/hList1"/>
    <dgm:cxn modelId="{AAAE7249-0D5A-40DC-855B-B3154526C853}" srcId="{89B133FF-72F1-45B1-8885-6BBDDF61B4C8}" destId="{8D8799E0-AAE0-4F01-9F1C-0F1FAE534F6E}" srcOrd="1" destOrd="0" parTransId="{A4AFE292-E45D-489A-9718-6E4E5FF70383}" sibTransId="{E341CB96-4078-4F1A-B447-721E83E80CED}"/>
    <dgm:cxn modelId="{4A04A76B-1D1C-4721-8D86-28C705F18D0E}" srcId="{14EB55DB-6202-4F46-B05B-CA8E23E8A99D}" destId="{EF702350-C0DE-4743-9E86-6878ECDDE81C}" srcOrd="1" destOrd="0" parTransId="{2B79D5CA-56B7-41B4-B11C-97E945E0F8E5}" sibTransId="{A9809421-960E-4D9A-A320-73369862F7B5}"/>
    <dgm:cxn modelId="{EC7E8F6C-7277-4722-B6C2-F16457CE9BB3}" srcId="{14EB55DB-6202-4F46-B05B-CA8E23E8A99D}" destId="{89B133FF-72F1-45B1-8885-6BBDDF61B4C8}" srcOrd="2" destOrd="0" parTransId="{8194C715-9F14-4086-BE15-792419804342}" sibTransId="{C100EBE2-2EDF-41ED-8E10-720D7085981A}"/>
    <dgm:cxn modelId="{5B2E9553-02DD-46B9-B4E1-C973E1732849}" srcId="{E0AAEB44-C308-43F9-8650-423461B28FBE}" destId="{397D4B81-B6A2-427E-A123-181E3E614F5E}" srcOrd="1" destOrd="0" parTransId="{D53EADF2-29E3-47C4-B30D-A50D66D87CF2}" sibTransId="{47B77028-A306-4DB6-AD56-A9E581A47B9F}"/>
    <dgm:cxn modelId="{AB95E954-51E4-49AC-8654-289197BE3ED3}" type="presOf" srcId="{2CAE2CA0-BEBE-4A83-BB6B-C87DAB97B6D4}" destId="{9465F31D-CB62-4F6C-8CEC-1C2C0CC94105}" srcOrd="0" destOrd="0" presId="urn:microsoft.com/office/officeart/2005/8/layout/hList1"/>
    <dgm:cxn modelId="{38CF9D58-2B58-481C-AE4E-ED02FC8F21CE}" type="presOf" srcId="{8D8799E0-AAE0-4F01-9F1C-0F1FAE534F6E}" destId="{02A45D2D-1AE3-4CFB-AEBB-D8A34E57978E}" srcOrd="0" destOrd="1" presId="urn:microsoft.com/office/officeart/2005/8/layout/hList1"/>
    <dgm:cxn modelId="{408C0881-E3E3-4886-854E-F5702615DB7B}" type="presOf" srcId="{EF702350-C0DE-4743-9E86-6878ECDDE81C}" destId="{3BE39541-59BB-4D08-9399-975F65B8710C}" srcOrd="0" destOrd="0" presId="urn:microsoft.com/office/officeart/2005/8/layout/hList1"/>
    <dgm:cxn modelId="{9581E790-857A-42B5-A4BA-86923C279C4D}" type="presOf" srcId="{07A8E983-7F6E-4B46-9F91-F447951425A7}" destId="{D9F92163-AFDC-412A-9F45-778EA9417660}" srcOrd="0" destOrd="0" presId="urn:microsoft.com/office/officeart/2005/8/layout/hList1"/>
    <dgm:cxn modelId="{30E75396-61F8-4302-85D6-CD8E3AEC9AB6}" srcId="{EF702350-C0DE-4743-9E86-6878ECDDE81C}" destId="{07A8E983-7F6E-4B46-9F91-F447951425A7}" srcOrd="0" destOrd="0" parTransId="{60F303F6-9337-4DED-9DBC-1AA58642B504}" sibTransId="{E3BDEC24-1187-4993-A336-641DC5BF6ABC}"/>
    <dgm:cxn modelId="{165641A0-814B-4A96-82D3-6E2807DF1E41}" srcId="{EF702350-C0DE-4743-9E86-6878ECDDE81C}" destId="{2DC86F7D-1FC6-44D6-80B0-3F9C42A995D0}" srcOrd="2" destOrd="0" parTransId="{8D114A45-A774-465D-915A-A25C4ED0E223}" sibTransId="{4CECBC91-D067-4BF9-9069-776A754D3B99}"/>
    <dgm:cxn modelId="{5F2001B9-E18E-4B06-AB0E-BD404CDAB3E2}" type="presOf" srcId="{B7164AD0-5190-4E1D-819F-C99008C20D58}" destId="{FE59671A-0BE2-4FF2-9270-A2259B250EDB}" srcOrd="0" destOrd="0" presId="urn:microsoft.com/office/officeart/2005/8/layout/hList1"/>
    <dgm:cxn modelId="{0987CBBC-274B-4240-AE25-1D3AE8C49D0B}" srcId="{EF702350-C0DE-4743-9E86-6878ECDDE81C}" destId="{18DD1198-9252-4272-950B-89242B5AD2EB}" srcOrd="1" destOrd="0" parTransId="{89E4E340-35B1-41A9-B4FC-43229B202B8A}" sibTransId="{54909F6A-E77A-4F10-A167-8BFD24D52031}"/>
    <dgm:cxn modelId="{2D0CBEDD-057E-49B9-A3EC-B636C93B4EEA}" srcId="{E0AAEB44-C308-43F9-8650-423461B28FBE}" destId="{1B134A05-D763-48BD-AD27-4B9EF29EDCDF}" srcOrd="0" destOrd="0" parTransId="{FE25A22A-B6AF-419B-9CFA-5E7756F695B5}" sibTransId="{0AC06B02-D53A-4293-9B09-C448A4E0502C}"/>
    <dgm:cxn modelId="{E44265E7-D60B-4010-A6DB-71F5AF106A51}" type="presOf" srcId="{14EB55DB-6202-4F46-B05B-CA8E23E8A99D}" destId="{7A855F1A-D8A3-4932-A600-7300057F158D}" srcOrd="0" destOrd="0" presId="urn:microsoft.com/office/officeart/2005/8/layout/hList1"/>
    <dgm:cxn modelId="{06859EF0-0A91-4EC6-BE5C-8349A7000AF0}" srcId="{14EB55DB-6202-4F46-B05B-CA8E23E8A99D}" destId="{2CAE2CA0-BEBE-4A83-BB6B-C87DAB97B6D4}" srcOrd="3" destOrd="0" parTransId="{CE158585-C953-4B83-AB1C-8375D83D8549}" sibTransId="{EF9E6547-6849-4725-869E-D91AAAFF79E5}"/>
    <dgm:cxn modelId="{12ED9F09-90B6-4BD3-A8CA-3EDDF5B6DD8E}" type="presParOf" srcId="{7A855F1A-D8A3-4932-A600-7300057F158D}" destId="{A1E62F99-A789-4AF2-AE98-55B33A14739F}" srcOrd="0" destOrd="0" presId="urn:microsoft.com/office/officeart/2005/8/layout/hList1"/>
    <dgm:cxn modelId="{3C2BE547-DFCC-4C7B-BDD8-34B02971AEDD}" type="presParOf" srcId="{A1E62F99-A789-4AF2-AE98-55B33A14739F}" destId="{5ECCB692-047D-4F78-8E80-C84B098A40E7}" srcOrd="0" destOrd="0" presId="urn:microsoft.com/office/officeart/2005/8/layout/hList1"/>
    <dgm:cxn modelId="{38E51221-41E8-4B77-87E7-4ACBB2D4153A}" type="presParOf" srcId="{A1E62F99-A789-4AF2-AE98-55B33A14739F}" destId="{D73F672B-B3C5-4E0C-802A-50F7DB236E68}" srcOrd="1" destOrd="0" presId="urn:microsoft.com/office/officeart/2005/8/layout/hList1"/>
    <dgm:cxn modelId="{2E62D7B3-2A18-488A-B0F9-A372D7952E42}" type="presParOf" srcId="{7A855F1A-D8A3-4932-A600-7300057F158D}" destId="{F1378D8C-E805-4189-AAA3-EFF2268438B7}" srcOrd="1" destOrd="0" presId="urn:microsoft.com/office/officeart/2005/8/layout/hList1"/>
    <dgm:cxn modelId="{EBF95055-4F2A-40C0-92FD-CB0D63F5C864}" type="presParOf" srcId="{7A855F1A-D8A3-4932-A600-7300057F158D}" destId="{234D8159-09B2-437D-AA34-A0E3360D4E20}" srcOrd="2" destOrd="0" presId="urn:microsoft.com/office/officeart/2005/8/layout/hList1"/>
    <dgm:cxn modelId="{1151A6AA-6C9E-40B5-A761-FD37EEB1F145}" type="presParOf" srcId="{234D8159-09B2-437D-AA34-A0E3360D4E20}" destId="{3BE39541-59BB-4D08-9399-975F65B8710C}" srcOrd="0" destOrd="0" presId="urn:microsoft.com/office/officeart/2005/8/layout/hList1"/>
    <dgm:cxn modelId="{5C211253-F6DA-493D-9EFA-849208C994EB}" type="presParOf" srcId="{234D8159-09B2-437D-AA34-A0E3360D4E20}" destId="{D9F92163-AFDC-412A-9F45-778EA9417660}" srcOrd="1" destOrd="0" presId="urn:microsoft.com/office/officeart/2005/8/layout/hList1"/>
    <dgm:cxn modelId="{4ADB8CEA-DE1C-4FCC-B662-11B77F73899B}" type="presParOf" srcId="{7A855F1A-D8A3-4932-A600-7300057F158D}" destId="{E9A631FF-A170-4A33-97ED-78877AE11CD8}" srcOrd="3" destOrd="0" presId="urn:microsoft.com/office/officeart/2005/8/layout/hList1"/>
    <dgm:cxn modelId="{0D3D8E10-3D98-40E8-9A67-AFD23F189A9B}" type="presParOf" srcId="{7A855F1A-D8A3-4932-A600-7300057F158D}" destId="{839AF43A-BD0E-45AE-9FF1-F74DC1780EB1}" srcOrd="4" destOrd="0" presId="urn:microsoft.com/office/officeart/2005/8/layout/hList1"/>
    <dgm:cxn modelId="{59CA5A1B-7D3E-481F-8210-96D7A99ABF8E}" type="presParOf" srcId="{839AF43A-BD0E-45AE-9FF1-F74DC1780EB1}" destId="{933BA048-3094-482F-87FE-8D08145330AD}" srcOrd="0" destOrd="0" presId="urn:microsoft.com/office/officeart/2005/8/layout/hList1"/>
    <dgm:cxn modelId="{25B60A67-1527-4254-B010-A2728463AAE9}" type="presParOf" srcId="{839AF43A-BD0E-45AE-9FF1-F74DC1780EB1}" destId="{02A45D2D-1AE3-4CFB-AEBB-D8A34E57978E}" srcOrd="1" destOrd="0" presId="urn:microsoft.com/office/officeart/2005/8/layout/hList1"/>
    <dgm:cxn modelId="{14875219-26FD-42F5-8715-8C811EDF7951}" type="presParOf" srcId="{7A855F1A-D8A3-4932-A600-7300057F158D}" destId="{90B2EF77-FF37-473F-8A80-17DC59B17462}" srcOrd="5" destOrd="0" presId="urn:microsoft.com/office/officeart/2005/8/layout/hList1"/>
    <dgm:cxn modelId="{19E9D750-7506-49EB-A8B7-F524B96BA5A2}" type="presParOf" srcId="{7A855F1A-D8A3-4932-A600-7300057F158D}" destId="{DD657DDD-676D-44F5-B8AD-7CE9F375BBC5}" srcOrd="6" destOrd="0" presId="urn:microsoft.com/office/officeart/2005/8/layout/hList1"/>
    <dgm:cxn modelId="{DAD26203-5C58-48B0-A12E-CBF21C122A93}" type="presParOf" srcId="{DD657DDD-676D-44F5-B8AD-7CE9F375BBC5}" destId="{9465F31D-CB62-4F6C-8CEC-1C2C0CC94105}" srcOrd="0" destOrd="0" presId="urn:microsoft.com/office/officeart/2005/8/layout/hList1"/>
    <dgm:cxn modelId="{93FCDDD8-E3A8-48CA-AB1E-383A6D4E8B88}" type="presParOf" srcId="{DD657DDD-676D-44F5-B8AD-7CE9F375BBC5}" destId="{FE59671A-0BE2-4FF2-9270-A2259B250EDB}" srcOrd="1" destOrd="0" presId="urn:microsoft.com/office/officeart/2005/8/layout/hList1"/>
  </dgm:cxnLst>
  <dgm:bg/>
  <dgm:whole/>
  <dgm:extLst>
    <a:ext uri="http://schemas.microsoft.com/office/drawing/2008/diagram">
      <dsp:dataModelExt xmlns:dsp="http://schemas.microsoft.com/office/drawing/2008/diagram" relId="rId92"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2A58268A-E044-4F68-845A-ACE129D170F9}"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pl-PL"/>
        </a:p>
      </dgm:t>
    </dgm:pt>
    <dgm:pt modelId="{32E567C6-D360-427A-A884-21BA459E48C6}">
      <dgm:prSet phldrT="[Tekst]" custT="1"/>
      <dgm:spPr>
        <a:xfrm>
          <a:off x="3321" y="0"/>
          <a:ext cx="3398373" cy="115537"/>
        </a:xfrm>
        <a:prstGeom prst="rect">
          <a:avLst/>
        </a:prstGeom>
        <a:solidFill>
          <a:srgbClr val="824BB0"/>
        </a:solidFill>
        <a:ln w="25400" cap="flat" cmpd="sng" algn="ctr">
          <a:noFill/>
          <a:prstDash val="solid"/>
        </a:ln>
        <a:effectLst/>
      </dgm:spPr>
      <dgm:t>
        <a:bodyPr/>
        <a:lstStyle/>
        <a:p>
          <a:r>
            <a:rPr lang="pl-PL" sz="1000" b="1">
              <a:solidFill>
                <a:sysClr val="window" lastClr="FFFFFF"/>
              </a:solidFill>
              <a:latin typeface="Garamond" pitchFamily="18" charset="0"/>
              <a:ea typeface="+mn-ea"/>
              <a:cs typeface="+mn-cs"/>
            </a:rPr>
            <a:t>Grupy defaworyzowane</a:t>
          </a:r>
        </a:p>
      </dgm:t>
    </dgm:pt>
    <dgm:pt modelId="{0C5C1FC2-A8B0-41F9-BDD0-DAE84C968752}" type="parTrans" cxnId="{ADF63621-1D7E-4A82-B726-AD882AE84CEF}">
      <dgm:prSet/>
      <dgm:spPr/>
      <dgm:t>
        <a:bodyPr/>
        <a:lstStyle/>
        <a:p>
          <a:endParaRPr lang="pl-PL"/>
        </a:p>
      </dgm:t>
    </dgm:pt>
    <dgm:pt modelId="{52961656-A4C6-4815-A560-BD9898144C8F}" type="sibTrans" cxnId="{ADF63621-1D7E-4A82-B726-AD882AE84CEF}">
      <dgm:prSet/>
      <dgm:spPr/>
      <dgm:t>
        <a:bodyPr/>
        <a:lstStyle/>
        <a:p>
          <a:endParaRPr lang="pl-PL"/>
        </a:p>
      </dgm:t>
    </dgm:pt>
    <dgm:pt modelId="{A99E9B3B-1493-48D7-930E-AB64FA551B68}">
      <dgm:prSet phldrT="[Tekst]" custT="1">
        <dgm:style>
          <a:lnRef idx="2">
            <a:schemeClr val="accent4"/>
          </a:lnRef>
          <a:fillRef idx="1">
            <a:schemeClr val="lt1"/>
          </a:fillRef>
          <a:effectRef idx="0">
            <a:schemeClr val="accent4"/>
          </a:effectRef>
          <a:fontRef idx="minor">
            <a:schemeClr val="dk1"/>
          </a:fontRef>
        </dgm:style>
      </dgm:prSet>
      <dgm:spPr>
        <a:xfrm>
          <a:off x="0" y="110425"/>
          <a:ext cx="3398373" cy="1015649"/>
        </a:xfrm>
        <a:prstGeom prst="rect">
          <a:avLst/>
        </a:prstGeom>
        <a:solidFill>
          <a:sysClr val="window" lastClr="FFFFFF"/>
        </a:solidFill>
        <a:ln w="25400" cap="flat" cmpd="sng" algn="ctr">
          <a:solidFill>
            <a:srgbClr val="8064A2"/>
          </a:solidFill>
          <a:prstDash val="solid"/>
        </a:ln>
        <a:effectLst/>
      </dgm:spPr>
      <dgm:t>
        <a:bodyPr/>
        <a:lstStyle/>
        <a:p>
          <a:r>
            <a:rPr lang="pl-PL" sz="1000">
              <a:solidFill>
                <a:sysClr val="windowText" lastClr="000000">
                  <a:hueOff val="0"/>
                  <a:satOff val="0"/>
                  <a:lumOff val="0"/>
                  <a:alphaOff val="0"/>
                </a:sysClr>
              </a:solidFill>
              <a:latin typeface="Garamond" pitchFamily="18" charset="0"/>
              <a:ea typeface="+mn-ea"/>
              <a:cs typeface="+mn-cs"/>
            </a:rPr>
            <a:t>osoby w wieku powyżej 50 lat</a:t>
          </a:r>
        </a:p>
      </dgm:t>
    </dgm:pt>
    <dgm:pt modelId="{E01A0E4F-AC74-4B45-B5EE-15BE7BC6ACD2}" type="parTrans" cxnId="{1C00374D-A760-40AA-8008-9F4469DDC3FA}">
      <dgm:prSet/>
      <dgm:spPr/>
      <dgm:t>
        <a:bodyPr/>
        <a:lstStyle/>
        <a:p>
          <a:endParaRPr lang="pl-PL"/>
        </a:p>
      </dgm:t>
    </dgm:pt>
    <dgm:pt modelId="{81300C54-51AD-4024-8C80-1DFB0BE3E974}" type="sibTrans" cxnId="{1C00374D-A760-40AA-8008-9F4469DDC3FA}">
      <dgm:prSet/>
      <dgm:spPr/>
      <dgm:t>
        <a:bodyPr/>
        <a:lstStyle/>
        <a:p>
          <a:endParaRPr lang="pl-PL"/>
        </a:p>
      </dgm:t>
    </dgm:pt>
    <dgm:pt modelId="{5EFA0F51-0959-444F-9034-3981E7044720}">
      <dgm:prSet phldrT="[Tekst]" custT="1">
        <dgm:style>
          <a:lnRef idx="2">
            <a:schemeClr val="accent4"/>
          </a:lnRef>
          <a:fillRef idx="1">
            <a:schemeClr val="lt1"/>
          </a:fillRef>
          <a:effectRef idx="0">
            <a:schemeClr val="accent4"/>
          </a:effectRef>
          <a:fontRef idx="minor">
            <a:schemeClr val="dk1"/>
          </a:fontRef>
        </dgm:style>
      </dgm:prSet>
      <dgm:spPr>
        <a:xfrm>
          <a:off x="0" y="110425"/>
          <a:ext cx="3398373" cy="1015649"/>
        </a:xfrm>
        <a:prstGeom prst="rect">
          <a:avLst/>
        </a:prstGeom>
        <a:solidFill>
          <a:sysClr val="window" lastClr="FFFFFF"/>
        </a:solidFill>
        <a:ln w="25400" cap="flat" cmpd="sng" algn="ctr">
          <a:solidFill>
            <a:srgbClr val="8064A2"/>
          </a:solidFill>
          <a:prstDash val="solid"/>
        </a:ln>
        <a:effectLst/>
      </dgm:spPr>
      <dgm:t>
        <a:bodyPr/>
        <a:lstStyle/>
        <a:p>
          <a:r>
            <a:rPr lang="pl-PL" sz="1000">
              <a:solidFill>
                <a:sysClr val="windowText" lastClr="000000">
                  <a:hueOff val="0"/>
                  <a:satOff val="0"/>
                  <a:lumOff val="0"/>
                  <a:alphaOff val="0"/>
                </a:sysClr>
              </a:solidFill>
              <a:latin typeface="Garamond" pitchFamily="18" charset="0"/>
              <a:ea typeface="+mn-ea"/>
              <a:cs typeface="+mn-cs"/>
            </a:rPr>
            <a:t>osoby oddalone od rynku pracy</a:t>
          </a:r>
        </a:p>
      </dgm:t>
    </dgm:pt>
    <dgm:pt modelId="{3BBF20F8-D916-451F-A785-902B9B1EA46D}" type="parTrans" cxnId="{DD1B18FD-0FDC-4F9A-A95A-ADA51E6AE7B8}">
      <dgm:prSet/>
      <dgm:spPr/>
      <dgm:t>
        <a:bodyPr/>
        <a:lstStyle/>
        <a:p>
          <a:endParaRPr lang="pl-PL"/>
        </a:p>
      </dgm:t>
    </dgm:pt>
    <dgm:pt modelId="{441CB6E0-CE66-4150-9BC8-02D8D33B9BF8}" type="sibTrans" cxnId="{DD1B18FD-0FDC-4F9A-A95A-ADA51E6AE7B8}">
      <dgm:prSet/>
      <dgm:spPr/>
      <dgm:t>
        <a:bodyPr/>
        <a:lstStyle/>
        <a:p>
          <a:endParaRPr lang="pl-PL"/>
        </a:p>
      </dgm:t>
    </dgm:pt>
    <dgm:pt modelId="{9B699E88-0CA5-4346-AE3E-C2A7E8E8A472}">
      <dgm:prSet phldrT="[Tekst]" custT="1">
        <dgm:style>
          <a:lnRef idx="2">
            <a:schemeClr val="accent4"/>
          </a:lnRef>
          <a:fillRef idx="1">
            <a:schemeClr val="lt1"/>
          </a:fillRef>
          <a:effectRef idx="0">
            <a:schemeClr val="accent4"/>
          </a:effectRef>
          <a:fontRef idx="minor">
            <a:schemeClr val="dk1"/>
          </a:fontRef>
        </dgm:style>
      </dgm:prSet>
      <dgm:spPr>
        <a:xfrm>
          <a:off x="0" y="110425"/>
          <a:ext cx="3398373" cy="1015649"/>
        </a:xfrm>
        <a:prstGeom prst="rect">
          <a:avLst/>
        </a:prstGeom>
        <a:solidFill>
          <a:sysClr val="window" lastClr="FFFFFF"/>
        </a:solidFill>
        <a:ln w="25400" cap="flat" cmpd="sng" algn="ctr">
          <a:solidFill>
            <a:srgbClr val="8064A2"/>
          </a:solidFill>
          <a:prstDash val="solid"/>
        </a:ln>
        <a:effectLst/>
      </dgm:spPr>
      <dgm:t>
        <a:bodyPr/>
        <a:lstStyle/>
        <a:p>
          <a:r>
            <a:rPr lang="pl-PL" sz="1000">
              <a:solidFill>
                <a:sysClr val="windowText" lastClr="000000"/>
              </a:solidFill>
              <a:latin typeface="Garamond" pitchFamily="18" charset="0"/>
              <a:ea typeface="+mn-ea"/>
              <a:cs typeface="+mn-cs"/>
            </a:rPr>
            <a:t>kobiety (w tym osoby z trudnościami opiekuńczo-wychowawczymi)</a:t>
          </a:r>
        </a:p>
      </dgm:t>
    </dgm:pt>
    <dgm:pt modelId="{830A2AA8-C0AA-4DD2-BCA2-7578845560B5}" type="parTrans" cxnId="{F489D040-D76F-401C-A86B-807C6071661C}">
      <dgm:prSet/>
      <dgm:spPr/>
      <dgm:t>
        <a:bodyPr/>
        <a:lstStyle/>
        <a:p>
          <a:endParaRPr lang="pl-PL"/>
        </a:p>
      </dgm:t>
    </dgm:pt>
    <dgm:pt modelId="{7602C883-74F0-4A7D-B54C-2D8D34317778}" type="sibTrans" cxnId="{F489D040-D76F-401C-A86B-807C6071661C}">
      <dgm:prSet/>
      <dgm:spPr/>
      <dgm:t>
        <a:bodyPr/>
        <a:lstStyle/>
        <a:p>
          <a:endParaRPr lang="pl-PL"/>
        </a:p>
      </dgm:t>
    </dgm:pt>
    <dgm:pt modelId="{55B3F159-0DA3-447D-8CB9-F80699F3EFB8}">
      <dgm:prSet phldrT="[Tekst]" custT="1">
        <dgm:style>
          <a:lnRef idx="2">
            <a:schemeClr val="accent4"/>
          </a:lnRef>
          <a:fillRef idx="1">
            <a:schemeClr val="lt1"/>
          </a:fillRef>
          <a:effectRef idx="0">
            <a:schemeClr val="accent4"/>
          </a:effectRef>
          <a:fontRef idx="minor">
            <a:schemeClr val="dk1"/>
          </a:fontRef>
        </dgm:style>
      </dgm:prSet>
      <dgm:spPr>
        <a:xfrm>
          <a:off x="0" y="110425"/>
          <a:ext cx="3398373" cy="1015649"/>
        </a:xfrm>
        <a:prstGeom prst="rect">
          <a:avLst/>
        </a:prstGeom>
        <a:solidFill>
          <a:sysClr val="window" lastClr="FFFFFF"/>
        </a:solidFill>
        <a:ln w="25400" cap="flat" cmpd="sng" algn="ctr">
          <a:solidFill>
            <a:srgbClr val="8064A2"/>
          </a:solidFill>
          <a:prstDash val="solid"/>
        </a:ln>
        <a:effectLst/>
      </dgm:spPr>
      <dgm:t>
        <a:bodyPr/>
        <a:lstStyle/>
        <a:p>
          <a:r>
            <a:rPr lang="pl-PL" sz="1000">
              <a:solidFill>
                <a:sysClr val="windowText" lastClr="000000">
                  <a:hueOff val="0"/>
                  <a:satOff val="0"/>
                  <a:lumOff val="0"/>
                  <a:alphaOff val="0"/>
                </a:sysClr>
              </a:solidFill>
              <a:latin typeface="Garamond" pitchFamily="18" charset="0"/>
              <a:ea typeface="+mn-ea"/>
              <a:cs typeface="+mn-cs"/>
            </a:rPr>
            <a:t>osoby niepełnosprawne</a:t>
          </a:r>
        </a:p>
      </dgm:t>
    </dgm:pt>
    <dgm:pt modelId="{8F489EC9-4061-43AB-A292-2D05ABD9B185}" type="parTrans" cxnId="{FA4598B1-41DE-4AB0-B2DB-DBC35D8C18CD}">
      <dgm:prSet/>
      <dgm:spPr/>
      <dgm:t>
        <a:bodyPr/>
        <a:lstStyle/>
        <a:p>
          <a:endParaRPr lang="pl-PL"/>
        </a:p>
      </dgm:t>
    </dgm:pt>
    <dgm:pt modelId="{F6B8AAAD-5019-4CBB-93F9-B306B79040F9}" type="sibTrans" cxnId="{FA4598B1-41DE-4AB0-B2DB-DBC35D8C18CD}">
      <dgm:prSet/>
      <dgm:spPr/>
      <dgm:t>
        <a:bodyPr/>
        <a:lstStyle/>
        <a:p>
          <a:endParaRPr lang="pl-PL"/>
        </a:p>
      </dgm:t>
    </dgm:pt>
    <dgm:pt modelId="{0088E06E-5B01-4DEC-86A7-2BEF6EA44EC4}">
      <dgm:prSet phldrT="[Tekst]" custT="1">
        <dgm:style>
          <a:lnRef idx="2">
            <a:schemeClr val="accent4"/>
          </a:lnRef>
          <a:fillRef idx="1">
            <a:schemeClr val="lt1"/>
          </a:fillRef>
          <a:effectRef idx="0">
            <a:schemeClr val="accent4"/>
          </a:effectRef>
          <a:fontRef idx="minor">
            <a:schemeClr val="dk1"/>
          </a:fontRef>
        </dgm:style>
      </dgm:prSet>
      <dgm:spPr>
        <a:xfrm>
          <a:off x="0" y="110425"/>
          <a:ext cx="3398373" cy="1015649"/>
        </a:xfrm>
        <a:prstGeom prst="rect">
          <a:avLst/>
        </a:prstGeom>
        <a:solidFill>
          <a:sysClr val="window" lastClr="FFFFFF"/>
        </a:solidFill>
        <a:ln w="25400" cap="flat" cmpd="sng" algn="ctr">
          <a:solidFill>
            <a:srgbClr val="8064A2"/>
          </a:solidFill>
          <a:prstDash val="solid"/>
        </a:ln>
        <a:effectLst/>
      </dgm:spPr>
      <dgm:t>
        <a:bodyPr/>
        <a:lstStyle/>
        <a:p>
          <a:r>
            <a:rPr lang="pl-PL" sz="1000">
              <a:solidFill>
                <a:sysClr val="windowText" lastClr="000000"/>
              </a:solidFill>
              <a:latin typeface="Garamond" pitchFamily="18" charset="0"/>
              <a:ea typeface="+mn-ea"/>
              <a:cs typeface="+mn-cs"/>
            </a:rPr>
            <a:t>osoby do 25 roku życia</a:t>
          </a:r>
        </a:p>
      </dgm:t>
    </dgm:pt>
    <dgm:pt modelId="{F4B8934A-AA88-4C49-8098-B0601ACE60A2}" type="parTrans" cxnId="{B0DCAA49-33D3-48A5-9B0F-6AFCF9FE645E}">
      <dgm:prSet/>
      <dgm:spPr/>
      <dgm:t>
        <a:bodyPr/>
        <a:lstStyle/>
        <a:p>
          <a:endParaRPr lang="pl-PL"/>
        </a:p>
      </dgm:t>
    </dgm:pt>
    <dgm:pt modelId="{402B5395-3B25-431C-ABC1-705A7497A421}" type="sibTrans" cxnId="{B0DCAA49-33D3-48A5-9B0F-6AFCF9FE645E}">
      <dgm:prSet/>
      <dgm:spPr/>
      <dgm:t>
        <a:bodyPr/>
        <a:lstStyle/>
        <a:p>
          <a:endParaRPr lang="pl-PL"/>
        </a:p>
      </dgm:t>
    </dgm:pt>
    <dgm:pt modelId="{FBF86248-0008-49B8-961B-53A76C495643}" type="pres">
      <dgm:prSet presAssocID="{2A58268A-E044-4F68-845A-ACE129D170F9}" presName="Name0" presStyleCnt="0">
        <dgm:presLayoutVars>
          <dgm:dir/>
          <dgm:animLvl val="lvl"/>
          <dgm:resizeHandles val="exact"/>
        </dgm:presLayoutVars>
      </dgm:prSet>
      <dgm:spPr/>
    </dgm:pt>
    <dgm:pt modelId="{FCF54E92-07DD-408C-9840-85FF2F0C3C71}" type="pres">
      <dgm:prSet presAssocID="{32E567C6-D360-427A-A884-21BA459E48C6}" presName="composite" presStyleCnt="0"/>
      <dgm:spPr/>
    </dgm:pt>
    <dgm:pt modelId="{E2E9DE43-E3CC-45EE-B03B-5E4C94B64201}" type="pres">
      <dgm:prSet presAssocID="{32E567C6-D360-427A-A884-21BA459E48C6}" presName="parTx" presStyleLbl="alignNode1" presStyleIdx="0" presStyleCnt="1" custScaleY="82680" custLinFactY="-50319" custLinFactNeighborX="5032" custLinFactNeighborY="-100000">
        <dgm:presLayoutVars>
          <dgm:chMax val="0"/>
          <dgm:chPref val="0"/>
          <dgm:bulletEnabled val="1"/>
        </dgm:presLayoutVars>
      </dgm:prSet>
      <dgm:spPr/>
    </dgm:pt>
    <dgm:pt modelId="{41D5CED8-DA7B-41AB-8D23-B61DF89C2298}" type="pres">
      <dgm:prSet presAssocID="{32E567C6-D360-427A-A884-21BA459E48C6}" presName="desTx" presStyleLbl="alignAccFollowNode1" presStyleIdx="0" presStyleCnt="1" custLinFactNeighborX="-1431" custLinFactNeighborY="-958">
        <dgm:presLayoutVars>
          <dgm:bulletEnabled val="1"/>
        </dgm:presLayoutVars>
      </dgm:prSet>
      <dgm:spPr/>
    </dgm:pt>
  </dgm:ptLst>
  <dgm:cxnLst>
    <dgm:cxn modelId="{ADF63621-1D7E-4A82-B726-AD882AE84CEF}" srcId="{2A58268A-E044-4F68-845A-ACE129D170F9}" destId="{32E567C6-D360-427A-A884-21BA459E48C6}" srcOrd="0" destOrd="0" parTransId="{0C5C1FC2-A8B0-41F9-BDD0-DAE84C968752}" sibTransId="{52961656-A4C6-4815-A560-BD9898144C8F}"/>
    <dgm:cxn modelId="{AAA0252E-4089-4ACE-8C33-C7696164D741}" type="presOf" srcId="{32E567C6-D360-427A-A884-21BA459E48C6}" destId="{E2E9DE43-E3CC-45EE-B03B-5E4C94B64201}" srcOrd="0" destOrd="0" presId="urn:microsoft.com/office/officeart/2005/8/layout/hList1"/>
    <dgm:cxn modelId="{F489D040-D76F-401C-A86B-807C6071661C}" srcId="{32E567C6-D360-427A-A884-21BA459E48C6}" destId="{9B699E88-0CA5-4346-AE3E-C2A7E8E8A472}" srcOrd="2" destOrd="0" parTransId="{830A2AA8-C0AA-4DD2-BCA2-7578845560B5}" sibTransId="{7602C883-74F0-4A7D-B54C-2D8D34317778}"/>
    <dgm:cxn modelId="{2E899064-0DB2-40A9-9B25-DD2CB4D5D25A}" type="presOf" srcId="{2A58268A-E044-4F68-845A-ACE129D170F9}" destId="{FBF86248-0008-49B8-961B-53A76C495643}" srcOrd="0" destOrd="0" presId="urn:microsoft.com/office/officeart/2005/8/layout/hList1"/>
    <dgm:cxn modelId="{B0DCAA49-33D3-48A5-9B0F-6AFCF9FE645E}" srcId="{32E567C6-D360-427A-A884-21BA459E48C6}" destId="{0088E06E-5B01-4DEC-86A7-2BEF6EA44EC4}" srcOrd="3" destOrd="0" parTransId="{F4B8934A-AA88-4C49-8098-B0601ACE60A2}" sibTransId="{402B5395-3B25-431C-ABC1-705A7497A421}"/>
    <dgm:cxn modelId="{1C00374D-A760-40AA-8008-9F4469DDC3FA}" srcId="{32E567C6-D360-427A-A884-21BA459E48C6}" destId="{A99E9B3B-1493-48D7-930E-AB64FA551B68}" srcOrd="0" destOrd="0" parTransId="{E01A0E4F-AC74-4B45-B5EE-15BE7BC6ACD2}" sibTransId="{81300C54-51AD-4024-8C80-1DFB0BE3E974}"/>
    <dgm:cxn modelId="{3A478F77-6CCC-4C9E-8690-0EEFCE855BB8}" type="presOf" srcId="{5EFA0F51-0959-444F-9034-3981E7044720}" destId="{41D5CED8-DA7B-41AB-8D23-B61DF89C2298}" srcOrd="0" destOrd="1" presId="urn:microsoft.com/office/officeart/2005/8/layout/hList1"/>
    <dgm:cxn modelId="{C1AFB578-53A0-4860-8527-60545775F01B}" type="presOf" srcId="{9B699E88-0CA5-4346-AE3E-C2A7E8E8A472}" destId="{41D5CED8-DA7B-41AB-8D23-B61DF89C2298}" srcOrd="0" destOrd="2" presId="urn:microsoft.com/office/officeart/2005/8/layout/hList1"/>
    <dgm:cxn modelId="{EC0F2391-D926-4ED2-B5A4-176B18E38553}" type="presOf" srcId="{0088E06E-5B01-4DEC-86A7-2BEF6EA44EC4}" destId="{41D5CED8-DA7B-41AB-8D23-B61DF89C2298}" srcOrd="0" destOrd="3" presId="urn:microsoft.com/office/officeart/2005/8/layout/hList1"/>
    <dgm:cxn modelId="{7806C8AA-5CD5-440C-B620-4E1D6CCCA35E}" type="presOf" srcId="{A99E9B3B-1493-48D7-930E-AB64FA551B68}" destId="{41D5CED8-DA7B-41AB-8D23-B61DF89C2298}" srcOrd="0" destOrd="0" presId="urn:microsoft.com/office/officeart/2005/8/layout/hList1"/>
    <dgm:cxn modelId="{FA4598B1-41DE-4AB0-B2DB-DBC35D8C18CD}" srcId="{32E567C6-D360-427A-A884-21BA459E48C6}" destId="{55B3F159-0DA3-447D-8CB9-F80699F3EFB8}" srcOrd="4" destOrd="0" parTransId="{8F489EC9-4061-43AB-A292-2D05ABD9B185}" sibTransId="{F6B8AAAD-5019-4CBB-93F9-B306B79040F9}"/>
    <dgm:cxn modelId="{38870CEA-F247-443A-BC37-7B3E78091FC4}" type="presOf" srcId="{55B3F159-0DA3-447D-8CB9-F80699F3EFB8}" destId="{41D5CED8-DA7B-41AB-8D23-B61DF89C2298}" srcOrd="0" destOrd="4" presId="urn:microsoft.com/office/officeart/2005/8/layout/hList1"/>
    <dgm:cxn modelId="{DD1B18FD-0FDC-4F9A-A95A-ADA51E6AE7B8}" srcId="{32E567C6-D360-427A-A884-21BA459E48C6}" destId="{5EFA0F51-0959-444F-9034-3981E7044720}" srcOrd="1" destOrd="0" parTransId="{3BBF20F8-D916-451F-A785-902B9B1EA46D}" sibTransId="{441CB6E0-CE66-4150-9BC8-02D8D33B9BF8}"/>
    <dgm:cxn modelId="{8F345A44-DED2-4564-98EA-3DBFF9D34969}" type="presParOf" srcId="{FBF86248-0008-49B8-961B-53A76C495643}" destId="{FCF54E92-07DD-408C-9840-85FF2F0C3C71}" srcOrd="0" destOrd="0" presId="urn:microsoft.com/office/officeart/2005/8/layout/hList1"/>
    <dgm:cxn modelId="{788BC9AE-8C6E-47AF-B1F8-ED999947725C}" type="presParOf" srcId="{FCF54E92-07DD-408C-9840-85FF2F0C3C71}" destId="{E2E9DE43-E3CC-45EE-B03B-5E4C94B64201}" srcOrd="0" destOrd="0" presId="urn:microsoft.com/office/officeart/2005/8/layout/hList1"/>
    <dgm:cxn modelId="{63F25DF4-CB11-45DD-87C3-422E5FA4DCA4}" type="presParOf" srcId="{FCF54E92-07DD-408C-9840-85FF2F0C3C71}" destId="{41D5CED8-DA7B-41AB-8D23-B61DF89C2298}" srcOrd="1" destOrd="0" presId="urn:microsoft.com/office/officeart/2005/8/layout/hList1"/>
  </dgm:cxnLst>
  <dgm:bg/>
  <dgm:whole/>
  <dgm:extLst>
    <a:ext uri="http://schemas.microsoft.com/office/drawing/2008/diagram">
      <dsp:dataModelExt xmlns:dsp="http://schemas.microsoft.com/office/drawing/2008/diagram" relId="rId97"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2FFF1AAB-5DE1-40A2-A7B8-0A68E82EA7DA}" type="doc">
      <dgm:prSet loTypeId="urn:microsoft.com/office/officeart/2005/8/layout/chevron1" loCatId="process" qsTypeId="urn:microsoft.com/office/officeart/2005/8/quickstyle/simple1#16" qsCatId="simple" csTypeId="urn:microsoft.com/office/officeart/2005/8/colors/colorful4" csCatId="colorful" phldr="1"/>
      <dgm:spPr/>
      <dgm:t>
        <a:bodyPr/>
        <a:lstStyle/>
        <a:p>
          <a:endParaRPr lang="pl-PL"/>
        </a:p>
      </dgm:t>
    </dgm:pt>
    <dgm:pt modelId="{375EF97B-6FD0-42D0-8F8F-10E72F3B7884}">
      <dgm:prSet phldrT="[Tekst]" custT="1"/>
      <dgm:spPr>
        <a:xfrm>
          <a:off x="1600" y="24449"/>
          <a:ext cx="1949441" cy="779776"/>
        </a:xfrm>
        <a:prstGeom prst="chevron">
          <a:avLst/>
        </a:prstGeo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pl-PL" sz="1050">
              <a:solidFill>
                <a:sysClr val="windowText" lastClr="000000"/>
              </a:solidFill>
              <a:latin typeface="Garamond" pitchFamily="18" charset="0"/>
              <a:ea typeface="+mn-ea"/>
              <a:cs typeface="+mn-cs"/>
            </a:rPr>
            <a:t>Zebranie opinii nt. wdrażania LSR wśród lokalnej społeczności </a:t>
          </a:r>
        </a:p>
      </dgm:t>
    </dgm:pt>
    <dgm:pt modelId="{0E125839-97CD-4068-9A5E-A1D33C1F2F7A}" type="parTrans" cxnId="{9941543D-5D23-4C95-A455-F9B396D7CBC9}">
      <dgm:prSet/>
      <dgm:spPr/>
      <dgm:t>
        <a:bodyPr/>
        <a:lstStyle/>
        <a:p>
          <a:endParaRPr lang="pl-PL" sz="1050">
            <a:solidFill>
              <a:sysClr val="windowText" lastClr="000000"/>
            </a:solidFill>
            <a:latin typeface="Garamond" pitchFamily="18" charset="0"/>
          </a:endParaRPr>
        </a:p>
      </dgm:t>
    </dgm:pt>
    <dgm:pt modelId="{038A79FC-DA9B-4EE3-8066-F18FDD716B89}" type="sibTrans" cxnId="{9941543D-5D23-4C95-A455-F9B396D7CBC9}">
      <dgm:prSet/>
      <dgm:spPr/>
      <dgm:t>
        <a:bodyPr/>
        <a:lstStyle/>
        <a:p>
          <a:endParaRPr lang="pl-PL" sz="1050">
            <a:solidFill>
              <a:sysClr val="windowText" lastClr="000000"/>
            </a:solidFill>
            <a:latin typeface="Garamond" pitchFamily="18" charset="0"/>
          </a:endParaRPr>
        </a:p>
      </dgm:t>
    </dgm:pt>
    <dgm:pt modelId="{8C090FF5-DB46-4DBA-8675-F362318FC1DF}">
      <dgm:prSet phldrT="[Tekst]" custT="1"/>
      <dgm:spPr>
        <a:xfrm>
          <a:off x="1756096" y="24449"/>
          <a:ext cx="1949441" cy="779776"/>
        </a:xfrm>
        <a:prstGeom prst="chevron">
          <a:avLst/>
        </a:prstGeom>
        <a:solidFill>
          <a:srgbClr val="8064A2">
            <a:hueOff val="-2232385"/>
            <a:satOff val="13449"/>
            <a:lumOff val="1078"/>
            <a:alphaOff val="0"/>
          </a:srgbClr>
        </a:solidFill>
        <a:ln w="25400" cap="flat" cmpd="sng" algn="ctr">
          <a:solidFill>
            <a:sysClr val="window" lastClr="FFFFFF">
              <a:hueOff val="0"/>
              <a:satOff val="0"/>
              <a:lumOff val="0"/>
              <a:alphaOff val="0"/>
            </a:sysClr>
          </a:solidFill>
          <a:prstDash val="solid"/>
        </a:ln>
        <a:effectLst/>
      </dgm:spPr>
      <dgm:t>
        <a:bodyPr/>
        <a:lstStyle/>
        <a:p>
          <a:r>
            <a:rPr lang="pl-PL" sz="1050">
              <a:solidFill>
                <a:sysClr val="windowText" lastClr="000000"/>
              </a:solidFill>
              <a:latin typeface="Garamond" pitchFamily="18" charset="0"/>
              <a:ea typeface="+mn-ea"/>
              <a:cs typeface="+mn-cs"/>
            </a:rPr>
            <a:t>Powołanie zespołu ds. aktualizacji LSR </a:t>
          </a:r>
        </a:p>
      </dgm:t>
    </dgm:pt>
    <dgm:pt modelId="{BE395E66-FA78-4FD3-A35E-7636A9A2AF20}" type="parTrans" cxnId="{2A6B0B0D-440B-473D-B8AF-FD802952063E}">
      <dgm:prSet/>
      <dgm:spPr/>
      <dgm:t>
        <a:bodyPr/>
        <a:lstStyle/>
        <a:p>
          <a:endParaRPr lang="pl-PL" sz="1050">
            <a:solidFill>
              <a:sysClr val="windowText" lastClr="000000"/>
            </a:solidFill>
            <a:latin typeface="Garamond" pitchFamily="18" charset="0"/>
          </a:endParaRPr>
        </a:p>
      </dgm:t>
    </dgm:pt>
    <dgm:pt modelId="{90B617EF-3245-40AE-BBB9-8B5B2750B85B}" type="sibTrans" cxnId="{2A6B0B0D-440B-473D-B8AF-FD802952063E}">
      <dgm:prSet/>
      <dgm:spPr/>
      <dgm:t>
        <a:bodyPr/>
        <a:lstStyle/>
        <a:p>
          <a:endParaRPr lang="pl-PL" sz="1050">
            <a:solidFill>
              <a:sysClr val="windowText" lastClr="000000"/>
            </a:solidFill>
            <a:latin typeface="Garamond" pitchFamily="18" charset="0"/>
          </a:endParaRPr>
        </a:p>
      </dgm:t>
    </dgm:pt>
    <dgm:pt modelId="{83436986-744A-4139-8F68-A146ECBFECE1}">
      <dgm:prSet phldrT="[Tekst]" custT="1"/>
      <dgm:spPr>
        <a:xfrm>
          <a:off x="3510593" y="24449"/>
          <a:ext cx="1949441" cy="779776"/>
        </a:xfrm>
        <a:prstGeom prst="chevron">
          <a:avLst/>
        </a:prstGeom>
        <a:solidFill>
          <a:srgbClr val="8064A2">
            <a:hueOff val="-4464770"/>
            <a:satOff val="26899"/>
            <a:lumOff val="2156"/>
            <a:alphaOff val="0"/>
          </a:srgbClr>
        </a:solidFill>
        <a:ln w="25400" cap="flat" cmpd="sng" algn="ctr">
          <a:solidFill>
            <a:sysClr val="window" lastClr="FFFFFF">
              <a:hueOff val="0"/>
              <a:satOff val="0"/>
              <a:lumOff val="0"/>
              <a:alphaOff val="0"/>
            </a:sysClr>
          </a:solidFill>
          <a:prstDash val="solid"/>
        </a:ln>
        <a:effectLst/>
      </dgm:spPr>
      <dgm:t>
        <a:bodyPr/>
        <a:lstStyle/>
        <a:p>
          <a:r>
            <a:rPr lang="pl-PL" sz="1050">
              <a:solidFill>
                <a:sysClr val="windowText" lastClr="000000"/>
              </a:solidFill>
              <a:latin typeface="Garamond" pitchFamily="18" charset="0"/>
              <a:ea typeface="+mn-ea"/>
              <a:cs typeface="+mn-cs"/>
            </a:rPr>
            <a:t>Aktualizacja LSR</a:t>
          </a:r>
        </a:p>
      </dgm:t>
    </dgm:pt>
    <dgm:pt modelId="{608D46B5-8297-4685-A5D4-A74013EF313D}" type="parTrans" cxnId="{AAD5CC6A-7991-484D-98BB-5DB11F3EFDDA}">
      <dgm:prSet/>
      <dgm:spPr/>
      <dgm:t>
        <a:bodyPr/>
        <a:lstStyle/>
        <a:p>
          <a:endParaRPr lang="pl-PL" sz="1050">
            <a:solidFill>
              <a:sysClr val="windowText" lastClr="000000"/>
            </a:solidFill>
            <a:latin typeface="Garamond" pitchFamily="18" charset="0"/>
          </a:endParaRPr>
        </a:p>
      </dgm:t>
    </dgm:pt>
    <dgm:pt modelId="{B97D3906-6EA7-425A-BA6C-0F9068C8DDDB}" type="sibTrans" cxnId="{AAD5CC6A-7991-484D-98BB-5DB11F3EFDDA}">
      <dgm:prSet/>
      <dgm:spPr/>
      <dgm:t>
        <a:bodyPr/>
        <a:lstStyle/>
        <a:p>
          <a:endParaRPr lang="pl-PL" sz="1050">
            <a:solidFill>
              <a:sysClr val="windowText" lastClr="000000"/>
            </a:solidFill>
            <a:latin typeface="Garamond" pitchFamily="18" charset="0"/>
          </a:endParaRPr>
        </a:p>
      </dgm:t>
    </dgm:pt>
    <dgm:pt modelId="{3E341105-E2CE-43E9-801D-5C06C8C9F719}" type="pres">
      <dgm:prSet presAssocID="{2FFF1AAB-5DE1-40A2-A7B8-0A68E82EA7DA}" presName="Name0" presStyleCnt="0">
        <dgm:presLayoutVars>
          <dgm:dir/>
          <dgm:animLvl val="lvl"/>
          <dgm:resizeHandles val="exact"/>
        </dgm:presLayoutVars>
      </dgm:prSet>
      <dgm:spPr/>
    </dgm:pt>
    <dgm:pt modelId="{2C1CE497-36B0-451D-8025-55EBFED574A5}" type="pres">
      <dgm:prSet presAssocID="{375EF97B-6FD0-42D0-8F8F-10E72F3B7884}" presName="parTxOnly" presStyleLbl="node1" presStyleIdx="0" presStyleCnt="3">
        <dgm:presLayoutVars>
          <dgm:chMax val="0"/>
          <dgm:chPref val="0"/>
          <dgm:bulletEnabled val="1"/>
        </dgm:presLayoutVars>
      </dgm:prSet>
      <dgm:spPr/>
    </dgm:pt>
    <dgm:pt modelId="{D21F1C35-A9EC-4843-97C1-EE03DCE99D30}" type="pres">
      <dgm:prSet presAssocID="{038A79FC-DA9B-4EE3-8066-F18FDD716B89}" presName="parTxOnlySpace" presStyleCnt="0"/>
      <dgm:spPr/>
    </dgm:pt>
    <dgm:pt modelId="{52C53219-032B-42C7-BD72-7D013AB5DE99}" type="pres">
      <dgm:prSet presAssocID="{8C090FF5-DB46-4DBA-8675-F362318FC1DF}" presName="parTxOnly" presStyleLbl="node1" presStyleIdx="1" presStyleCnt="3">
        <dgm:presLayoutVars>
          <dgm:chMax val="0"/>
          <dgm:chPref val="0"/>
          <dgm:bulletEnabled val="1"/>
        </dgm:presLayoutVars>
      </dgm:prSet>
      <dgm:spPr/>
    </dgm:pt>
    <dgm:pt modelId="{90701077-2831-4525-9211-921F4DBD4451}" type="pres">
      <dgm:prSet presAssocID="{90B617EF-3245-40AE-BBB9-8B5B2750B85B}" presName="parTxOnlySpace" presStyleCnt="0"/>
      <dgm:spPr/>
    </dgm:pt>
    <dgm:pt modelId="{898701C3-4C00-421E-9CFB-8860198623D6}" type="pres">
      <dgm:prSet presAssocID="{83436986-744A-4139-8F68-A146ECBFECE1}" presName="parTxOnly" presStyleLbl="node1" presStyleIdx="2" presStyleCnt="3">
        <dgm:presLayoutVars>
          <dgm:chMax val="0"/>
          <dgm:chPref val="0"/>
          <dgm:bulletEnabled val="1"/>
        </dgm:presLayoutVars>
      </dgm:prSet>
      <dgm:spPr/>
    </dgm:pt>
  </dgm:ptLst>
  <dgm:cxnLst>
    <dgm:cxn modelId="{2A6B0B0D-440B-473D-B8AF-FD802952063E}" srcId="{2FFF1AAB-5DE1-40A2-A7B8-0A68E82EA7DA}" destId="{8C090FF5-DB46-4DBA-8675-F362318FC1DF}" srcOrd="1" destOrd="0" parTransId="{BE395E66-FA78-4FD3-A35E-7636A9A2AF20}" sibTransId="{90B617EF-3245-40AE-BBB9-8B5B2750B85B}"/>
    <dgm:cxn modelId="{8761CE28-FFEA-4C13-92DF-C85E31DB47BA}" type="presOf" srcId="{375EF97B-6FD0-42D0-8F8F-10E72F3B7884}" destId="{2C1CE497-36B0-451D-8025-55EBFED574A5}" srcOrd="0" destOrd="0" presId="urn:microsoft.com/office/officeart/2005/8/layout/chevron1"/>
    <dgm:cxn modelId="{9941543D-5D23-4C95-A455-F9B396D7CBC9}" srcId="{2FFF1AAB-5DE1-40A2-A7B8-0A68E82EA7DA}" destId="{375EF97B-6FD0-42D0-8F8F-10E72F3B7884}" srcOrd="0" destOrd="0" parTransId="{0E125839-97CD-4068-9A5E-A1D33C1F2F7A}" sibTransId="{038A79FC-DA9B-4EE3-8066-F18FDD716B89}"/>
    <dgm:cxn modelId="{39342740-F2AE-4E63-87FC-C1A309205F0F}" type="presOf" srcId="{83436986-744A-4139-8F68-A146ECBFECE1}" destId="{898701C3-4C00-421E-9CFB-8860198623D6}" srcOrd="0" destOrd="0" presId="urn:microsoft.com/office/officeart/2005/8/layout/chevron1"/>
    <dgm:cxn modelId="{AAD5CC6A-7991-484D-98BB-5DB11F3EFDDA}" srcId="{2FFF1AAB-5DE1-40A2-A7B8-0A68E82EA7DA}" destId="{83436986-744A-4139-8F68-A146ECBFECE1}" srcOrd="2" destOrd="0" parTransId="{608D46B5-8297-4685-A5D4-A74013EF313D}" sibTransId="{B97D3906-6EA7-425A-BA6C-0F9068C8DDDB}"/>
    <dgm:cxn modelId="{E7EF24A9-185A-4E22-99A9-72837B14F0B6}" type="presOf" srcId="{2FFF1AAB-5DE1-40A2-A7B8-0A68E82EA7DA}" destId="{3E341105-E2CE-43E9-801D-5C06C8C9F719}" srcOrd="0" destOrd="0" presId="urn:microsoft.com/office/officeart/2005/8/layout/chevron1"/>
    <dgm:cxn modelId="{F15648E0-07CE-47A0-9766-7D034960F2D5}" type="presOf" srcId="{8C090FF5-DB46-4DBA-8675-F362318FC1DF}" destId="{52C53219-032B-42C7-BD72-7D013AB5DE99}" srcOrd="0" destOrd="0" presId="urn:microsoft.com/office/officeart/2005/8/layout/chevron1"/>
    <dgm:cxn modelId="{C4CB93CF-F685-4620-8EC2-DAEE1112A827}" type="presParOf" srcId="{3E341105-E2CE-43E9-801D-5C06C8C9F719}" destId="{2C1CE497-36B0-451D-8025-55EBFED574A5}" srcOrd="0" destOrd="0" presId="urn:microsoft.com/office/officeart/2005/8/layout/chevron1"/>
    <dgm:cxn modelId="{99D4456A-6508-44CD-9FFC-371CF23343DE}" type="presParOf" srcId="{3E341105-E2CE-43E9-801D-5C06C8C9F719}" destId="{D21F1C35-A9EC-4843-97C1-EE03DCE99D30}" srcOrd="1" destOrd="0" presId="urn:microsoft.com/office/officeart/2005/8/layout/chevron1"/>
    <dgm:cxn modelId="{9B029D1B-6A1D-4A8A-8769-358E68E2D7C2}" type="presParOf" srcId="{3E341105-E2CE-43E9-801D-5C06C8C9F719}" destId="{52C53219-032B-42C7-BD72-7D013AB5DE99}" srcOrd="2" destOrd="0" presId="urn:microsoft.com/office/officeart/2005/8/layout/chevron1"/>
    <dgm:cxn modelId="{16CCF409-542F-44D6-A6FD-41F679C8A070}" type="presParOf" srcId="{3E341105-E2CE-43E9-801D-5C06C8C9F719}" destId="{90701077-2831-4525-9211-921F4DBD4451}" srcOrd="3" destOrd="0" presId="urn:microsoft.com/office/officeart/2005/8/layout/chevron1"/>
    <dgm:cxn modelId="{7B6BEC72-DFA4-4FBE-B957-72C828C74CE9}" type="presParOf" srcId="{3E341105-E2CE-43E9-801D-5C06C8C9F719}" destId="{898701C3-4C00-421E-9CFB-8860198623D6}" srcOrd="4" destOrd="0" presId="urn:microsoft.com/office/officeart/2005/8/layout/chevron1"/>
  </dgm:cxnLst>
  <dgm:bg/>
  <dgm:whole/>
  <dgm:extLst>
    <a:ext uri="http://schemas.microsoft.com/office/drawing/2008/diagram">
      <dsp:dataModelExt xmlns:dsp="http://schemas.microsoft.com/office/drawing/2008/diagram" relId="rId102"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A5271F0F-C985-44A1-B151-15B76EEE5761}" type="doc">
      <dgm:prSet loTypeId="urn:microsoft.com/office/officeart/2005/8/layout/chevron1" loCatId="process" qsTypeId="urn:microsoft.com/office/officeart/2005/8/quickstyle/simple1#17" qsCatId="simple" csTypeId="urn:microsoft.com/office/officeart/2005/8/colors/colorful5" csCatId="colorful" phldr="1"/>
      <dgm:spPr/>
    </dgm:pt>
    <dgm:pt modelId="{85B57654-FD35-4BC8-BCB5-8F73FE107E2F}">
      <dgm:prSet phldrT="[Tekst]" custT="1"/>
      <dgm:spPr>
        <a:xfrm>
          <a:off x="1600" y="24449"/>
          <a:ext cx="1949441" cy="779776"/>
        </a:xfrm>
        <a:prstGeom prst="chevron">
          <a:avLst/>
        </a:prstGeom>
        <a:solidFill>
          <a:srgbClr val="4BACC6">
            <a:lumMod val="75000"/>
          </a:srgbClr>
        </a:solidFill>
        <a:ln w="25400" cap="flat" cmpd="sng" algn="ctr">
          <a:solidFill>
            <a:sysClr val="window" lastClr="FFFFFF">
              <a:hueOff val="0"/>
              <a:satOff val="0"/>
              <a:lumOff val="0"/>
              <a:alphaOff val="0"/>
            </a:sysClr>
          </a:solidFill>
          <a:prstDash val="solid"/>
        </a:ln>
        <a:effectLst/>
      </dgm:spPr>
      <dgm:t>
        <a:bodyPr/>
        <a:lstStyle/>
        <a:p>
          <a:r>
            <a:rPr lang="pl-PL" sz="1050">
              <a:solidFill>
                <a:sysClr val="windowText" lastClr="000000"/>
              </a:solidFill>
              <a:latin typeface="Garamond" pitchFamily="18" charset="0"/>
              <a:ea typeface="+mn-ea"/>
              <a:cs typeface="+mn-cs"/>
            </a:rPr>
            <a:t>Konsultacje społeczne zaktualizowanej LSR</a:t>
          </a:r>
        </a:p>
      </dgm:t>
    </dgm:pt>
    <dgm:pt modelId="{95AD0A8E-A11E-48EC-8D22-7E61759FB133}" type="parTrans" cxnId="{9DB9A1EE-6A39-4185-8023-2832B8CCD62A}">
      <dgm:prSet/>
      <dgm:spPr/>
      <dgm:t>
        <a:bodyPr/>
        <a:lstStyle/>
        <a:p>
          <a:endParaRPr lang="pl-PL" sz="1050">
            <a:solidFill>
              <a:sysClr val="windowText" lastClr="000000"/>
            </a:solidFill>
            <a:latin typeface="Garamond" pitchFamily="18" charset="0"/>
          </a:endParaRPr>
        </a:p>
      </dgm:t>
    </dgm:pt>
    <dgm:pt modelId="{A77A3DF9-F59B-4E76-AB60-AF29DF119B8B}" type="sibTrans" cxnId="{9DB9A1EE-6A39-4185-8023-2832B8CCD62A}">
      <dgm:prSet/>
      <dgm:spPr/>
      <dgm:t>
        <a:bodyPr/>
        <a:lstStyle/>
        <a:p>
          <a:endParaRPr lang="pl-PL" sz="1050">
            <a:solidFill>
              <a:sysClr val="windowText" lastClr="000000"/>
            </a:solidFill>
            <a:latin typeface="Garamond" pitchFamily="18" charset="0"/>
          </a:endParaRPr>
        </a:p>
      </dgm:t>
    </dgm:pt>
    <dgm:pt modelId="{82E3828B-09EC-4018-A98A-E9AFB40080C1}">
      <dgm:prSet phldrT="[Tekst]" custT="1"/>
      <dgm:spPr>
        <a:xfrm>
          <a:off x="1756096" y="24449"/>
          <a:ext cx="1949441" cy="779776"/>
        </a:xfrm>
        <a:prstGeom prst="chevron">
          <a:avLst/>
        </a:prstGeom>
        <a:solidFill>
          <a:srgbClr val="4BACC6">
            <a:hueOff val="-4966938"/>
            <a:satOff val="19906"/>
            <a:lumOff val="4314"/>
            <a:alphaOff val="0"/>
          </a:srgbClr>
        </a:solidFill>
        <a:ln w="25400" cap="flat" cmpd="sng" algn="ctr">
          <a:solidFill>
            <a:sysClr val="window" lastClr="FFFFFF">
              <a:hueOff val="0"/>
              <a:satOff val="0"/>
              <a:lumOff val="0"/>
              <a:alphaOff val="0"/>
            </a:sysClr>
          </a:solidFill>
          <a:prstDash val="solid"/>
        </a:ln>
        <a:effectLst/>
      </dgm:spPr>
      <dgm:t>
        <a:bodyPr/>
        <a:lstStyle/>
        <a:p>
          <a:r>
            <a:rPr lang="pl-PL" sz="1050">
              <a:solidFill>
                <a:sysClr val="windowText" lastClr="000000"/>
              </a:solidFill>
              <a:latin typeface="Garamond" pitchFamily="18" charset="0"/>
              <a:ea typeface="+mn-ea"/>
              <a:cs typeface="+mn-cs"/>
            </a:rPr>
            <a:t>Uwzględnienie uwag z konsultacji społecznej</a:t>
          </a:r>
        </a:p>
      </dgm:t>
    </dgm:pt>
    <dgm:pt modelId="{9EFB2CFA-CD8E-432F-AC4E-7362888C1073}" type="parTrans" cxnId="{3DF9188E-36BD-4C41-AB95-584D62CA6259}">
      <dgm:prSet/>
      <dgm:spPr/>
      <dgm:t>
        <a:bodyPr/>
        <a:lstStyle/>
        <a:p>
          <a:endParaRPr lang="pl-PL" sz="1050">
            <a:solidFill>
              <a:sysClr val="windowText" lastClr="000000"/>
            </a:solidFill>
            <a:latin typeface="Garamond" pitchFamily="18" charset="0"/>
          </a:endParaRPr>
        </a:p>
      </dgm:t>
    </dgm:pt>
    <dgm:pt modelId="{215A779D-D834-409F-942F-B16813D9D9BF}" type="sibTrans" cxnId="{3DF9188E-36BD-4C41-AB95-584D62CA6259}">
      <dgm:prSet/>
      <dgm:spPr/>
      <dgm:t>
        <a:bodyPr/>
        <a:lstStyle/>
        <a:p>
          <a:endParaRPr lang="pl-PL" sz="1050">
            <a:solidFill>
              <a:sysClr val="windowText" lastClr="000000"/>
            </a:solidFill>
            <a:latin typeface="Garamond" pitchFamily="18" charset="0"/>
          </a:endParaRPr>
        </a:p>
      </dgm:t>
    </dgm:pt>
    <dgm:pt modelId="{5A60ECBF-6268-4D74-A694-71AAEDD6B2A1}">
      <dgm:prSet phldrT="[Tekst]" custT="1"/>
      <dgm:spPr>
        <a:xfrm>
          <a:off x="3510593" y="24449"/>
          <a:ext cx="1949441" cy="779776"/>
        </a:xfrm>
        <a:prstGeom prst="chevron">
          <a:avLst/>
        </a:prstGeom>
        <a:solidFill>
          <a:srgbClr val="4BACC6">
            <a:hueOff val="-9933876"/>
            <a:satOff val="39811"/>
            <a:lumOff val="8628"/>
            <a:alphaOff val="0"/>
          </a:srgbClr>
        </a:solidFill>
        <a:ln w="25400" cap="flat" cmpd="sng" algn="ctr">
          <a:solidFill>
            <a:sysClr val="window" lastClr="FFFFFF">
              <a:hueOff val="0"/>
              <a:satOff val="0"/>
              <a:lumOff val="0"/>
              <a:alphaOff val="0"/>
            </a:sysClr>
          </a:solidFill>
          <a:prstDash val="solid"/>
        </a:ln>
        <a:effectLst/>
      </dgm:spPr>
      <dgm:t>
        <a:bodyPr/>
        <a:lstStyle/>
        <a:p>
          <a:r>
            <a:rPr lang="pl-PL" sz="1050">
              <a:solidFill>
                <a:sysClr val="windowText" lastClr="000000"/>
              </a:solidFill>
              <a:latin typeface="Garamond" pitchFamily="18" charset="0"/>
              <a:ea typeface="+mn-ea"/>
              <a:cs typeface="+mn-cs"/>
            </a:rPr>
            <a:t>Zakończenie prac nad aktualizacją LSR</a:t>
          </a:r>
        </a:p>
      </dgm:t>
    </dgm:pt>
    <dgm:pt modelId="{C00B2C8B-EBB3-4C1B-8AA7-B9FE2605C0AD}" type="parTrans" cxnId="{208F412A-FBC3-4C18-B325-0E5109E84AFC}">
      <dgm:prSet/>
      <dgm:spPr/>
      <dgm:t>
        <a:bodyPr/>
        <a:lstStyle/>
        <a:p>
          <a:endParaRPr lang="pl-PL" sz="1050">
            <a:solidFill>
              <a:sysClr val="windowText" lastClr="000000"/>
            </a:solidFill>
            <a:latin typeface="Garamond" pitchFamily="18" charset="0"/>
          </a:endParaRPr>
        </a:p>
      </dgm:t>
    </dgm:pt>
    <dgm:pt modelId="{B4F1A6F2-BE06-4B3A-B759-DF74F7B201D1}" type="sibTrans" cxnId="{208F412A-FBC3-4C18-B325-0E5109E84AFC}">
      <dgm:prSet/>
      <dgm:spPr/>
      <dgm:t>
        <a:bodyPr/>
        <a:lstStyle/>
        <a:p>
          <a:endParaRPr lang="pl-PL" sz="1050">
            <a:solidFill>
              <a:sysClr val="windowText" lastClr="000000"/>
            </a:solidFill>
            <a:latin typeface="Garamond" pitchFamily="18" charset="0"/>
          </a:endParaRPr>
        </a:p>
      </dgm:t>
    </dgm:pt>
    <dgm:pt modelId="{0E393985-E9A3-43FC-AA4F-41C18D21F8F8}" type="pres">
      <dgm:prSet presAssocID="{A5271F0F-C985-44A1-B151-15B76EEE5761}" presName="Name0" presStyleCnt="0">
        <dgm:presLayoutVars>
          <dgm:dir/>
          <dgm:animLvl val="lvl"/>
          <dgm:resizeHandles val="exact"/>
        </dgm:presLayoutVars>
      </dgm:prSet>
      <dgm:spPr/>
    </dgm:pt>
    <dgm:pt modelId="{1C61E0CC-D7FF-472C-88FF-167408B51226}" type="pres">
      <dgm:prSet presAssocID="{85B57654-FD35-4BC8-BCB5-8F73FE107E2F}" presName="parTxOnly" presStyleLbl="node1" presStyleIdx="0" presStyleCnt="3">
        <dgm:presLayoutVars>
          <dgm:chMax val="0"/>
          <dgm:chPref val="0"/>
          <dgm:bulletEnabled val="1"/>
        </dgm:presLayoutVars>
      </dgm:prSet>
      <dgm:spPr/>
    </dgm:pt>
    <dgm:pt modelId="{9570E38F-F65F-45B0-92FB-EBC07C36BFC2}" type="pres">
      <dgm:prSet presAssocID="{A77A3DF9-F59B-4E76-AB60-AF29DF119B8B}" presName="parTxOnlySpace" presStyleCnt="0"/>
      <dgm:spPr/>
    </dgm:pt>
    <dgm:pt modelId="{550B745F-20E3-46F3-ABC0-B995B48DA4D4}" type="pres">
      <dgm:prSet presAssocID="{82E3828B-09EC-4018-A98A-E9AFB40080C1}" presName="parTxOnly" presStyleLbl="node1" presStyleIdx="1" presStyleCnt="3">
        <dgm:presLayoutVars>
          <dgm:chMax val="0"/>
          <dgm:chPref val="0"/>
          <dgm:bulletEnabled val="1"/>
        </dgm:presLayoutVars>
      </dgm:prSet>
      <dgm:spPr/>
    </dgm:pt>
    <dgm:pt modelId="{A890D0C3-B56F-460D-881A-0314536F2B62}" type="pres">
      <dgm:prSet presAssocID="{215A779D-D834-409F-942F-B16813D9D9BF}" presName="parTxOnlySpace" presStyleCnt="0"/>
      <dgm:spPr/>
    </dgm:pt>
    <dgm:pt modelId="{5410511D-5279-4CA2-AD75-CC75C3787F3A}" type="pres">
      <dgm:prSet presAssocID="{5A60ECBF-6268-4D74-A694-71AAEDD6B2A1}" presName="parTxOnly" presStyleLbl="node1" presStyleIdx="2" presStyleCnt="3">
        <dgm:presLayoutVars>
          <dgm:chMax val="0"/>
          <dgm:chPref val="0"/>
          <dgm:bulletEnabled val="1"/>
        </dgm:presLayoutVars>
      </dgm:prSet>
      <dgm:spPr/>
    </dgm:pt>
  </dgm:ptLst>
  <dgm:cxnLst>
    <dgm:cxn modelId="{2170E802-908A-4C5B-AE35-07355FF2B45F}" type="presOf" srcId="{5A60ECBF-6268-4D74-A694-71AAEDD6B2A1}" destId="{5410511D-5279-4CA2-AD75-CC75C3787F3A}" srcOrd="0" destOrd="0" presId="urn:microsoft.com/office/officeart/2005/8/layout/chevron1"/>
    <dgm:cxn modelId="{208F412A-FBC3-4C18-B325-0E5109E84AFC}" srcId="{A5271F0F-C985-44A1-B151-15B76EEE5761}" destId="{5A60ECBF-6268-4D74-A694-71AAEDD6B2A1}" srcOrd="2" destOrd="0" parTransId="{C00B2C8B-EBB3-4C1B-8AA7-B9FE2605C0AD}" sibTransId="{B4F1A6F2-BE06-4B3A-B759-DF74F7B201D1}"/>
    <dgm:cxn modelId="{57FDA848-D6DA-41C0-9EF4-6FC0D9D9C074}" type="presOf" srcId="{82E3828B-09EC-4018-A98A-E9AFB40080C1}" destId="{550B745F-20E3-46F3-ABC0-B995B48DA4D4}" srcOrd="0" destOrd="0" presId="urn:microsoft.com/office/officeart/2005/8/layout/chevron1"/>
    <dgm:cxn modelId="{3DF9188E-36BD-4C41-AB95-584D62CA6259}" srcId="{A5271F0F-C985-44A1-B151-15B76EEE5761}" destId="{82E3828B-09EC-4018-A98A-E9AFB40080C1}" srcOrd="1" destOrd="0" parTransId="{9EFB2CFA-CD8E-432F-AC4E-7362888C1073}" sibTransId="{215A779D-D834-409F-942F-B16813D9D9BF}"/>
    <dgm:cxn modelId="{89448D9B-D829-4C05-95DF-2A53B4B35B90}" type="presOf" srcId="{A5271F0F-C985-44A1-B151-15B76EEE5761}" destId="{0E393985-E9A3-43FC-AA4F-41C18D21F8F8}" srcOrd="0" destOrd="0" presId="urn:microsoft.com/office/officeart/2005/8/layout/chevron1"/>
    <dgm:cxn modelId="{9C3C7CD8-4000-4C3B-B8FF-D9946DC17239}" type="presOf" srcId="{85B57654-FD35-4BC8-BCB5-8F73FE107E2F}" destId="{1C61E0CC-D7FF-472C-88FF-167408B51226}" srcOrd="0" destOrd="0" presId="urn:microsoft.com/office/officeart/2005/8/layout/chevron1"/>
    <dgm:cxn modelId="{9DB9A1EE-6A39-4185-8023-2832B8CCD62A}" srcId="{A5271F0F-C985-44A1-B151-15B76EEE5761}" destId="{85B57654-FD35-4BC8-BCB5-8F73FE107E2F}" srcOrd="0" destOrd="0" parTransId="{95AD0A8E-A11E-48EC-8D22-7E61759FB133}" sibTransId="{A77A3DF9-F59B-4E76-AB60-AF29DF119B8B}"/>
    <dgm:cxn modelId="{75DB3D0B-EAC7-46BE-820C-7FB258105B1A}" type="presParOf" srcId="{0E393985-E9A3-43FC-AA4F-41C18D21F8F8}" destId="{1C61E0CC-D7FF-472C-88FF-167408B51226}" srcOrd="0" destOrd="0" presId="urn:microsoft.com/office/officeart/2005/8/layout/chevron1"/>
    <dgm:cxn modelId="{57E492CE-3A99-48C6-9B19-38E845CA6B9D}" type="presParOf" srcId="{0E393985-E9A3-43FC-AA4F-41C18D21F8F8}" destId="{9570E38F-F65F-45B0-92FB-EBC07C36BFC2}" srcOrd="1" destOrd="0" presId="urn:microsoft.com/office/officeart/2005/8/layout/chevron1"/>
    <dgm:cxn modelId="{C99E4146-7A63-4623-8AD9-97444741A053}" type="presParOf" srcId="{0E393985-E9A3-43FC-AA4F-41C18D21F8F8}" destId="{550B745F-20E3-46F3-ABC0-B995B48DA4D4}" srcOrd="2" destOrd="0" presId="urn:microsoft.com/office/officeart/2005/8/layout/chevron1"/>
    <dgm:cxn modelId="{EC3C033D-C391-423A-8F2E-201F71E4A7BC}" type="presParOf" srcId="{0E393985-E9A3-43FC-AA4F-41C18D21F8F8}" destId="{A890D0C3-B56F-460D-881A-0314536F2B62}" srcOrd="3" destOrd="0" presId="urn:microsoft.com/office/officeart/2005/8/layout/chevron1"/>
    <dgm:cxn modelId="{09C2098C-7894-4F94-92AC-AD7EFA7A63A4}" type="presParOf" srcId="{0E393985-E9A3-43FC-AA4F-41C18D21F8F8}" destId="{5410511D-5279-4CA2-AD75-CC75C3787F3A}" srcOrd="4" destOrd="0" presId="urn:microsoft.com/office/officeart/2005/8/layout/chevron1"/>
  </dgm:cxnLst>
  <dgm:bg/>
  <dgm:whole/>
  <dgm:extLst>
    <a:ext uri="http://schemas.microsoft.com/office/drawing/2008/diagram">
      <dsp:dataModelExt xmlns:dsp="http://schemas.microsoft.com/office/drawing/2008/diagram" relId="rId107"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14EB55DB-6202-4F46-B05B-CA8E23E8A99D}" type="doc">
      <dgm:prSet loTypeId="urn:microsoft.com/office/officeart/2005/8/layout/hList1" loCatId="list" qsTypeId="urn:microsoft.com/office/officeart/2005/8/quickstyle/simple1#19" qsCatId="simple" csTypeId="urn:microsoft.com/office/officeart/2005/8/colors/accent1_2#6" csCatId="accent1" phldr="1"/>
      <dgm:spPr/>
      <dgm:t>
        <a:bodyPr/>
        <a:lstStyle/>
        <a:p>
          <a:endParaRPr lang="pl-PL"/>
        </a:p>
      </dgm:t>
    </dgm:pt>
    <dgm:pt modelId="{E0AAEB44-C308-43F9-8650-423461B28FBE}">
      <dgm:prSet phldrT="[Tekst]" custT="1"/>
      <dgm:spPr>
        <a:xfrm>
          <a:off x="2766" y="-159205"/>
          <a:ext cx="1167413" cy="341085"/>
        </a:xfrm>
        <a:prstGeom prst="rect">
          <a:avLst/>
        </a:prstGeom>
        <a:solidFill>
          <a:srgbClr val="824BB0"/>
        </a:solidFill>
        <a:ln w="25400" cap="flat" cmpd="sng" algn="ctr">
          <a:noFill/>
          <a:prstDash val="solid"/>
        </a:ln>
        <a:effectLst/>
      </dgm:spPr>
      <dgm:t>
        <a:bodyPr/>
        <a:lstStyle/>
        <a:p>
          <a:r>
            <a:rPr lang="pl-PL" sz="1000" b="1">
              <a:solidFill>
                <a:sysClr val="window" lastClr="FFFFFF"/>
              </a:solidFill>
              <a:latin typeface="Garamond" pitchFamily="18" charset="0"/>
              <a:ea typeface="+mn-ea"/>
              <a:cs typeface="+mn-cs"/>
            </a:rPr>
            <a:t>Sektor społeczny</a:t>
          </a:r>
        </a:p>
      </dgm:t>
    </dgm:pt>
    <dgm:pt modelId="{9811AA15-B8FB-410D-9B9D-29452901DF65}" type="parTrans" cxnId="{92CD882F-514F-4B98-865A-2D4D7968E597}">
      <dgm:prSet/>
      <dgm:spPr/>
      <dgm:t>
        <a:bodyPr/>
        <a:lstStyle/>
        <a:p>
          <a:endParaRPr lang="pl-PL"/>
        </a:p>
      </dgm:t>
    </dgm:pt>
    <dgm:pt modelId="{4A85A38D-6230-4154-AC5F-20D61916D575}" type="sibTrans" cxnId="{92CD882F-514F-4B98-865A-2D4D7968E597}">
      <dgm:prSet/>
      <dgm:spPr/>
      <dgm:t>
        <a:bodyPr/>
        <a:lstStyle/>
        <a:p>
          <a:endParaRPr lang="pl-PL"/>
        </a:p>
      </dgm:t>
    </dgm:pt>
    <dgm:pt modelId="{1B134A05-D763-48BD-AD27-4B9EF29EDCDF}">
      <dgm:prSet phldrT="[Tekst]" custT="1">
        <dgm:style>
          <a:lnRef idx="2">
            <a:schemeClr val="accent4"/>
          </a:lnRef>
          <a:fillRef idx="1">
            <a:schemeClr val="lt1"/>
          </a:fillRef>
          <a:effectRef idx="0">
            <a:schemeClr val="accent4"/>
          </a:effectRef>
          <a:fontRef idx="minor">
            <a:schemeClr val="dk1"/>
          </a:fontRef>
        </dgm:style>
      </dgm:prSet>
      <dgm:spPr>
        <a:xfrm>
          <a:off x="4704" y="181880"/>
          <a:ext cx="1167413" cy="869500"/>
        </a:xfrm>
        <a:prstGeom prst="rect">
          <a:avLst/>
        </a:prstGeom>
        <a:solidFill>
          <a:sysClr val="window" lastClr="FFFFFF"/>
        </a:solidFill>
        <a:ln w="25400" cap="flat" cmpd="sng" algn="ctr">
          <a:solidFill>
            <a:srgbClr val="8064A2"/>
          </a:solidFill>
          <a:prstDash val="solid"/>
        </a:ln>
        <a:effectLst/>
      </dgm:spPr>
      <dgm:t>
        <a:bodyPr/>
        <a:lstStyle/>
        <a:p>
          <a:pPr algn="l">
            <a:spcAft>
              <a:spcPts val="600"/>
            </a:spcAft>
          </a:pPr>
          <a:r>
            <a:rPr lang="pl-PL" sz="1000">
              <a:solidFill>
                <a:sysClr val="windowText" lastClr="000000">
                  <a:hueOff val="0"/>
                  <a:satOff val="0"/>
                  <a:lumOff val="0"/>
                  <a:alphaOff val="0"/>
                </a:sysClr>
              </a:solidFill>
              <a:latin typeface="Garamond" pitchFamily="18" charset="0"/>
              <a:ea typeface="+mn-ea"/>
              <a:cs typeface="+mn-cs"/>
            </a:rPr>
            <a:t>organizacje pozarządowe</a:t>
          </a:r>
        </a:p>
      </dgm:t>
    </dgm:pt>
    <dgm:pt modelId="{FE25A22A-B6AF-419B-9CFA-5E7756F695B5}" type="parTrans" cxnId="{2D0CBEDD-057E-49B9-A3EC-B636C93B4EEA}">
      <dgm:prSet/>
      <dgm:spPr/>
      <dgm:t>
        <a:bodyPr/>
        <a:lstStyle/>
        <a:p>
          <a:endParaRPr lang="pl-PL"/>
        </a:p>
      </dgm:t>
    </dgm:pt>
    <dgm:pt modelId="{0AC06B02-D53A-4293-9B09-C448A4E0502C}" type="sibTrans" cxnId="{2D0CBEDD-057E-49B9-A3EC-B636C93B4EEA}">
      <dgm:prSet/>
      <dgm:spPr/>
      <dgm:t>
        <a:bodyPr/>
        <a:lstStyle/>
        <a:p>
          <a:endParaRPr lang="pl-PL"/>
        </a:p>
      </dgm:t>
    </dgm:pt>
    <dgm:pt modelId="{EF702350-C0DE-4743-9E86-6878ECDDE81C}">
      <dgm:prSet phldrT="[Tekst]" custT="1"/>
      <dgm:spPr>
        <a:xfrm>
          <a:off x="1335396" y="-159205"/>
          <a:ext cx="1167413" cy="341085"/>
        </a:xfrm>
        <a:prstGeom prst="rect">
          <a:avLst/>
        </a:prstGeom>
        <a:solidFill>
          <a:srgbClr val="824BB0"/>
        </a:solidFill>
        <a:ln w="25400" cap="flat" cmpd="sng" algn="ctr">
          <a:noFill/>
          <a:prstDash val="solid"/>
        </a:ln>
        <a:effectLst/>
      </dgm:spPr>
      <dgm:t>
        <a:bodyPr/>
        <a:lstStyle/>
        <a:p>
          <a:r>
            <a:rPr lang="pl-PL" sz="1000" b="1">
              <a:solidFill>
                <a:sysClr val="window" lastClr="FFFFFF"/>
              </a:solidFill>
              <a:latin typeface="Garamond" pitchFamily="18" charset="0"/>
              <a:ea typeface="+mn-ea"/>
              <a:cs typeface="+mn-cs"/>
            </a:rPr>
            <a:t>Sektor gospodarczy</a:t>
          </a:r>
        </a:p>
      </dgm:t>
    </dgm:pt>
    <dgm:pt modelId="{2B79D5CA-56B7-41B4-B11C-97E945E0F8E5}" type="parTrans" cxnId="{4A04A76B-1D1C-4721-8D86-28C705F18D0E}">
      <dgm:prSet/>
      <dgm:spPr/>
      <dgm:t>
        <a:bodyPr/>
        <a:lstStyle/>
        <a:p>
          <a:endParaRPr lang="pl-PL"/>
        </a:p>
      </dgm:t>
    </dgm:pt>
    <dgm:pt modelId="{A9809421-960E-4D9A-A320-73369862F7B5}" type="sibTrans" cxnId="{4A04A76B-1D1C-4721-8D86-28C705F18D0E}">
      <dgm:prSet/>
      <dgm:spPr/>
      <dgm:t>
        <a:bodyPr/>
        <a:lstStyle/>
        <a:p>
          <a:endParaRPr lang="pl-PL"/>
        </a:p>
      </dgm:t>
    </dgm:pt>
    <dgm:pt modelId="{07A8E983-7F6E-4B46-9F91-F447951425A7}">
      <dgm:prSet phldrT="[Tekst]" custT="1">
        <dgm:style>
          <a:lnRef idx="2">
            <a:schemeClr val="accent4"/>
          </a:lnRef>
          <a:fillRef idx="1">
            <a:schemeClr val="lt1"/>
          </a:fillRef>
          <a:effectRef idx="0">
            <a:schemeClr val="accent4"/>
          </a:effectRef>
          <a:fontRef idx="minor">
            <a:schemeClr val="dk1"/>
          </a:fontRef>
        </dgm:style>
      </dgm:prSet>
      <dgm:spPr>
        <a:xfrm>
          <a:off x="1335396" y="181880"/>
          <a:ext cx="1167413" cy="869500"/>
        </a:xfrm>
        <a:prstGeom prst="rect">
          <a:avLst/>
        </a:prstGeom>
        <a:solidFill>
          <a:sysClr val="window" lastClr="FFFFFF"/>
        </a:solidFill>
        <a:ln w="25400" cap="flat" cmpd="sng" algn="ctr">
          <a:solidFill>
            <a:srgbClr val="8064A2"/>
          </a:solidFill>
          <a:prstDash val="solid"/>
        </a:ln>
        <a:effectLst/>
      </dgm:spPr>
      <dgm:t>
        <a:bodyPr/>
        <a:lstStyle/>
        <a:p>
          <a:pPr>
            <a:spcAft>
              <a:spcPts val="600"/>
            </a:spcAft>
          </a:pPr>
          <a:r>
            <a:rPr lang="pl-PL" sz="1000">
              <a:solidFill>
                <a:sysClr val="windowText" lastClr="000000">
                  <a:hueOff val="0"/>
                  <a:satOff val="0"/>
                  <a:lumOff val="0"/>
                  <a:alphaOff val="0"/>
                </a:sysClr>
              </a:solidFill>
              <a:latin typeface="Garamond" pitchFamily="18" charset="0"/>
              <a:ea typeface="+mn-ea"/>
              <a:cs typeface="+mn-cs"/>
            </a:rPr>
            <a:t>przedsiębiorcy</a:t>
          </a:r>
        </a:p>
      </dgm:t>
    </dgm:pt>
    <dgm:pt modelId="{60F303F6-9337-4DED-9DBC-1AA58642B504}" type="parTrans" cxnId="{30E75396-61F8-4302-85D6-CD8E3AEC9AB6}">
      <dgm:prSet/>
      <dgm:spPr/>
      <dgm:t>
        <a:bodyPr/>
        <a:lstStyle/>
        <a:p>
          <a:endParaRPr lang="pl-PL"/>
        </a:p>
      </dgm:t>
    </dgm:pt>
    <dgm:pt modelId="{E3BDEC24-1187-4993-A336-641DC5BF6ABC}" type="sibTrans" cxnId="{30E75396-61F8-4302-85D6-CD8E3AEC9AB6}">
      <dgm:prSet/>
      <dgm:spPr/>
      <dgm:t>
        <a:bodyPr/>
        <a:lstStyle/>
        <a:p>
          <a:endParaRPr lang="pl-PL"/>
        </a:p>
      </dgm:t>
    </dgm:pt>
    <dgm:pt modelId="{89B133FF-72F1-45B1-8885-6BBDDF61B4C8}">
      <dgm:prSet phldrT="[Tekst]" custT="1"/>
      <dgm:spPr>
        <a:xfrm>
          <a:off x="2666089" y="-159205"/>
          <a:ext cx="1167413" cy="341085"/>
        </a:xfrm>
        <a:prstGeom prst="rect">
          <a:avLst/>
        </a:prstGeom>
        <a:solidFill>
          <a:srgbClr val="824BB0"/>
        </a:solidFill>
        <a:ln w="25400" cap="flat" cmpd="sng" algn="ctr">
          <a:noFill/>
          <a:prstDash val="solid"/>
        </a:ln>
        <a:effectLst/>
      </dgm:spPr>
      <dgm:t>
        <a:bodyPr/>
        <a:lstStyle/>
        <a:p>
          <a:r>
            <a:rPr lang="pl-PL" sz="1000" b="1">
              <a:solidFill>
                <a:sysClr val="window" lastClr="FFFFFF"/>
              </a:solidFill>
              <a:latin typeface="Garamond" pitchFamily="18" charset="0"/>
              <a:ea typeface="+mn-ea"/>
              <a:cs typeface="+mn-cs"/>
            </a:rPr>
            <a:t>Sektor publiczny</a:t>
          </a:r>
        </a:p>
      </dgm:t>
    </dgm:pt>
    <dgm:pt modelId="{8194C715-9F14-4086-BE15-792419804342}" type="parTrans" cxnId="{EC7E8F6C-7277-4722-B6C2-F16457CE9BB3}">
      <dgm:prSet/>
      <dgm:spPr/>
      <dgm:t>
        <a:bodyPr/>
        <a:lstStyle/>
        <a:p>
          <a:endParaRPr lang="pl-PL"/>
        </a:p>
      </dgm:t>
    </dgm:pt>
    <dgm:pt modelId="{C100EBE2-2EDF-41ED-8E10-720D7085981A}" type="sibTrans" cxnId="{EC7E8F6C-7277-4722-B6C2-F16457CE9BB3}">
      <dgm:prSet/>
      <dgm:spPr/>
      <dgm:t>
        <a:bodyPr/>
        <a:lstStyle/>
        <a:p>
          <a:endParaRPr lang="pl-PL"/>
        </a:p>
      </dgm:t>
    </dgm:pt>
    <dgm:pt modelId="{397D4B81-B6A2-427E-A123-181E3E614F5E}">
      <dgm:prSet phldrT="[Tekst]" custT="1">
        <dgm:style>
          <a:lnRef idx="2">
            <a:schemeClr val="accent4"/>
          </a:lnRef>
          <a:fillRef idx="1">
            <a:schemeClr val="lt1"/>
          </a:fillRef>
          <a:effectRef idx="0">
            <a:schemeClr val="accent4"/>
          </a:effectRef>
          <a:fontRef idx="minor">
            <a:schemeClr val="dk1"/>
          </a:fontRef>
        </dgm:style>
      </dgm:prSet>
      <dgm:spPr>
        <a:xfrm>
          <a:off x="4704" y="181880"/>
          <a:ext cx="1167413" cy="869500"/>
        </a:xfrm>
        <a:prstGeom prst="rect">
          <a:avLst/>
        </a:prstGeom>
        <a:solidFill>
          <a:sysClr val="window" lastClr="FFFFFF"/>
        </a:solidFill>
        <a:ln w="25400" cap="flat" cmpd="sng" algn="ctr">
          <a:solidFill>
            <a:srgbClr val="8064A2"/>
          </a:solidFill>
          <a:prstDash val="solid"/>
        </a:ln>
        <a:effectLst/>
      </dgm:spPr>
      <dgm:t>
        <a:bodyPr/>
        <a:lstStyle/>
        <a:p>
          <a:pPr algn="l">
            <a:spcAft>
              <a:spcPts val="600"/>
            </a:spcAft>
          </a:pPr>
          <a:r>
            <a:rPr lang="pl-PL" sz="1000">
              <a:solidFill>
                <a:sysClr val="windowText" lastClr="000000">
                  <a:hueOff val="0"/>
                  <a:satOff val="0"/>
                  <a:lumOff val="0"/>
                  <a:alphaOff val="0"/>
                </a:sysClr>
              </a:solidFill>
              <a:latin typeface="Garamond" pitchFamily="18" charset="0"/>
              <a:ea typeface="+mn-ea"/>
              <a:cs typeface="+mn-cs"/>
            </a:rPr>
            <a:t>kościołyi związki wyznaniowe</a:t>
          </a:r>
        </a:p>
      </dgm:t>
    </dgm:pt>
    <dgm:pt modelId="{D53EADF2-29E3-47C4-B30D-A50D66D87CF2}" type="parTrans" cxnId="{5B2E9553-02DD-46B9-B4E1-C973E1732849}">
      <dgm:prSet/>
      <dgm:spPr/>
      <dgm:t>
        <a:bodyPr/>
        <a:lstStyle/>
        <a:p>
          <a:endParaRPr lang="pl-PL"/>
        </a:p>
      </dgm:t>
    </dgm:pt>
    <dgm:pt modelId="{47B77028-A306-4DB6-AD56-A9E581A47B9F}" type="sibTrans" cxnId="{5B2E9553-02DD-46B9-B4E1-C973E1732849}">
      <dgm:prSet/>
      <dgm:spPr/>
      <dgm:t>
        <a:bodyPr/>
        <a:lstStyle/>
        <a:p>
          <a:endParaRPr lang="pl-PL"/>
        </a:p>
      </dgm:t>
    </dgm:pt>
    <dgm:pt modelId="{18DD1198-9252-4272-950B-89242B5AD2EB}">
      <dgm:prSet phldrT="[Tekst]" custT="1">
        <dgm:style>
          <a:lnRef idx="2">
            <a:schemeClr val="accent4"/>
          </a:lnRef>
          <a:fillRef idx="1">
            <a:schemeClr val="lt1"/>
          </a:fillRef>
          <a:effectRef idx="0">
            <a:schemeClr val="accent4"/>
          </a:effectRef>
          <a:fontRef idx="minor">
            <a:schemeClr val="dk1"/>
          </a:fontRef>
        </dgm:style>
      </dgm:prSet>
      <dgm:spPr>
        <a:xfrm>
          <a:off x="1335396" y="181880"/>
          <a:ext cx="1167413" cy="869500"/>
        </a:xfrm>
        <a:prstGeom prst="rect">
          <a:avLst/>
        </a:prstGeom>
        <a:solidFill>
          <a:sysClr val="window" lastClr="FFFFFF"/>
        </a:solidFill>
        <a:ln w="25400" cap="flat" cmpd="sng" algn="ctr">
          <a:solidFill>
            <a:srgbClr val="8064A2"/>
          </a:solidFill>
          <a:prstDash val="solid"/>
        </a:ln>
        <a:effectLst/>
      </dgm:spPr>
      <dgm:t>
        <a:bodyPr/>
        <a:lstStyle/>
        <a:p>
          <a:pPr>
            <a:spcAft>
              <a:spcPts val="600"/>
            </a:spcAft>
          </a:pPr>
          <a:r>
            <a:rPr lang="pl-PL" sz="1000">
              <a:solidFill>
                <a:sysClr val="windowText" lastClr="000000">
                  <a:hueOff val="0"/>
                  <a:satOff val="0"/>
                  <a:lumOff val="0"/>
                  <a:alphaOff val="0"/>
                </a:sysClr>
              </a:solidFill>
              <a:latin typeface="Garamond" pitchFamily="18" charset="0"/>
              <a:ea typeface="+mn-ea"/>
              <a:cs typeface="+mn-cs"/>
            </a:rPr>
            <a:t>rolnicy</a:t>
          </a:r>
        </a:p>
      </dgm:t>
    </dgm:pt>
    <dgm:pt modelId="{89E4E340-35B1-41A9-B4FC-43229B202B8A}" type="parTrans" cxnId="{0987CBBC-274B-4240-AE25-1D3AE8C49D0B}">
      <dgm:prSet/>
      <dgm:spPr/>
      <dgm:t>
        <a:bodyPr/>
        <a:lstStyle/>
        <a:p>
          <a:endParaRPr lang="pl-PL"/>
        </a:p>
      </dgm:t>
    </dgm:pt>
    <dgm:pt modelId="{54909F6A-E77A-4F10-A167-8BFD24D52031}" type="sibTrans" cxnId="{0987CBBC-274B-4240-AE25-1D3AE8C49D0B}">
      <dgm:prSet/>
      <dgm:spPr/>
      <dgm:t>
        <a:bodyPr/>
        <a:lstStyle/>
        <a:p>
          <a:endParaRPr lang="pl-PL"/>
        </a:p>
      </dgm:t>
    </dgm:pt>
    <dgm:pt modelId="{2DC86F7D-1FC6-44D6-80B0-3F9C42A995D0}">
      <dgm:prSet phldrT="[Tekst]" custT="1">
        <dgm:style>
          <a:lnRef idx="2">
            <a:schemeClr val="accent4"/>
          </a:lnRef>
          <a:fillRef idx="1">
            <a:schemeClr val="lt1"/>
          </a:fillRef>
          <a:effectRef idx="0">
            <a:schemeClr val="accent4"/>
          </a:effectRef>
          <a:fontRef idx="minor">
            <a:schemeClr val="dk1"/>
          </a:fontRef>
        </dgm:style>
      </dgm:prSet>
      <dgm:spPr>
        <a:xfrm>
          <a:off x="1335396" y="181880"/>
          <a:ext cx="1167413" cy="869500"/>
        </a:xfrm>
        <a:prstGeom prst="rect">
          <a:avLst/>
        </a:prstGeom>
        <a:solidFill>
          <a:sysClr val="window" lastClr="FFFFFF"/>
        </a:solidFill>
        <a:ln w="25400" cap="flat" cmpd="sng" algn="ctr">
          <a:solidFill>
            <a:srgbClr val="8064A2"/>
          </a:solidFill>
          <a:prstDash val="solid"/>
        </a:ln>
        <a:effectLst/>
      </dgm:spPr>
      <dgm:t>
        <a:bodyPr/>
        <a:lstStyle/>
        <a:p>
          <a:pPr>
            <a:spcAft>
              <a:spcPts val="600"/>
            </a:spcAft>
          </a:pPr>
          <a:r>
            <a:rPr lang="pl-PL" sz="1000">
              <a:solidFill>
                <a:sysClr val="windowText" lastClr="000000">
                  <a:hueOff val="0"/>
                  <a:satOff val="0"/>
                  <a:lumOff val="0"/>
                  <a:alphaOff val="0"/>
                </a:sysClr>
              </a:solidFill>
              <a:latin typeface="Garamond" pitchFamily="18" charset="0"/>
              <a:ea typeface="+mn-ea"/>
              <a:cs typeface="+mn-cs"/>
            </a:rPr>
            <a:t>podmioty ekonomii społecznej</a:t>
          </a:r>
        </a:p>
      </dgm:t>
    </dgm:pt>
    <dgm:pt modelId="{8D114A45-A774-465D-915A-A25C4ED0E223}" type="parTrans" cxnId="{165641A0-814B-4A96-82D3-6E2807DF1E41}">
      <dgm:prSet/>
      <dgm:spPr/>
      <dgm:t>
        <a:bodyPr/>
        <a:lstStyle/>
        <a:p>
          <a:endParaRPr lang="pl-PL"/>
        </a:p>
      </dgm:t>
    </dgm:pt>
    <dgm:pt modelId="{4CECBC91-D067-4BF9-9069-776A754D3B99}" type="sibTrans" cxnId="{165641A0-814B-4A96-82D3-6E2807DF1E41}">
      <dgm:prSet/>
      <dgm:spPr/>
      <dgm:t>
        <a:bodyPr/>
        <a:lstStyle/>
        <a:p>
          <a:endParaRPr lang="pl-PL"/>
        </a:p>
      </dgm:t>
    </dgm:pt>
    <dgm:pt modelId="{D78034F6-C111-4FC2-812E-B993E77729B8}">
      <dgm:prSet phldrT="[Tekst]" custT="1">
        <dgm:style>
          <a:lnRef idx="2">
            <a:schemeClr val="accent4"/>
          </a:lnRef>
          <a:fillRef idx="1">
            <a:schemeClr val="lt1"/>
          </a:fillRef>
          <a:effectRef idx="0">
            <a:schemeClr val="accent4"/>
          </a:effectRef>
          <a:fontRef idx="minor">
            <a:schemeClr val="dk1"/>
          </a:fontRef>
        </dgm:style>
      </dgm:prSet>
      <dgm:spPr>
        <a:xfrm>
          <a:off x="2666089" y="181880"/>
          <a:ext cx="1167413" cy="869500"/>
        </a:xfrm>
        <a:prstGeom prst="rect">
          <a:avLst/>
        </a:prstGeom>
        <a:solidFill>
          <a:sysClr val="window" lastClr="FFFFFF"/>
        </a:solidFill>
        <a:ln w="25400" cap="flat" cmpd="sng" algn="ctr">
          <a:solidFill>
            <a:srgbClr val="8064A2"/>
          </a:solidFill>
          <a:prstDash val="solid"/>
        </a:ln>
        <a:effectLst/>
      </dgm:spPr>
      <dgm:t>
        <a:bodyPr/>
        <a:lstStyle/>
        <a:p>
          <a:pPr>
            <a:spcAft>
              <a:spcPts val="600"/>
            </a:spcAft>
          </a:pPr>
          <a:r>
            <a:rPr lang="pl-PL" sz="1000" b="0">
              <a:solidFill>
                <a:sysClr val="windowText" lastClr="000000">
                  <a:hueOff val="0"/>
                  <a:satOff val="0"/>
                  <a:lumOff val="0"/>
                  <a:alphaOff val="0"/>
                </a:sysClr>
              </a:solidFill>
              <a:latin typeface="Garamond" pitchFamily="18" charset="0"/>
              <a:ea typeface="+mn-ea"/>
              <a:cs typeface="+mn-cs"/>
            </a:rPr>
            <a:t>jednostki samorządu terytoriialnego (jst)</a:t>
          </a:r>
        </a:p>
      </dgm:t>
    </dgm:pt>
    <dgm:pt modelId="{E4FD569F-8E75-40BF-BFFC-D7FFB216174D}" type="parTrans" cxnId="{8C2DF62D-16F6-425E-89F3-9E241A0C047A}">
      <dgm:prSet/>
      <dgm:spPr/>
      <dgm:t>
        <a:bodyPr/>
        <a:lstStyle/>
        <a:p>
          <a:endParaRPr lang="pl-PL"/>
        </a:p>
      </dgm:t>
    </dgm:pt>
    <dgm:pt modelId="{8A5ADBBC-715E-400F-B4A3-56889F26076C}" type="sibTrans" cxnId="{8C2DF62D-16F6-425E-89F3-9E241A0C047A}">
      <dgm:prSet/>
      <dgm:spPr/>
      <dgm:t>
        <a:bodyPr/>
        <a:lstStyle/>
        <a:p>
          <a:endParaRPr lang="pl-PL"/>
        </a:p>
      </dgm:t>
    </dgm:pt>
    <dgm:pt modelId="{8D8799E0-AAE0-4F01-9F1C-0F1FAE534F6E}">
      <dgm:prSet phldrT="[Tekst]" custT="1">
        <dgm:style>
          <a:lnRef idx="2">
            <a:schemeClr val="accent4"/>
          </a:lnRef>
          <a:fillRef idx="1">
            <a:schemeClr val="lt1"/>
          </a:fillRef>
          <a:effectRef idx="0">
            <a:schemeClr val="accent4"/>
          </a:effectRef>
          <a:fontRef idx="minor">
            <a:schemeClr val="dk1"/>
          </a:fontRef>
        </dgm:style>
      </dgm:prSet>
      <dgm:spPr>
        <a:xfrm>
          <a:off x="2666089" y="181880"/>
          <a:ext cx="1167413" cy="869500"/>
        </a:xfrm>
        <a:prstGeom prst="rect">
          <a:avLst/>
        </a:prstGeom>
        <a:solidFill>
          <a:sysClr val="window" lastClr="FFFFFF"/>
        </a:solidFill>
        <a:ln w="25400" cap="flat" cmpd="sng" algn="ctr">
          <a:solidFill>
            <a:srgbClr val="8064A2"/>
          </a:solidFill>
          <a:prstDash val="solid"/>
        </a:ln>
        <a:effectLst/>
      </dgm:spPr>
      <dgm:t>
        <a:bodyPr/>
        <a:lstStyle/>
        <a:p>
          <a:pPr>
            <a:spcAft>
              <a:spcPts val="600"/>
            </a:spcAft>
          </a:pPr>
          <a:r>
            <a:rPr lang="pl-PL" sz="1000" b="0">
              <a:solidFill>
                <a:sysClr val="windowText" lastClr="000000">
                  <a:hueOff val="0"/>
                  <a:satOff val="0"/>
                  <a:lumOff val="0"/>
                  <a:alphaOff val="0"/>
                </a:sysClr>
              </a:solidFill>
              <a:latin typeface="Garamond" pitchFamily="18" charset="0"/>
              <a:ea typeface="+mn-ea"/>
              <a:cs typeface="+mn-cs"/>
            </a:rPr>
            <a:t>jednostki organizacyjne jst</a:t>
          </a:r>
        </a:p>
      </dgm:t>
    </dgm:pt>
    <dgm:pt modelId="{A4AFE292-E45D-489A-9718-6E4E5FF70383}" type="parTrans" cxnId="{AAAE7249-0D5A-40DC-855B-B3154526C853}">
      <dgm:prSet/>
      <dgm:spPr/>
      <dgm:t>
        <a:bodyPr/>
        <a:lstStyle/>
        <a:p>
          <a:endParaRPr lang="pl-PL"/>
        </a:p>
      </dgm:t>
    </dgm:pt>
    <dgm:pt modelId="{E341CB96-4078-4F1A-B447-721E83E80CED}" type="sibTrans" cxnId="{AAAE7249-0D5A-40DC-855B-B3154526C853}">
      <dgm:prSet/>
      <dgm:spPr/>
      <dgm:t>
        <a:bodyPr/>
        <a:lstStyle/>
        <a:p>
          <a:endParaRPr lang="pl-PL"/>
        </a:p>
      </dgm:t>
    </dgm:pt>
    <dgm:pt modelId="{2CAE2CA0-BEBE-4A83-BB6B-C87DAB97B6D4}">
      <dgm:prSet phldrT="[Tekst]" custT="1"/>
      <dgm:spPr>
        <a:xfrm>
          <a:off x="3996781" y="-159205"/>
          <a:ext cx="1167413" cy="341085"/>
        </a:xfrm>
        <a:prstGeom prst="rect">
          <a:avLst/>
        </a:prstGeom>
        <a:solidFill>
          <a:srgbClr val="7030A0">
            <a:alpha val="90000"/>
          </a:srgbClr>
        </a:solidFill>
        <a:ln w="25400" cap="flat" cmpd="sng" algn="ctr">
          <a:noFill/>
          <a:prstDash val="solid"/>
        </a:ln>
        <a:effectLst/>
      </dgm:spPr>
      <dgm:t>
        <a:bodyPr/>
        <a:lstStyle/>
        <a:p>
          <a:pPr>
            <a:spcAft>
              <a:spcPts val="600"/>
            </a:spcAft>
          </a:pPr>
          <a:r>
            <a:rPr lang="pl-PL" sz="1000" b="0">
              <a:solidFill>
                <a:sysClr val="window" lastClr="FFFFFF"/>
              </a:solidFill>
              <a:latin typeface="Garamond" pitchFamily="18" charset="0"/>
              <a:ea typeface="+mn-ea"/>
              <a:cs typeface="+mn-cs"/>
            </a:rPr>
            <a:t>Sektor mieszkańców</a:t>
          </a:r>
        </a:p>
      </dgm:t>
    </dgm:pt>
    <dgm:pt modelId="{CE158585-C953-4B83-AB1C-8375D83D8549}" type="parTrans" cxnId="{06859EF0-0A91-4EC6-BE5C-8349A7000AF0}">
      <dgm:prSet/>
      <dgm:spPr/>
      <dgm:t>
        <a:bodyPr/>
        <a:lstStyle/>
        <a:p>
          <a:endParaRPr lang="pl-PL"/>
        </a:p>
      </dgm:t>
    </dgm:pt>
    <dgm:pt modelId="{EF9E6547-6849-4725-869E-D91AAAFF79E5}" type="sibTrans" cxnId="{06859EF0-0A91-4EC6-BE5C-8349A7000AF0}">
      <dgm:prSet/>
      <dgm:spPr/>
      <dgm:t>
        <a:bodyPr/>
        <a:lstStyle/>
        <a:p>
          <a:endParaRPr lang="pl-PL"/>
        </a:p>
      </dgm:t>
    </dgm:pt>
    <dgm:pt modelId="{B7164AD0-5190-4E1D-819F-C99008C20D58}">
      <dgm:prSet phldrT="[Tekst]" custT="1">
        <dgm:style>
          <a:lnRef idx="2">
            <a:schemeClr val="accent4"/>
          </a:lnRef>
          <a:fillRef idx="1">
            <a:schemeClr val="lt1"/>
          </a:fillRef>
          <a:effectRef idx="0">
            <a:schemeClr val="accent4"/>
          </a:effectRef>
          <a:fontRef idx="minor">
            <a:schemeClr val="dk1"/>
          </a:fontRef>
        </dgm:style>
      </dgm:prSet>
      <dgm:spPr>
        <a:xfrm>
          <a:off x="3996781" y="181880"/>
          <a:ext cx="1167413" cy="869500"/>
        </a:xfrm>
        <a:prstGeom prst="rect">
          <a:avLst/>
        </a:prstGeom>
        <a:solidFill>
          <a:sysClr val="window" lastClr="FFFFFF"/>
        </a:solidFill>
        <a:ln w="25400" cap="flat" cmpd="sng" algn="ctr">
          <a:solidFill>
            <a:srgbClr val="8064A2"/>
          </a:solidFill>
          <a:prstDash val="solid"/>
        </a:ln>
        <a:effectLst/>
      </dgm:spPr>
      <dgm:t>
        <a:bodyPr/>
        <a:lstStyle/>
        <a:p>
          <a:pPr>
            <a:spcAft>
              <a:spcPts val="600"/>
            </a:spcAft>
          </a:pPr>
          <a:r>
            <a:rPr lang="pl-PL" sz="1000" b="0">
              <a:solidFill>
                <a:sysClr val="windowText" lastClr="000000">
                  <a:hueOff val="0"/>
                  <a:satOff val="0"/>
                  <a:lumOff val="0"/>
                  <a:alphaOff val="0"/>
                </a:sysClr>
              </a:solidFill>
              <a:latin typeface="Garamond" pitchFamily="18" charset="0"/>
              <a:ea typeface="+mn-ea"/>
              <a:cs typeface="+mn-cs"/>
            </a:rPr>
            <a:t>społeczność lokalna</a:t>
          </a:r>
        </a:p>
      </dgm:t>
    </dgm:pt>
    <dgm:pt modelId="{9B152148-D99C-4FC6-806B-93F11D6E52BA}" type="parTrans" cxnId="{C4F5991D-BC97-4901-993A-F8B789C45118}">
      <dgm:prSet/>
      <dgm:spPr/>
      <dgm:t>
        <a:bodyPr/>
        <a:lstStyle/>
        <a:p>
          <a:endParaRPr lang="pl-PL"/>
        </a:p>
      </dgm:t>
    </dgm:pt>
    <dgm:pt modelId="{741FAE7F-27CF-4ECE-A89F-36882EC669B2}" type="sibTrans" cxnId="{C4F5991D-BC97-4901-993A-F8B789C45118}">
      <dgm:prSet/>
      <dgm:spPr/>
      <dgm:t>
        <a:bodyPr/>
        <a:lstStyle/>
        <a:p>
          <a:endParaRPr lang="pl-PL"/>
        </a:p>
      </dgm:t>
    </dgm:pt>
    <dgm:pt modelId="{7A855F1A-D8A3-4932-A600-7300057F158D}" type="pres">
      <dgm:prSet presAssocID="{14EB55DB-6202-4F46-B05B-CA8E23E8A99D}" presName="Name0" presStyleCnt="0">
        <dgm:presLayoutVars>
          <dgm:dir/>
          <dgm:animLvl val="lvl"/>
          <dgm:resizeHandles val="exact"/>
        </dgm:presLayoutVars>
      </dgm:prSet>
      <dgm:spPr/>
    </dgm:pt>
    <dgm:pt modelId="{A1E62F99-A789-4AF2-AE98-55B33A14739F}" type="pres">
      <dgm:prSet presAssocID="{E0AAEB44-C308-43F9-8650-423461B28FBE}" presName="composite" presStyleCnt="0"/>
      <dgm:spPr/>
    </dgm:pt>
    <dgm:pt modelId="{5ECCB692-047D-4F78-8E80-C84B098A40E7}" type="pres">
      <dgm:prSet presAssocID="{E0AAEB44-C308-43F9-8650-423461B28FBE}" presName="parTx" presStyleLbl="alignNode1" presStyleIdx="0" presStyleCnt="4" custLinFactNeighborX="-166" custLinFactNeighborY="-2085">
        <dgm:presLayoutVars>
          <dgm:chMax val="0"/>
          <dgm:chPref val="0"/>
          <dgm:bulletEnabled val="1"/>
        </dgm:presLayoutVars>
      </dgm:prSet>
      <dgm:spPr/>
    </dgm:pt>
    <dgm:pt modelId="{D73F672B-B3C5-4E0C-802A-50F7DB236E68}" type="pres">
      <dgm:prSet presAssocID="{E0AAEB44-C308-43F9-8650-423461B28FBE}" presName="desTx" presStyleLbl="alignAccFollowNode1" presStyleIdx="0" presStyleCnt="4" custScaleY="100000">
        <dgm:presLayoutVars>
          <dgm:bulletEnabled val="1"/>
        </dgm:presLayoutVars>
      </dgm:prSet>
      <dgm:spPr/>
    </dgm:pt>
    <dgm:pt modelId="{F1378D8C-E805-4189-AAA3-EFF2268438B7}" type="pres">
      <dgm:prSet presAssocID="{4A85A38D-6230-4154-AC5F-20D61916D575}" presName="space" presStyleCnt="0"/>
      <dgm:spPr/>
    </dgm:pt>
    <dgm:pt modelId="{234D8159-09B2-437D-AA34-A0E3360D4E20}" type="pres">
      <dgm:prSet presAssocID="{EF702350-C0DE-4743-9E86-6878ECDDE81C}" presName="composite" presStyleCnt="0"/>
      <dgm:spPr/>
    </dgm:pt>
    <dgm:pt modelId="{3BE39541-59BB-4D08-9399-975F65B8710C}" type="pres">
      <dgm:prSet presAssocID="{EF702350-C0DE-4743-9E86-6878ECDDE81C}" presName="parTx" presStyleLbl="alignNode1" presStyleIdx="1" presStyleCnt="4">
        <dgm:presLayoutVars>
          <dgm:chMax val="0"/>
          <dgm:chPref val="0"/>
          <dgm:bulletEnabled val="1"/>
        </dgm:presLayoutVars>
      </dgm:prSet>
      <dgm:spPr/>
    </dgm:pt>
    <dgm:pt modelId="{D9F92163-AFDC-412A-9F45-778EA9417660}" type="pres">
      <dgm:prSet presAssocID="{EF702350-C0DE-4743-9E86-6878ECDDE81C}" presName="desTx" presStyleLbl="alignAccFollowNode1" presStyleIdx="1" presStyleCnt="4" custScaleY="100000">
        <dgm:presLayoutVars>
          <dgm:bulletEnabled val="1"/>
        </dgm:presLayoutVars>
      </dgm:prSet>
      <dgm:spPr/>
    </dgm:pt>
    <dgm:pt modelId="{E9A631FF-A170-4A33-97ED-78877AE11CD8}" type="pres">
      <dgm:prSet presAssocID="{A9809421-960E-4D9A-A320-73369862F7B5}" presName="space" presStyleCnt="0"/>
      <dgm:spPr/>
    </dgm:pt>
    <dgm:pt modelId="{839AF43A-BD0E-45AE-9FF1-F74DC1780EB1}" type="pres">
      <dgm:prSet presAssocID="{89B133FF-72F1-45B1-8885-6BBDDF61B4C8}" presName="composite" presStyleCnt="0"/>
      <dgm:spPr/>
    </dgm:pt>
    <dgm:pt modelId="{933BA048-3094-482F-87FE-8D08145330AD}" type="pres">
      <dgm:prSet presAssocID="{89B133FF-72F1-45B1-8885-6BBDDF61B4C8}" presName="parTx" presStyleLbl="alignNode1" presStyleIdx="2" presStyleCnt="4">
        <dgm:presLayoutVars>
          <dgm:chMax val="0"/>
          <dgm:chPref val="0"/>
          <dgm:bulletEnabled val="1"/>
        </dgm:presLayoutVars>
      </dgm:prSet>
      <dgm:spPr/>
    </dgm:pt>
    <dgm:pt modelId="{02A45D2D-1AE3-4CFB-AEBB-D8A34E57978E}" type="pres">
      <dgm:prSet presAssocID="{89B133FF-72F1-45B1-8885-6BBDDF61B4C8}" presName="desTx" presStyleLbl="alignAccFollowNode1" presStyleIdx="2" presStyleCnt="4" custScaleY="100000">
        <dgm:presLayoutVars>
          <dgm:bulletEnabled val="1"/>
        </dgm:presLayoutVars>
      </dgm:prSet>
      <dgm:spPr/>
    </dgm:pt>
    <dgm:pt modelId="{90B2EF77-FF37-473F-8A80-17DC59B17462}" type="pres">
      <dgm:prSet presAssocID="{C100EBE2-2EDF-41ED-8E10-720D7085981A}" presName="space" presStyleCnt="0"/>
      <dgm:spPr/>
    </dgm:pt>
    <dgm:pt modelId="{DD657DDD-676D-44F5-B8AD-7CE9F375BBC5}" type="pres">
      <dgm:prSet presAssocID="{2CAE2CA0-BEBE-4A83-BB6B-C87DAB97B6D4}" presName="composite" presStyleCnt="0"/>
      <dgm:spPr/>
    </dgm:pt>
    <dgm:pt modelId="{9465F31D-CB62-4F6C-8CEC-1C2C0CC94105}" type="pres">
      <dgm:prSet presAssocID="{2CAE2CA0-BEBE-4A83-BB6B-C87DAB97B6D4}" presName="parTx" presStyleLbl="alignNode1" presStyleIdx="3" presStyleCnt="4">
        <dgm:presLayoutVars>
          <dgm:chMax val="0"/>
          <dgm:chPref val="0"/>
          <dgm:bulletEnabled val="1"/>
        </dgm:presLayoutVars>
      </dgm:prSet>
      <dgm:spPr/>
    </dgm:pt>
    <dgm:pt modelId="{FE59671A-0BE2-4FF2-9270-A2259B250EDB}" type="pres">
      <dgm:prSet presAssocID="{2CAE2CA0-BEBE-4A83-BB6B-C87DAB97B6D4}" presName="desTx" presStyleLbl="alignAccFollowNode1" presStyleIdx="3" presStyleCnt="4" custScaleY="100000">
        <dgm:presLayoutVars>
          <dgm:bulletEnabled val="1"/>
        </dgm:presLayoutVars>
      </dgm:prSet>
      <dgm:spPr/>
    </dgm:pt>
  </dgm:ptLst>
  <dgm:cxnLst>
    <dgm:cxn modelId="{6215B006-9481-4019-9B4C-BE5435C197F9}" type="presOf" srcId="{1B134A05-D763-48BD-AD27-4B9EF29EDCDF}" destId="{D73F672B-B3C5-4E0C-802A-50F7DB236E68}" srcOrd="0" destOrd="0" presId="urn:microsoft.com/office/officeart/2005/8/layout/hList1"/>
    <dgm:cxn modelId="{C4F5991D-BC97-4901-993A-F8B789C45118}" srcId="{2CAE2CA0-BEBE-4A83-BB6B-C87DAB97B6D4}" destId="{B7164AD0-5190-4E1D-819F-C99008C20D58}" srcOrd="0" destOrd="0" parTransId="{9B152148-D99C-4FC6-806B-93F11D6E52BA}" sibTransId="{741FAE7F-27CF-4ECE-A89F-36882EC669B2}"/>
    <dgm:cxn modelId="{8C2DF62D-16F6-425E-89F3-9E241A0C047A}" srcId="{89B133FF-72F1-45B1-8885-6BBDDF61B4C8}" destId="{D78034F6-C111-4FC2-812E-B993E77729B8}" srcOrd="0" destOrd="0" parTransId="{E4FD569F-8E75-40BF-BFFC-D7FFB216174D}" sibTransId="{8A5ADBBC-715E-400F-B4A3-56889F26076C}"/>
    <dgm:cxn modelId="{8161D12E-AD0F-4C88-AAFF-B9CE8CD485A5}" type="presOf" srcId="{14EB55DB-6202-4F46-B05B-CA8E23E8A99D}" destId="{7A855F1A-D8A3-4932-A600-7300057F158D}" srcOrd="0" destOrd="0" presId="urn:microsoft.com/office/officeart/2005/8/layout/hList1"/>
    <dgm:cxn modelId="{92CD882F-514F-4B98-865A-2D4D7968E597}" srcId="{14EB55DB-6202-4F46-B05B-CA8E23E8A99D}" destId="{E0AAEB44-C308-43F9-8650-423461B28FBE}" srcOrd="0" destOrd="0" parTransId="{9811AA15-B8FB-410D-9B9D-29452901DF65}" sibTransId="{4A85A38D-6230-4154-AC5F-20D61916D575}"/>
    <dgm:cxn modelId="{804B8438-9CF8-4027-A591-79355B5EFB20}" type="presOf" srcId="{E0AAEB44-C308-43F9-8650-423461B28FBE}" destId="{5ECCB692-047D-4F78-8E80-C84B098A40E7}" srcOrd="0" destOrd="0" presId="urn:microsoft.com/office/officeart/2005/8/layout/hList1"/>
    <dgm:cxn modelId="{21F0493D-9399-4026-B492-26B6615A9936}" type="presOf" srcId="{8D8799E0-AAE0-4F01-9F1C-0F1FAE534F6E}" destId="{02A45D2D-1AE3-4CFB-AEBB-D8A34E57978E}" srcOrd="0" destOrd="1" presId="urn:microsoft.com/office/officeart/2005/8/layout/hList1"/>
    <dgm:cxn modelId="{5C10D85F-70D8-40E0-8D22-B8DD87F21B83}" type="presOf" srcId="{397D4B81-B6A2-427E-A123-181E3E614F5E}" destId="{D73F672B-B3C5-4E0C-802A-50F7DB236E68}" srcOrd="0" destOrd="1" presId="urn:microsoft.com/office/officeart/2005/8/layout/hList1"/>
    <dgm:cxn modelId="{AAAE7249-0D5A-40DC-855B-B3154526C853}" srcId="{89B133FF-72F1-45B1-8885-6BBDDF61B4C8}" destId="{8D8799E0-AAE0-4F01-9F1C-0F1FAE534F6E}" srcOrd="1" destOrd="0" parTransId="{A4AFE292-E45D-489A-9718-6E4E5FF70383}" sibTransId="{E341CB96-4078-4F1A-B447-721E83E80CED}"/>
    <dgm:cxn modelId="{4A04A76B-1D1C-4721-8D86-28C705F18D0E}" srcId="{14EB55DB-6202-4F46-B05B-CA8E23E8A99D}" destId="{EF702350-C0DE-4743-9E86-6878ECDDE81C}" srcOrd="1" destOrd="0" parTransId="{2B79D5CA-56B7-41B4-B11C-97E945E0F8E5}" sibTransId="{A9809421-960E-4D9A-A320-73369862F7B5}"/>
    <dgm:cxn modelId="{EC7E8F6C-7277-4722-B6C2-F16457CE9BB3}" srcId="{14EB55DB-6202-4F46-B05B-CA8E23E8A99D}" destId="{89B133FF-72F1-45B1-8885-6BBDDF61B4C8}" srcOrd="2" destOrd="0" parTransId="{8194C715-9F14-4086-BE15-792419804342}" sibTransId="{C100EBE2-2EDF-41ED-8E10-720D7085981A}"/>
    <dgm:cxn modelId="{B3CAFD72-A762-4BBA-819D-E1760DAD24F4}" type="presOf" srcId="{B7164AD0-5190-4E1D-819F-C99008C20D58}" destId="{FE59671A-0BE2-4FF2-9270-A2259B250EDB}" srcOrd="0" destOrd="0" presId="urn:microsoft.com/office/officeart/2005/8/layout/hList1"/>
    <dgm:cxn modelId="{5B2E9553-02DD-46B9-B4E1-C973E1732849}" srcId="{E0AAEB44-C308-43F9-8650-423461B28FBE}" destId="{397D4B81-B6A2-427E-A123-181E3E614F5E}" srcOrd="1" destOrd="0" parTransId="{D53EADF2-29E3-47C4-B30D-A50D66D87CF2}" sibTransId="{47B77028-A306-4DB6-AD56-A9E581A47B9F}"/>
    <dgm:cxn modelId="{0160B974-B56F-436A-89DE-66C76FF73861}" type="presOf" srcId="{D78034F6-C111-4FC2-812E-B993E77729B8}" destId="{02A45D2D-1AE3-4CFB-AEBB-D8A34E57978E}" srcOrd="0" destOrd="0" presId="urn:microsoft.com/office/officeart/2005/8/layout/hList1"/>
    <dgm:cxn modelId="{F9B37193-2C7E-4A77-A79E-20E43D5365B2}" type="presOf" srcId="{07A8E983-7F6E-4B46-9F91-F447951425A7}" destId="{D9F92163-AFDC-412A-9F45-778EA9417660}" srcOrd="0" destOrd="0" presId="urn:microsoft.com/office/officeart/2005/8/layout/hList1"/>
    <dgm:cxn modelId="{30E75396-61F8-4302-85D6-CD8E3AEC9AB6}" srcId="{EF702350-C0DE-4743-9E86-6878ECDDE81C}" destId="{07A8E983-7F6E-4B46-9F91-F447951425A7}" srcOrd="0" destOrd="0" parTransId="{60F303F6-9337-4DED-9DBC-1AA58642B504}" sibTransId="{E3BDEC24-1187-4993-A336-641DC5BF6ABC}"/>
    <dgm:cxn modelId="{49B82C99-EE1B-4C5D-BD93-A576815BDC66}" type="presOf" srcId="{2CAE2CA0-BEBE-4A83-BB6B-C87DAB97B6D4}" destId="{9465F31D-CB62-4F6C-8CEC-1C2C0CC94105}" srcOrd="0" destOrd="0" presId="urn:microsoft.com/office/officeart/2005/8/layout/hList1"/>
    <dgm:cxn modelId="{165641A0-814B-4A96-82D3-6E2807DF1E41}" srcId="{EF702350-C0DE-4743-9E86-6878ECDDE81C}" destId="{2DC86F7D-1FC6-44D6-80B0-3F9C42A995D0}" srcOrd="2" destOrd="0" parTransId="{8D114A45-A774-465D-915A-A25C4ED0E223}" sibTransId="{4CECBC91-D067-4BF9-9069-776A754D3B99}"/>
    <dgm:cxn modelId="{0987CBBC-274B-4240-AE25-1D3AE8C49D0B}" srcId="{EF702350-C0DE-4743-9E86-6878ECDDE81C}" destId="{18DD1198-9252-4272-950B-89242B5AD2EB}" srcOrd="1" destOrd="0" parTransId="{89E4E340-35B1-41A9-B4FC-43229B202B8A}" sibTransId="{54909F6A-E77A-4F10-A167-8BFD24D52031}"/>
    <dgm:cxn modelId="{A2CFEDD4-41F9-4E4A-80BB-FFF9718EE522}" type="presOf" srcId="{2DC86F7D-1FC6-44D6-80B0-3F9C42A995D0}" destId="{D9F92163-AFDC-412A-9F45-778EA9417660}" srcOrd="0" destOrd="2" presId="urn:microsoft.com/office/officeart/2005/8/layout/hList1"/>
    <dgm:cxn modelId="{B5D81FDA-69C8-4AEE-8A4C-962EC6DBD139}" type="presOf" srcId="{89B133FF-72F1-45B1-8885-6BBDDF61B4C8}" destId="{933BA048-3094-482F-87FE-8D08145330AD}" srcOrd="0" destOrd="0" presId="urn:microsoft.com/office/officeart/2005/8/layout/hList1"/>
    <dgm:cxn modelId="{FC7B2EDD-3C84-4F05-B804-F217811F14DB}" type="presOf" srcId="{18DD1198-9252-4272-950B-89242B5AD2EB}" destId="{D9F92163-AFDC-412A-9F45-778EA9417660}" srcOrd="0" destOrd="1" presId="urn:microsoft.com/office/officeart/2005/8/layout/hList1"/>
    <dgm:cxn modelId="{2D0CBEDD-057E-49B9-A3EC-B636C93B4EEA}" srcId="{E0AAEB44-C308-43F9-8650-423461B28FBE}" destId="{1B134A05-D763-48BD-AD27-4B9EF29EDCDF}" srcOrd="0" destOrd="0" parTransId="{FE25A22A-B6AF-419B-9CFA-5E7756F695B5}" sibTransId="{0AC06B02-D53A-4293-9B09-C448A4E0502C}"/>
    <dgm:cxn modelId="{7B5E87E5-8B01-4BCD-A084-D5BC54B944E6}" type="presOf" srcId="{EF702350-C0DE-4743-9E86-6878ECDDE81C}" destId="{3BE39541-59BB-4D08-9399-975F65B8710C}" srcOrd="0" destOrd="0" presId="urn:microsoft.com/office/officeart/2005/8/layout/hList1"/>
    <dgm:cxn modelId="{06859EF0-0A91-4EC6-BE5C-8349A7000AF0}" srcId="{14EB55DB-6202-4F46-B05B-CA8E23E8A99D}" destId="{2CAE2CA0-BEBE-4A83-BB6B-C87DAB97B6D4}" srcOrd="3" destOrd="0" parTransId="{CE158585-C953-4B83-AB1C-8375D83D8549}" sibTransId="{EF9E6547-6849-4725-869E-D91AAAFF79E5}"/>
    <dgm:cxn modelId="{41E2C0EB-4431-4CDB-BBA3-DE439876CB22}" type="presParOf" srcId="{7A855F1A-D8A3-4932-A600-7300057F158D}" destId="{A1E62F99-A789-4AF2-AE98-55B33A14739F}" srcOrd="0" destOrd="0" presId="urn:microsoft.com/office/officeart/2005/8/layout/hList1"/>
    <dgm:cxn modelId="{AFC1F5AE-CF08-4FBF-8997-C37A2DB45C31}" type="presParOf" srcId="{A1E62F99-A789-4AF2-AE98-55B33A14739F}" destId="{5ECCB692-047D-4F78-8E80-C84B098A40E7}" srcOrd="0" destOrd="0" presId="urn:microsoft.com/office/officeart/2005/8/layout/hList1"/>
    <dgm:cxn modelId="{A024C9D6-F6CA-410E-9CB7-AC048BB27C83}" type="presParOf" srcId="{A1E62F99-A789-4AF2-AE98-55B33A14739F}" destId="{D73F672B-B3C5-4E0C-802A-50F7DB236E68}" srcOrd="1" destOrd="0" presId="urn:microsoft.com/office/officeart/2005/8/layout/hList1"/>
    <dgm:cxn modelId="{28FE3B94-F1A7-4CFB-828D-303E8A3F4A01}" type="presParOf" srcId="{7A855F1A-D8A3-4932-A600-7300057F158D}" destId="{F1378D8C-E805-4189-AAA3-EFF2268438B7}" srcOrd="1" destOrd="0" presId="urn:microsoft.com/office/officeart/2005/8/layout/hList1"/>
    <dgm:cxn modelId="{B80E2BF8-E00D-4B16-8A71-D668EEEAE3D5}" type="presParOf" srcId="{7A855F1A-D8A3-4932-A600-7300057F158D}" destId="{234D8159-09B2-437D-AA34-A0E3360D4E20}" srcOrd="2" destOrd="0" presId="urn:microsoft.com/office/officeart/2005/8/layout/hList1"/>
    <dgm:cxn modelId="{A20A725F-9ABF-4CA6-B5B0-003D502FFD41}" type="presParOf" srcId="{234D8159-09B2-437D-AA34-A0E3360D4E20}" destId="{3BE39541-59BB-4D08-9399-975F65B8710C}" srcOrd="0" destOrd="0" presId="urn:microsoft.com/office/officeart/2005/8/layout/hList1"/>
    <dgm:cxn modelId="{9D5B728A-7D74-4742-9AEE-BEDF0AD02CC4}" type="presParOf" srcId="{234D8159-09B2-437D-AA34-A0E3360D4E20}" destId="{D9F92163-AFDC-412A-9F45-778EA9417660}" srcOrd="1" destOrd="0" presId="urn:microsoft.com/office/officeart/2005/8/layout/hList1"/>
    <dgm:cxn modelId="{DF6BDC9F-7FAC-42CC-851D-4398A4FC68CD}" type="presParOf" srcId="{7A855F1A-D8A3-4932-A600-7300057F158D}" destId="{E9A631FF-A170-4A33-97ED-78877AE11CD8}" srcOrd="3" destOrd="0" presId="urn:microsoft.com/office/officeart/2005/8/layout/hList1"/>
    <dgm:cxn modelId="{AF874FFA-2A99-4E71-BA6A-CA5ED59B1EC0}" type="presParOf" srcId="{7A855F1A-D8A3-4932-A600-7300057F158D}" destId="{839AF43A-BD0E-45AE-9FF1-F74DC1780EB1}" srcOrd="4" destOrd="0" presId="urn:microsoft.com/office/officeart/2005/8/layout/hList1"/>
    <dgm:cxn modelId="{F49F682D-EA6C-41C7-800C-C6E9A1B3CB8A}" type="presParOf" srcId="{839AF43A-BD0E-45AE-9FF1-F74DC1780EB1}" destId="{933BA048-3094-482F-87FE-8D08145330AD}" srcOrd="0" destOrd="0" presId="urn:microsoft.com/office/officeart/2005/8/layout/hList1"/>
    <dgm:cxn modelId="{F8D39F30-6FFF-448F-84B4-C70BD48C7B39}" type="presParOf" srcId="{839AF43A-BD0E-45AE-9FF1-F74DC1780EB1}" destId="{02A45D2D-1AE3-4CFB-AEBB-D8A34E57978E}" srcOrd="1" destOrd="0" presId="urn:microsoft.com/office/officeart/2005/8/layout/hList1"/>
    <dgm:cxn modelId="{AFFC61CC-E036-4721-86CD-9EAB7FF3F092}" type="presParOf" srcId="{7A855F1A-D8A3-4932-A600-7300057F158D}" destId="{90B2EF77-FF37-473F-8A80-17DC59B17462}" srcOrd="5" destOrd="0" presId="urn:microsoft.com/office/officeart/2005/8/layout/hList1"/>
    <dgm:cxn modelId="{F963D0BF-5B77-4D6D-9E0F-1081248D7D79}" type="presParOf" srcId="{7A855F1A-D8A3-4932-A600-7300057F158D}" destId="{DD657DDD-676D-44F5-B8AD-7CE9F375BBC5}" srcOrd="6" destOrd="0" presId="urn:microsoft.com/office/officeart/2005/8/layout/hList1"/>
    <dgm:cxn modelId="{A7155136-0584-46A8-9D1E-E2F2F21FC3CA}" type="presParOf" srcId="{DD657DDD-676D-44F5-B8AD-7CE9F375BBC5}" destId="{9465F31D-CB62-4F6C-8CEC-1C2C0CC94105}" srcOrd="0" destOrd="0" presId="urn:microsoft.com/office/officeart/2005/8/layout/hList1"/>
    <dgm:cxn modelId="{C2CA6052-62F4-43A1-AAAF-EEE056F76400}" type="presParOf" srcId="{DD657DDD-676D-44F5-B8AD-7CE9F375BBC5}" destId="{FE59671A-0BE2-4FF2-9270-A2259B250EDB}" srcOrd="1" destOrd="0" presId="urn:microsoft.com/office/officeart/2005/8/layout/hList1"/>
  </dgm:cxnLst>
  <dgm:bg/>
  <dgm:whole/>
  <dgm:extLst>
    <a:ext uri="http://schemas.microsoft.com/office/drawing/2008/diagram">
      <dsp:dataModelExt xmlns:dsp="http://schemas.microsoft.com/office/drawing/2008/diagram" relId="rId113"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2A58268A-E044-4F68-845A-ACE129D170F9}"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pl-PL"/>
        </a:p>
      </dgm:t>
    </dgm:pt>
    <dgm:pt modelId="{32E567C6-D360-427A-A884-21BA459E48C6}">
      <dgm:prSet phldrT="[Tekst]" custT="1"/>
      <dgm:spPr>
        <a:xfrm>
          <a:off x="3321" y="0"/>
          <a:ext cx="3398373" cy="115537"/>
        </a:xfrm>
        <a:prstGeom prst="rect">
          <a:avLst/>
        </a:prstGeom>
        <a:solidFill>
          <a:srgbClr val="824BB0"/>
        </a:solidFill>
        <a:ln w="25400" cap="flat" cmpd="sng" algn="ctr">
          <a:noFill/>
          <a:prstDash val="solid"/>
        </a:ln>
        <a:effectLst/>
      </dgm:spPr>
      <dgm:t>
        <a:bodyPr/>
        <a:lstStyle/>
        <a:p>
          <a:r>
            <a:rPr lang="pl-PL" sz="1000" b="1">
              <a:solidFill>
                <a:sysClr val="window" lastClr="FFFFFF"/>
              </a:solidFill>
              <a:latin typeface="Garamond" pitchFamily="18" charset="0"/>
              <a:ea typeface="+mn-ea"/>
              <a:cs typeface="+mn-cs"/>
            </a:rPr>
            <a:t>Grupy defaworyzowane</a:t>
          </a:r>
        </a:p>
      </dgm:t>
    </dgm:pt>
    <dgm:pt modelId="{0C5C1FC2-A8B0-41F9-BDD0-DAE84C968752}" type="parTrans" cxnId="{ADF63621-1D7E-4A82-B726-AD882AE84CEF}">
      <dgm:prSet/>
      <dgm:spPr/>
      <dgm:t>
        <a:bodyPr/>
        <a:lstStyle/>
        <a:p>
          <a:endParaRPr lang="pl-PL"/>
        </a:p>
      </dgm:t>
    </dgm:pt>
    <dgm:pt modelId="{52961656-A4C6-4815-A560-BD9898144C8F}" type="sibTrans" cxnId="{ADF63621-1D7E-4A82-B726-AD882AE84CEF}">
      <dgm:prSet/>
      <dgm:spPr/>
      <dgm:t>
        <a:bodyPr/>
        <a:lstStyle/>
        <a:p>
          <a:endParaRPr lang="pl-PL"/>
        </a:p>
      </dgm:t>
    </dgm:pt>
    <dgm:pt modelId="{A99E9B3B-1493-48D7-930E-AB64FA551B68}">
      <dgm:prSet phldrT="[Tekst]" custT="1">
        <dgm:style>
          <a:lnRef idx="2">
            <a:schemeClr val="accent4"/>
          </a:lnRef>
          <a:fillRef idx="1">
            <a:schemeClr val="lt1"/>
          </a:fillRef>
          <a:effectRef idx="0">
            <a:schemeClr val="accent4"/>
          </a:effectRef>
          <a:fontRef idx="minor">
            <a:schemeClr val="dk1"/>
          </a:fontRef>
        </dgm:style>
      </dgm:prSet>
      <dgm:spPr>
        <a:xfrm>
          <a:off x="0" y="131348"/>
          <a:ext cx="3398373" cy="1015649"/>
        </a:xfrm>
        <a:prstGeom prst="rect">
          <a:avLst/>
        </a:prstGeom>
        <a:solidFill>
          <a:sysClr val="window" lastClr="FFFFFF"/>
        </a:solidFill>
        <a:ln w="25400" cap="flat" cmpd="sng" algn="ctr">
          <a:solidFill>
            <a:srgbClr val="8064A2"/>
          </a:solidFill>
          <a:prstDash val="solid"/>
        </a:ln>
        <a:effectLst/>
      </dgm:spPr>
      <dgm:t>
        <a:bodyPr/>
        <a:lstStyle/>
        <a:p>
          <a:r>
            <a:rPr lang="pl-PL" sz="1000">
              <a:solidFill>
                <a:sysClr val="windowText" lastClr="000000">
                  <a:hueOff val="0"/>
                  <a:satOff val="0"/>
                  <a:lumOff val="0"/>
                  <a:alphaOff val="0"/>
                </a:sysClr>
              </a:solidFill>
              <a:latin typeface="Garamond" pitchFamily="18" charset="0"/>
              <a:ea typeface="+mn-ea"/>
              <a:cs typeface="+mn-cs"/>
            </a:rPr>
            <a:t>osoby w wieku powyżej 50 lat</a:t>
          </a:r>
        </a:p>
      </dgm:t>
    </dgm:pt>
    <dgm:pt modelId="{E01A0E4F-AC74-4B45-B5EE-15BE7BC6ACD2}" type="parTrans" cxnId="{1C00374D-A760-40AA-8008-9F4469DDC3FA}">
      <dgm:prSet/>
      <dgm:spPr/>
      <dgm:t>
        <a:bodyPr/>
        <a:lstStyle/>
        <a:p>
          <a:endParaRPr lang="pl-PL"/>
        </a:p>
      </dgm:t>
    </dgm:pt>
    <dgm:pt modelId="{81300C54-51AD-4024-8C80-1DFB0BE3E974}" type="sibTrans" cxnId="{1C00374D-A760-40AA-8008-9F4469DDC3FA}">
      <dgm:prSet/>
      <dgm:spPr/>
      <dgm:t>
        <a:bodyPr/>
        <a:lstStyle/>
        <a:p>
          <a:endParaRPr lang="pl-PL"/>
        </a:p>
      </dgm:t>
    </dgm:pt>
    <dgm:pt modelId="{5EFA0F51-0959-444F-9034-3981E7044720}">
      <dgm:prSet phldrT="[Tekst]" custT="1">
        <dgm:style>
          <a:lnRef idx="2">
            <a:schemeClr val="accent4"/>
          </a:lnRef>
          <a:fillRef idx="1">
            <a:schemeClr val="lt1"/>
          </a:fillRef>
          <a:effectRef idx="0">
            <a:schemeClr val="accent4"/>
          </a:effectRef>
          <a:fontRef idx="minor">
            <a:schemeClr val="dk1"/>
          </a:fontRef>
        </dgm:style>
      </dgm:prSet>
      <dgm:spPr>
        <a:xfrm>
          <a:off x="0" y="131348"/>
          <a:ext cx="3398373" cy="1015649"/>
        </a:xfrm>
        <a:prstGeom prst="rect">
          <a:avLst/>
        </a:prstGeom>
        <a:solidFill>
          <a:sysClr val="window" lastClr="FFFFFF"/>
        </a:solidFill>
        <a:ln w="25400" cap="flat" cmpd="sng" algn="ctr">
          <a:solidFill>
            <a:srgbClr val="8064A2"/>
          </a:solidFill>
          <a:prstDash val="solid"/>
        </a:ln>
        <a:effectLst/>
      </dgm:spPr>
      <dgm:t>
        <a:bodyPr/>
        <a:lstStyle/>
        <a:p>
          <a:r>
            <a:rPr lang="pl-PL" sz="1000">
              <a:solidFill>
                <a:sysClr val="windowText" lastClr="000000">
                  <a:hueOff val="0"/>
                  <a:satOff val="0"/>
                  <a:lumOff val="0"/>
                  <a:alphaOff val="0"/>
                </a:sysClr>
              </a:solidFill>
              <a:latin typeface="Garamond" pitchFamily="18" charset="0"/>
              <a:ea typeface="+mn-ea"/>
              <a:cs typeface="+mn-cs"/>
            </a:rPr>
            <a:t>osoby oddalone od rynku pracy</a:t>
          </a:r>
        </a:p>
      </dgm:t>
    </dgm:pt>
    <dgm:pt modelId="{3BBF20F8-D916-451F-A785-902B9B1EA46D}" type="parTrans" cxnId="{DD1B18FD-0FDC-4F9A-A95A-ADA51E6AE7B8}">
      <dgm:prSet/>
      <dgm:spPr/>
      <dgm:t>
        <a:bodyPr/>
        <a:lstStyle/>
        <a:p>
          <a:endParaRPr lang="pl-PL"/>
        </a:p>
      </dgm:t>
    </dgm:pt>
    <dgm:pt modelId="{441CB6E0-CE66-4150-9BC8-02D8D33B9BF8}" type="sibTrans" cxnId="{DD1B18FD-0FDC-4F9A-A95A-ADA51E6AE7B8}">
      <dgm:prSet/>
      <dgm:spPr/>
      <dgm:t>
        <a:bodyPr/>
        <a:lstStyle/>
        <a:p>
          <a:endParaRPr lang="pl-PL"/>
        </a:p>
      </dgm:t>
    </dgm:pt>
    <dgm:pt modelId="{9B699E88-0CA5-4346-AE3E-C2A7E8E8A472}">
      <dgm:prSet phldrT="[Tekst]" custT="1">
        <dgm:style>
          <a:lnRef idx="2">
            <a:schemeClr val="accent4"/>
          </a:lnRef>
          <a:fillRef idx="1">
            <a:schemeClr val="lt1"/>
          </a:fillRef>
          <a:effectRef idx="0">
            <a:schemeClr val="accent4"/>
          </a:effectRef>
          <a:fontRef idx="minor">
            <a:schemeClr val="dk1"/>
          </a:fontRef>
        </dgm:style>
      </dgm:prSet>
      <dgm:spPr>
        <a:xfrm>
          <a:off x="0" y="131348"/>
          <a:ext cx="3398373" cy="1015649"/>
        </a:xfrm>
        <a:prstGeom prst="rect">
          <a:avLst/>
        </a:prstGeom>
        <a:solidFill>
          <a:sysClr val="window" lastClr="FFFFFF"/>
        </a:solidFill>
        <a:ln w="25400" cap="flat" cmpd="sng" algn="ctr">
          <a:solidFill>
            <a:srgbClr val="8064A2"/>
          </a:solidFill>
          <a:prstDash val="solid"/>
        </a:ln>
        <a:effectLst/>
      </dgm:spPr>
      <dgm:t>
        <a:bodyPr/>
        <a:lstStyle/>
        <a:p>
          <a:r>
            <a:rPr lang="pl-PL" sz="1000">
              <a:solidFill>
                <a:sysClr val="windowText" lastClr="000000"/>
              </a:solidFill>
              <a:latin typeface="Garamond" pitchFamily="18" charset="0"/>
              <a:ea typeface="+mn-ea"/>
              <a:cs typeface="+mn-cs"/>
            </a:rPr>
            <a:t>kobiety (w tym osoby z trudnościami opiekuńczo-wychowawczymi)</a:t>
          </a:r>
        </a:p>
      </dgm:t>
    </dgm:pt>
    <dgm:pt modelId="{830A2AA8-C0AA-4DD2-BCA2-7578845560B5}" type="parTrans" cxnId="{F489D040-D76F-401C-A86B-807C6071661C}">
      <dgm:prSet/>
      <dgm:spPr/>
      <dgm:t>
        <a:bodyPr/>
        <a:lstStyle/>
        <a:p>
          <a:endParaRPr lang="pl-PL"/>
        </a:p>
      </dgm:t>
    </dgm:pt>
    <dgm:pt modelId="{7602C883-74F0-4A7D-B54C-2D8D34317778}" type="sibTrans" cxnId="{F489D040-D76F-401C-A86B-807C6071661C}">
      <dgm:prSet/>
      <dgm:spPr/>
      <dgm:t>
        <a:bodyPr/>
        <a:lstStyle/>
        <a:p>
          <a:endParaRPr lang="pl-PL"/>
        </a:p>
      </dgm:t>
    </dgm:pt>
    <dgm:pt modelId="{55B3F159-0DA3-447D-8CB9-F80699F3EFB8}">
      <dgm:prSet phldrT="[Tekst]" custT="1">
        <dgm:style>
          <a:lnRef idx="2">
            <a:schemeClr val="accent4"/>
          </a:lnRef>
          <a:fillRef idx="1">
            <a:schemeClr val="lt1"/>
          </a:fillRef>
          <a:effectRef idx="0">
            <a:schemeClr val="accent4"/>
          </a:effectRef>
          <a:fontRef idx="minor">
            <a:schemeClr val="dk1"/>
          </a:fontRef>
        </dgm:style>
      </dgm:prSet>
      <dgm:spPr>
        <a:xfrm>
          <a:off x="0" y="131348"/>
          <a:ext cx="3398373" cy="1015649"/>
        </a:xfrm>
        <a:prstGeom prst="rect">
          <a:avLst/>
        </a:prstGeom>
        <a:solidFill>
          <a:sysClr val="window" lastClr="FFFFFF"/>
        </a:solidFill>
        <a:ln w="25400" cap="flat" cmpd="sng" algn="ctr">
          <a:solidFill>
            <a:srgbClr val="8064A2"/>
          </a:solidFill>
          <a:prstDash val="solid"/>
        </a:ln>
        <a:effectLst/>
      </dgm:spPr>
      <dgm:t>
        <a:bodyPr/>
        <a:lstStyle/>
        <a:p>
          <a:r>
            <a:rPr lang="pl-PL" sz="1000">
              <a:solidFill>
                <a:sysClr val="windowText" lastClr="000000">
                  <a:hueOff val="0"/>
                  <a:satOff val="0"/>
                  <a:lumOff val="0"/>
                  <a:alphaOff val="0"/>
                </a:sysClr>
              </a:solidFill>
              <a:latin typeface="Garamond" pitchFamily="18" charset="0"/>
              <a:ea typeface="+mn-ea"/>
              <a:cs typeface="+mn-cs"/>
            </a:rPr>
            <a:t>osoby niepełnosprawne</a:t>
          </a:r>
        </a:p>
      </dgm:t>
    </dgm:pt>
    <dgm:pt modelId="{8F489EC9-4061-43AB-A292-2D05ABD9B185}" type="parTrans" cxnId="{FA4598B1-41DE-4AB0-B2DB-DBC35D8C18CD}">
      <dgm:prSet/>
      <dgm:spPr/>
      <dgm:t>
        <a:bodyPr/>
        <a:lstStyle/>
        <a:p>
          <a:endParaRPr lang="pl-PL"/>
        </a:p>
      </dgm:t>
    </dgm:pt>
    <dgm:pt modelId="{F6B8AAAD-5019-4CBB-93F9-B306B79040F9}" type="sibTrans" cxnId="{FA4598B1-41DE-4AB0-B2DB-DBC35D8C18CD}">
      <dgm:prSet/>
      <dgm:spPr/>
      <dgm:t>
        <a:bodyPr/>
        <a:lstStyle/>
        <a:p>
          <a:endParaRPr lang="pl-PL"/>
        </a:p>
      </dgm:t>
    </dgm:pt>
    <dgm:pt modelId="{76C854CB-E9A6-4D8C-8C52-0F21395C1507}">
      <dgm:prSet phldrT="[Tekst]" custT="1">
        <dgm:style>
          <a:lnRef idx="2">
            <a:schemeClr val="accent4"/>
          </a:lnRef>
          <a:fillRef idx="1">
            <a:schemeClr val="lt1"/>
          </a:fillRef>
          <a:effectRef idx="0">
            <a:schemeClr val="accent4"/>
          </a:effectRef>
          <a:fontRef idx="minor">
            <a:schemeClr val="dk1"/>
          </a:fontRef>
        </dgm:style>
      </dgm:prSet>
      <dgm:spPr>
        <a:xfrm>
          <a:off x="0" y="131348"/>
          <a:ext cx="3398373" cy="1015649"/>
        </a:xfrm>
        <a:prstGeom prst="rect">
          <a:avLst/>
        </a:prstGeom>
        <a:solidFill>
          <a:sysClr val="window" lastClr="FFFFFF"/>
        </a:solidFill>
        <a:ln w="25400" cap="flat" cmpd="sng" algn="ctr">
          <a:solidFill>
            <a:srgbClr val="8064A2"/>
          </a:solidFill>
          <a:prstDash val="solid"/>
        </a:ln>
        <a:effectLst/>
      </dgm:spPr>
      <dgm:t>
        <a:bodyPr/>
        <a:lstStyle/>
        <a:p>
          <a:r>
            <a:rPr lang="pl-PL" sz="1000">
              <a:solidFill>
                <a:sysClr val="windowText" lastClr="000000"/>
              </a:solidFill>
              <a:latin typeface="Garamond" pitchFamily="18" charset="0"/>
              <a:ea typeface="+mn-ea"/>
              <a:cs typeface="+mn-cs"/>
            </a:rPr>
            <a:t>osoby w wieku do 25 lat</a:t>
          </a:r>
        </a:p>
      </dgm:t>
    </dgm:pt>
    <dgm:pt modelId="{D056B83F-FCBD-4B63-A9EB-03D593FA0740}" type="parTrans" cxnId="{1A9B5424-F86A-4B8F-BA0C-838492EBA08C}">
      <dgm:prSet/>
      <dgm:spPr/>
      <dgm:t>
        <a:bodyPr/>
        <a:lstStyle/>
        <a:p>
          <a:endParaRPr lang="pl-PL"/>
        </a:p>
      </dgm:t>
    </dgm:pt>
    <dgm:pt modelId="{F48D367C-9949-4433-89DF-CE87F4A1A70A}" type="sibTrans" cxnId="{1A9B5424-F86A-4B8F-BA0C-838492EBA08C}">
      <dgm:prSet/>
      <dgm:spPr/>
      <dgm:t>
        <a:bodyPr/>
        <a:lstStyle/>
        <a:p>
          <a:endParaRPr lang="pl-PL"/>
        </a:p>
      </dgm:t>
    </dgm:pt>
    <dgm:pt modelId="{FBF86248-0008-49B8-961B-53A76C495643}" type="pres">
      <dgm:prSet presAssocID="{2A58268A-E044-4F68-845A-ACE129D170F9}" presName="Name0" presStyleCnt="0">
        <dgm:presLayoutVars>
          <dgm:dir/>
          <dgm:animLvl val="lvl"/>
          <dgm:resizeHandles val="exact"/>
        </dgm:presLayoutVars>
      </dgm:prSet>
      <dgm:spPr/>
    </dgm:pt>
    <dgm:pt modelId="{FCF54E92-07DD-408C-9840-85FF2F0C3C71}" type="pres">
      <dgm:prSet presAssocID="{32E567C6-D360-427A-A884-21BA459E48C6}" presName="composite" presStyleCnt="0"/>
      <dgm:spPr/>
    </dgm:pt>
    <dgm:pt modelId="{E2E9DE43-E3CC-45EE-B03B-5E4C94B64201}" type="pres">
      <dgm:prSet presAssocID="{32E567C6-D360-427A-A884-21BA459E48C6}" presName="parTx" presStyleLbl="alignNode1" presStyleIdx="0" presStyleCnt="1" custScaleY="82680" custLinFactY="-50319" custLinFactNeighborX="5032" custLinFactNeighborY="-100000">
        <dgm:presLayoutVars>
          <dgm:chMax val="0"/>
          <dgm:chPref val="0"/>
          <dgm:bulletEnabled val="1"/>
        </dgm:presLayoutVars>
      </dgm:prSet>
      <dgm:spPr/>
    </dgm:pt>
    <dgm:pt modelId="{41D5CED8-DA7B-41AB-8D23-B61DF89C2298}" type="pres">
      <dgm:prSet presAssocID="{32E567C6-D360-427A-A884-21BA459E48C6}" presName="desTx" presStyleLbl="alignAccFollowNode1" presStyleIdx="0" presStyleCnt="1" custLinFactNeighborX="-1120" custLinFactNeighborY="1102">
        <dgm:presLayoutVars>
          <dgm:bulletEnabled val="1"/>
        </dgm:presLayoutVars>
      </dgm:prSet>
      <dgm:spPr/>
    </dgm:pt>
  </dgm:ptLst>
  <dgm:cxnLst>
    <dgm:cxn modelId="{69F26C05-9AED-435F-AFB1-FBED14AF0A28}" type="presOf" srcId="{2A58268A-E044-4F68-845A-ACE129D170F9}" destId="{FBF86248-0008-49B8-961B-53A76C495643}" srcOrd="0" destOrd="0" presId="urn:microsoft.com/office/officeart/2005/8/layout/hList1"/>
    <dgm:cxn modelId="{970A410B-D838-468D-A745-B358EF06A9DD}" type="presOf" srcId="{9B699E88-0CA5-4346-AE3E-C2A7E8E8A472}" destId="{41D5CED8-DA7B-41AB-8D23-B61DF89C2298}" srcOrd="0" destOrd="2" presId="urn:microsoft.com/office/officeart/2005/8/layout/hList1"/>
    <dgm:cxn modelId="{ADF63621-1D7E-4A82-B726-AD882AE84CEF}" srcId="{2A58268A-E044-4F68-845A-ACE129D170F9}" destId="{32E567C6-D360-427A-A884-21BA459E48C6}" srcOrd="0" destOrd="0" parTransId="{0C5C1FC2-A8B0-41F9-BDD0-DAE84C968752}" sibTransId="{52961656-A4C6-4815-A560-BD9898144C8F}"/>
    <dgm:cxn modelId="{1A9B5424-F86A-4B8F-BA0C-838492EBA08C}" srcId="{32E567C6-D360-427A-A884-21BA459E48C6}" destId="{76C854CB-E9A6-4D8C-8C52-0F21395C1507}" srcOrd="3" destOrd="0" parTransId="{D056B83F-FCBD-4B63-A9EB-03D593FA0740}" sibTransId="{F48D367C-9949-4433-89DF-CE87F4A1A70A}"/>
    <dgm:cxn modelId="{F489D040-D76F-401C-A86B-807C6071661C}" srcId="{32E567C6-D360-427A-A884-21BA459E48C6}" destId="{9B699E88-0CA5-4346-AE3E-C2A7E8E8A472}" srcOrd="2" destOrd="0" parTransId="{830A2AA8-C0AA-4DD2-BCA2-7578845560B5}" sibTransId="{7602C883-74F0-4A7D-B54C-2D8D34317778}"/>
    <dgm:cxn modelId="{1C00374D-A760-40AA-8008-9F4469DDC3FA}" srcId="{32E567C6-D360-427A-A884-21BA459E48C6}" destId="{A99E9B3B-1493-48D7-930E-AB64FA551B68}" srcOrd="0" destOrd="0" parTransId="{E01A0E4F-AC74-4B45-B5EE-15BE7BC6ACD2}" sibTransId="{81300C54-51AD-4024-8C80-1DFB0BE3E974}"/>
    <dgm:cxn modelId="{EB92048F-9253-4222-89DE-09008C0D3B68}" type="presOf" srcId="{A99E9B3B-1493-48D7-930E-AB64FA551B68}" destId="{41D5CED8-DA7B-41AB-8D23-B61DF89C2298}" srcOrd="0" destOrd="0" presId="urn:microsoft.com/office/officeart/2005/8/layout/hList1"/>
    <dgm:cxn modelId="{4D3E5D8F-7AEF-4E99-A440-6F6FD31CD9D4}" type="presOf" srcId="{55B3F159-0DA3-447D-8CB9-F80699F3EFB8}" destId="{41D5CED8-DA7B-41AB-8D23-B61DF89C2298}" srcOrd="0" destOrd="4" presId="urn:microsoft.com/office/officeart/2005/8/layout/hList1"/>
    <dgm:cxn modelId="{FA4598B1-41DE-4AB0-B2DB-DBC35D8C18CD}" srcId="{32E567C6-D360-427A-A884-21BA459E48C6}" destId="{55B3F159-0DA3-447D-8CB9-F80699F3EFB8}" srcOrd="4" destOrd="0" parTransId="{8F489EC9-4061-43AB-A292-2D05ABD9B185}" sibTransId="{F6B8AAAD-5019-4CBB-93F9-B306B79040F9}"/>
    <dgm:cxn modelId="{D96EDDB1-1473-40C8-8802-5E12C4DCEB61}" type="presOf" srcId="{32E567C6-D360-427A-A884-21BA459E48C6}" destId="{E2E9DE43-E3CC-45EE-B03B-5E4C94B64201}" srcOrd="0" destOrd="0" presId="urn:microsoft.com/office/officeart/2005/8/layout/hList1"/>
    <dgm:cxn modelId="{ADCFFBBE-130E-4C47-98D5-26A58765AD2C}" type="presOf" srcId="{76C854CB-E9A6-4D8C-8C52-0F21395C1507}" destId="{41D5CED8-DA7B-41AB-8D23-B61DF89C2298}" srcOrd="0" destOrd="3" presId="urn:microsoft.com/office/officeart/2005/8/layout/hList1"/>
    <dgm:cxn modelId="{B0C6DEC6-80BE-48B0-AA3F-3D46443F00AB}" type="presOf" srcId="{5EFA0F51-0959-444F-9034-3981E7044720}" destId="{41D5CED8-DA7B-41AB-8D23-B61DF89C2298}" srcOrd="0" destOrd="1" presId="urn:microsoft.com/office/officeart/2005/8/layout/hList1"/>
    <dgm:cxn modelId="{DD1B18FD-0FDC-4F9A-A95A-ADA51E6AE7B8}" srcId="{32E567C6-D360-427A-A884-21BA459E48C6}" destId="{5EFA0F51-0959-444F-9034-3981E7044720}" srcOrd="1" destOrd="0" parTransId="{3BBF20F8-D916-451F-A785-902B9B1EA46D}" sibTransId="{441CB6E0-CE66-4150-9BC8-02D8D33B9BF8}"/>
    <dgm:cxn modelId="{53904782-AF0D-43CC-9E1A-012549D0D9E5}" type="presParOf" srcId="{FBF86248-0008-49B8-961B-53A76C495643}" destId="{FCF54E92-07DD-408C-9840-85FF2F0C3C71}" srcOrd="0" destOrd="0" presId="urn:microsoft.com/office/officeart/2005/8/layout/hList1"/>
    <dgm:cxn modelId="{A746AD78-51C7-43F7-A0EF-84A75D7D39E9}" type="presParOf" srcId="{FCF54E92-07DD-408C-9840-85FF2F0C3C71}" destId="{E2E9DE43-E3CC-45EE-B03B-5E4C94B64201}" srcOrd="0" destOrd="0" presId="urn:microsoft.com/office/officeart/2005/8/layout/hList1"/>
    <dgm:cxn modelId="{B2A3B8E4-E936-489C-9AED-26C6B3619198}" type="presParOf" srcId="{FCF54E92-07DD-408C-9840-85FF2F0C3C71}" destId="{41D5CED8-DA7B-41AB-8D23-B61DF89C2298}" srcOrd="1" destOrd="0" presId="urn:microsoft.com/office/officeart/2005/8/layout/hList1"/>
  </dgm:cxnLst>
  <dgm:bg/>
  <dgm:whole/>
  <dgm:extLst>
    <a:ext uri="http://schemas.microsoft.com/office/drawing/2008/diagram">
      <dsp:dataModelExt xmlns:dsp="http://schemas.microsoft.com/office/drawing/2008/diagram" relId="rId1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1D446FF-1106-4B90-9408-F3634371089D}" type="doc">
      <dgm:prSet loTypeId="urn:microsoft.com/office/officeart/2005/8/layout/hierarchy2" loCatId="hierarchy" qsTypeId="urn:microsoft.com/office/officeart/2005/8/quickstyle/simple1#3" qsCatId="simple" csTypeId="urn:microsoft.com/office/officeart/2005/8/colors/accent1_1" csCatId="accent1" phldr="1"/>
      <dgm:spPr/>
      <dgm:t>
        <a:bodyPr/>
        <a:lstStyle/>
        <a:p>
          <a:endParaRPr lang="pl-PL"/>
        </a:p>
      </dgm:t>
    </dgm:pt>
    <dgm:pt modelId="{E6FEDBEA-80B7-4E43-92F2-BB17B6F68EDA}">
      <dgm:prSet phldrT="[Tekst]"/>
      <dgm:spPr>
        <a:xfrm>
          <a:off x="91425" y="798396"/>
          <a:ext cx="969801" cy="677633"/>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lstStyle/>
        <a:p>
          <a:r>
            <a:rPr lang="pl-PL">
              <a:solidFill>
                <a:sysClr val="windowText" lastClr="000000">
                  <a:hueOff val="0"/>
                  <a:satOff val="0"/>
                  <a:lumOff val="0"/>
                  <a:alphaOff val="0"/>
                </a:sysClr>
              </a:solidFill>
              <a:latin typeface="Garamond" pitchFamily="18" charset="0"/>
              <a:ea typeface="+mn-ea"/>
              <a:cs typeface="+mn-cs"/>
            </a:rPr>
            <a:t>I seria spotkań</a:t>
          </a:r>
        </a:p>
      </dgm:t>
    </dgm:pt>
    <dgm:pt modelId="{D0CA23BA-AB86-4348-8E96-082861E6AC61}" type="parTrans" cxnId="{50089662-4087-4910-B7F8-C2E3C6067EE3}">
      <dgm:prSet/>
      <dgm:spPr/>
      <dgm:t>
        <a:bodyPr/>
        <a:lstStyle/>
        <a:p>
          <a:endParaRPr lang="pl-PL">
            <a:latin typeface="Garamond" pitchFamily="18" charset="0"/>
          </a:endParaRPr>
        </a:p>
      </dgm:t>
    </dgm:pt>
    <dgm:pt modelId="{0A57F6E3-5F7E-41D3-843B-AF16B62FAA07}" type="sibTrans" cxnId="{50089662-4087-4910-B7F8-C2E3C6067EE3}">
      <dgm:prSet/>
      <dgm:spPr/>
      <dgm:t>
        <a:bodyPr/>
        <a:lstStyle/>
        <a:p>
          <a:endParaRPr lang="pl-PL">
            <a:latin typeface="Garamond" pitchFamily="18" charset="0"/>
          </a:endParaRPr>
        </a:p>
      </dgm:t>
    </dgm:pt>
    <dgm:pt modelId="{7E1DE2EE-4DC3-40A6-9CF3-88FF9F1D6439}">
      <dgm:prSet phldrT="[Tekst]"/>
      <dgm:spPr>
        <a:xfrm>
          <a:off x="1585307" y="780370"/>
          <a:ext cx="1355266" cy="677633"/>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lstStyle/>
        <a:p>
          <a:r>
            <a:rPr lang="pl-PL">
              <a:solidFill>
                <a:sysClr val="windowText" lastClr="000000">
                  <a:hueOff val="0"/>
                  <a:satOff val="0"/>
                  <a:lumOff val="0"/>
                  <a:alphaOff val="0"/>
                </a:sysClr>
              </a:solidFill>
              <a:latin typeface="Garamond" pitchFamily="18" charset="0"/>
              <a:ea typeface="+mn-ea"/>
              <a:cs typeface="+mn-cs"/>
            </a:rPr>
            <a:t>Spotkanie z przedstawicielami sektora społecznego</a:t>
          </a:r>
        </a:p>
      </dgm:t>
    </dgm:pt>
    <dgm:pt modelId="{CDF73C00-6B81-443D-BE60-3D510D5BBD34}" type="parTrans" cxnId="{54CD4E32-65E4-4177-BD8E-2A675AA75A78}">
      <dgm:prSet/>
      <dgm:spPr>
        <a:xfrm rot="21481810">
          <a:off x="1061071" y="1100953"/>
          <a:ext cx="524391" cy="54492"/>
        </a:xfrm>
        <a:custGeom>
          <a:avLst/>
          <a:gdLst/>
          <a:ahLst/>
          <a:cxnLst/>
          <a:rect l="0" t="0" r="0" b="0"/>
          <a:pathLst>
            <a:path>
              <a:moveTo>
                <a:pt x="0" y="27246"/>
              </a:moveTo>
              <a:lnTo>
                <a:pt x="524391" y="27246"/>
              </a:lnTo>
            </a:path>
          </a:pathLst>
        </a:custGeom>
        <a:noFill/>
        <a:ln w="25400" cap="flat" cmpd="sng" algn="ctr">
          <a:solidFill>
            <a:srgbClr val="4F81BD">
              <a:shade val="60000"/>
              <a:hueOff val="0"/>
              <a:satOff val="0"/>
              <a:lumOff val="0"/>
              <a:alphaOff val="0"/>
            </a:srgbClr>
          </a:solidFill>
          <a:prstDash val="solid"/>
        </a:ln>
        <a:effectLst/>
      </dgm:spPr>
      <dgm:t>
        <a:bodyPr/>
        <a:lstStyle/>
        <a:p>
          <a:endParaRPr lang="pl-PL">
            <a:solidFill>
              <a:sysClr val="windowText" lastClr="000000">
                <a:hueOff val="0"/>
                <a:satOff val="0"/>
                <a:lumOff val="0"/>
                <a:alphaOff val="0"/>
              </a:sysClr>
            </a:solidFill>
            <a:latin typeface="Garamond" pitchFamily="18" charset="0"/>
            <a:ea typeface="+mn-ea"/>
            <a:cs typeface="+mn-cs"/>
          </a:endParaRPr>
        </a:p>
      </dgm:t>
    </dgm:pt>
    <dgm:pt modelId="{ED4659DB-56D7-4887-8F96-657AFE2C4389}" type="sibTrans" cxnId="{54CD4E32-65E4-4177-BD8E-2A675AA75A78}">
      <dgm:prSet/>
      <dgm:spPr/>
      <dgm:t>
        <a:bodyPr/>
        <a:lstStyle/>
        <a:p>
          <a:endParaRPr lang="pl-PL">
            <a:latin typeface="Garamond" pitchFamily="18" charset="0"/>
          </a:endParaRPr>
        </a:p>
      </dgm:t>
    </dgm:pt>
    <dgm:pt modelId="{901F5995-801C-4EF5-B1A5-452F7EC7CEE0}">
      <dgm:prSet phldrT="[Tekst]"/>
      <dgm:spPr>
        <a:xfrm>
          <a:off x="1585307" y="1559648"/>
          <a:ext cx="1355266" cy="677633"/>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lstStyle/>
        <a:p>
          <a:r>
            <a:rPr lang="pl-PL">
              <a:solidFill>
                <a:sysClr val="windowText" lastClr="000000">
                  <a:hueOff val="0"/>
                  <a:satOff val="0"/>
                  <a:lumOff val="0"/>
                  <a:alphaOff val="0"/>
                </a:sysClr>
              </a:solidFill>
              <a:latin typeface="Garamond" pitchFamily="18" charset="0"/>
              <a:ea typeface="+mn-ea"/>
              <a:cs typeface="+mn-cs"/>
            </a:rPr>
            <a:t>Spotkanie z przedstawicielami sektora gospodarczego</a:t>
          </a:r>
        </a:p>
      </dgm:t>
    </dgm:pt>
    <dgm:pt modelId="{43B58087-620E-4374-BC67-4F5ED712C5A6}" type="parTrans" cxnId="{BCD1245D-6653-45FF-99ED-8DD9C5D6467D}">
      <dgm:prSet/>
      <dgm:spPr>
        <a:xfrm rot="3327282">
          <a:off x="861161" y="1490592"/>
          <a:ext cx="924211" cy="54492"/>
        </a:xfrm>
        <a:custGeom>
          <a:avLst/>
          <a:gdLst/>
          <a:ahLst/>
          <a:cxnLst/>
          <a:rect l="0" t="0" r="0" b="0"/>
          <a:pathLst>
            <a:path>
              <a:moveTo>
                <a:pt x="0" y="27246"/>
              </a:moveTo>
              <a:lnTo>
                <a:pt x="924211" y="27246"/>
              </a:lnTo>
            </a:path>
          </a:pathLst>
        </a:custGeom>
        <a:noFill/>
        <a:ln w="25400" cap="flat" cmpd="sng" algn="ctr">
          <a:solidFill>
            <a:srgbClr val="4F81BD">
              <a:shade val="60000"/>
              <a:hueOff val="0"/>
              <a:satOff val="0"/>
              <a:lumOff val="0"/>
              <a:alphaOff val="0"/>
            </a:srgbClr>
          </a:solidFill>
          <a:prstDash val="solid"/>
        </a:ln>
        <a:effectLst/>
      </dgm:spPr>
      <dgm:t>
        <a:bodyPr/>
        <a:lstStyle/>
        <a:p>
          <a:endParaRPr lang="pl-PL">
            <a:solidFill>
              <a:sysClr val="windowText" lastClr="000000">
                <a:hueOff val="0"/>
                <a:satOff val="0"/>
                <a:lumOff val="0"/>
                <a:alphaOff val="0"/>
              </a:sysClr>
            </a:solidFill>
            <a:latin typeface="Garamond" pitchFamily="18" charset="0"/>
            <a:ea typeface="+mn-ea"/>
            <a:cs typeface="+mn-cs"/>
          </a:endParaRPr>
        </a:p>
      </dgm:t>
    </dgm:pt>
    <dgm:pt modelId="{B45C2DCB-BB22-4B93-94FC-39D4053A5F65}" type="sibTrans" cxnId="{BCD1245D-6653-45FF-99ED-8DD9C5D6467D}">
      <dgm:prSet/>
      <dgm:spPr/>
      <dgm:t>
        <a:bodyPr/>
        <a:lstStyle/>
        <a:p>
          <a:endParaRPr lang="pl-PL">
            <a:latin typeface="Garamond" pitchFamily="18" charset="0"/>
          </a:endParaRPr>
        </a:p>
      </dgm:t>
    </dgm:pt>
    <dgm:pt modelId="{D33F50E6-BB9B-4B7A-BDA1-2EFDE05EA04B}">
      <dgm:prSet phldrT="[Tekst]"/>
      <dgm:spPr>
        <a:xfrm>
          <a:off x="3482680" y="1559648"/>
          <a:ext cx="1755327" cy="677633"/>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lstStyle/>
        <a:p>
          <a:r>
            <a:rPr lang="pl-PL">
              <a:solidFill>
                <a:sysClr val="windowText" lastClr="000000">
                  <a:hueOff val="0"/>
                  <a:satOff val="0"/>
                  <a:lumOff val="0"/>
                  <a:alphaOff val="0"/>
                </a:sysClr>
              </a:solidFill>
              <a:latin typeface="Garamond" pitchFamily="18" charset="0"/>
              <a:ea typeface="+mn-ea"/>
              <a:cs typeface="+mn-cs"/>
            </a:rPr>
            <a:t>Termin spotkania -  17.09.2015 r.</a:t>
          </a:r>
        </a:p>
        <a:p>
          <a:r>
            <a:rPr lang="pl-PL">
              <a:solidFill>
                <a:sysClr val="windowText" lastClr="000000">
                  <a:hueOff val="0"/>
                  <a:satOff val="0"/>
                  <a:lumOff val="0"/>
                  <a:alphaOff val="0"/>
                </a:sysClr>
              </a:solidFill>
              <a:latin typeface="Garamond" pitchFamily="18" charset="0"/>
              <a:ea typeface="+mn-ea"/>
              <a:cs typeface="+mn-cs"/>
            </a:rPr>
            <a:t>Miejsce spotkania - Lubicz Dolny, </a:t>
          </a:r>
        </a:p>
        <a:p>
          <a:r>
            <a:rPr lang="pl-PL">
              <a:solidFill>
                <a:sysClr val="windowText" lastClr="000000">
                  <a:hueOff val="0"/>
                  <a:satOff val="0"/>
                  <a:lumOff val="0"/>
                  <a:alphaOff val="0"/>
                </a:sysClr>
              </a:solidFill>
              <a:latin typeface="Garamond" pitchFamily="18" charset="0"/>
              <a:ea typeface="+mn-ea"/>
              <a:cs typeface="+mn-cs"/>
            </a:rPr>
            <a:t>gm. Lubicz</a:t>
          </a:r>
        </a:p>
        <a:p>
          <a:r>
            <a:rPr lang="pl-PL">
              <a:solidFill>
                <a:sysClr val="windowText" lastClr="000000">
                  <a:hueOff val="0"/>
                  <a:satOff val="0"/>
                  <a:lumOff val="0"/>
                  <a:alphaOff val="0"/>
                </a:sysClr>
              </a:solidFill>
              <a:latin typeface="Garamond" pitchFamily="18" charset="0"/>
              <a:ea typeface="+mn-ea"/>
              <a:cs typeface="+mn-cs"/>
            </a:rPr>
            <a:t>Liczba uczestników - 18 osób</a:t>
          </a:r>
        </a:p>
      </dgm:t>
    </dgm:pt>
    <dgm:pt modelId="{C3B4BBE0-0BD2-4BFB-8D43-561CAAE43E9C}" type="parTrans" cxnId="{0BBCF9F4-C308-4B69-AB10-65C8263FD4AF}">
      <dgm:prSet/>
      <dgm:spPr>
        <a:xfrm>
          <a:off x="2940574" y="1871219"/>
          <a:ext cx="542106" cy="54492"/>
        </a:xfrm>
        <a:custGeom>
          <a:avLst/>
          <a:gdLst/>
          <a:ahLst/>
          <a:cxnLst/>
          <a:rect l="0" t="0" r="0" b="0"/>
          <a:pathLst>
            <a:path>
              <a:moveTo>
                <a:pt x="0" y="27246"/>
              </a:moveTo>
              <a:lnTo>
                <a:pt x="542106" y="27246"/>
              </a:lnTo>
            </a:path>
          </a:pathLst>
        </a:custGeom>
        <a:noFill/>
        <a:ln w="25400" cap="flat" cmpd="sng" algn="ctr">
          <a:solidFill>
            <a:srgbClr val="4F81BD">
              <a:shade val="80000"/>
              <a:hueOff val="0"/>
              <a:satOff val="0"/>
              <a:lumOff val="0"/>
              <a:alphaOff val="0"/>
            </a:srgbClr>
          </a:solidFill>
          <a:prstDash val="solid"/>
        </a:ln>
        <a:effectLst/>
      </dgm:spPr>
      <dgm:t>
        <a:bodyPr/>
        <a:lstStyle/>
        <a:p>
          <a:endParaRPr lang="pl-PL">
            <a:solidFill>
              <a:sysClr val="windowText" lastClr="000000">
                <a:hueOff val="0"/>
                <a:satOff val="0"/>
                <a:lumOff val="0"/>
                <a:alphaOff val="0"/>
              </a:sysClr>
            </a:solidFill>
            <a:latin typeface="Garamond" pitchFamily="18" charset="0"/>
            <a:ea typeface="+mn-ea"/>
            <a:cs typeface="+mn-cs"/>
          </a:endParaRPr>
        </a:p>
      </dgm:t>
    </dgm:pt>
    <dgm:pt modelId="{DA0D5241-EA32-4DB2-A9C4-0B34ABC47318}" type="sibTrans" cxnId="{0BBCF9F4-C308-4B69-AB10-65C8263FD4AF}">
      <dgm:prSet/>
      <dgm:spPr/>
      <dgm:t>
        <a:bodyPr/>
        <a:lstStyle/>
        <a:p>
          <a:endParaRPr lang="pl-PL">
            <a:latin typeface="Garamond" pitchFamily="18" charset="0"/>
          </a:endParaRPr>
        </a:p>
      </dgm:t>
    </dgm:pt>
    <dgm:pt modelId="{3F41F38C-7587-419A-8B81-34F7EB2D0F88}">
      <dgm:prSet phldrT="[Tekst]"/>
      <dgm:spPr>
        <a:xfrm>
          <a:off x="1585307" y="1092"/>
          <a:ext cx="1355266" cy="677633"/>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lstStyle/>
        <a:p>
          <a:r>
            <a:rPr lang="pl-PL">
              <a:solidFill>
                <a:sysClr val="windowText" lastClr="000000">
                  <a:hueOff val="0"/>
                  <a:satOff val="0"/>
                  <a:lumOff val="0"/>
                  <a:alphaOff val="0"/>
                </a:sysClr>
              </a:solidFill>
              <a:latin typeface="Garamond" pitchFamily="18" charset="0"/>
              <a:ea typeface="+mn-ea"/>
              <a:cs typeface="+mn-cs"/>
            </a:rPr>
            <a:t>Spotkanie z przedstawicielami sektora publicznego</a:t>
          </a:r>
        </a:p>
      </dgm:t>
    </dgm:pt>
    <dgm:pt modelId="{39940F59-3357-4D8D-A93E-DAB142B59BAD}" type="parTrans" cxnId="{9DF3959C-73C7-4826-9F2B-78C4391F1660}">
      <dgm:prSet/>
      <dgm:spPr>
        <a:xfrm rot="18199058">
          <a:off x="846204" y="711314"/>
          <a:ext cx="954124" cy="54492"/>
        </a:xfrm>
        <a:custGeom>
          <a:avLst/>
          <a:gdLst/>
          <a:ahLst/>
          <a:cxnLst/>
          <a:rect l="0" t="0" r="0" b="0"/>
          <a:pathLst>
            <a:path>
              <a:moveTo>
                <a:pt x="0" y="27246"/>
              </a:moveTo>
              <a:lnTo>
                <a:pt x="954124" y="27246"/>
              </a:lnTo>
            </a:path>
          </a:pathLst>
        </a:custGeom>
        <a:noFill/>
        <a:ln w="25400" cap="flat" cmpd="sng" algn="ctr">
          <a:solidFill>
            <a:srgbClr val="4F81BD">
              <a:shade val="60000"/>
              <a:hueOff val="0"/>
              <a:satOff val="0"/>
              <a:lumOff val="0"/>
              <a:alphaOff val="0"/>
            </a:srgbClr>
          </a:solidFill>
          <a:prstDash val="solid"/>
        </a:ln>
        <a:effectLst/>
      </dgm:spPr>
      <dgm:t>
        <a:bodyPr/>
        <a:lstStyle/>
        <a:p>
          <a:endParaRPr lang="pl-PL">
            <a:solidFill>
              <a:sysClr val="windowText" lastClr="000000">
                <a:hueOff val="0"/>
                <a:satOff val="0"/>
                <a:lumOff val="0"/>
                <a:alphaOff val="0"/>
              </a:sysClr>
            </a:solidFill>
            <a:latin typeface="Garamond" pitchFamily="18" charset="0"/>
            <a:ea typeface="+mn-ea"/>
            <a:cs typeface="+mn-cs"/>
          </a:endParaRPr>
        </a:p>
      </dgm:t>
    </dgm:pt>
    <dgm:pt modelId="{EEF7BE0B-23BD-4CF0-AFD8-C15AD667D9D6}" type="sibTrans" cxnId="{9DF3959C-73C7-4826-9F2B-78C4391F1660}">
      <dgm:prSet/>
      <dgm:spPr/>
      <dgm:t>
        <a:bodyPr/>
        <a:lstStyle/>
        <a:p>
          <a:endParaRPr lang="pl-PL">
            <a:latin typeface="Garamond" pitchFamily="18" charset="0"/>
          </a:endParaRPr>
        </a:p>
      </dgm:t>
    </dgm:pt>
    <dgm:pt modelId="{934AFD3E-BDA5-4B88-AA50-34B7B76F2DC4}">
      <dgm:prSet phldrT="[Tekst]"/>
      <dgm:spPr>
        <a:xfrm>
          <a:off x="3482680" y="1092"/>
          <a:ext cx="1764542" cy="677633"/>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lstStyle/>
        <a:p>
          <a:r>
            <a:rPr lang="pl-PL">
              <a:solidFill>
                <a:sysClr val="windowText" lastClr="000000">
                  <a:hueOff val="0"/>
                  <a:satOff val="0"/>
                  <a:lumOff val="0"/>
                  <a:alphaOff val="0"/>
                </a:sysClr>
              </a:solidFill>
              <a:latin typeface="Garamond" pitchFamily="18" charset="0"/>
              <a:ea typeface="+mn-ea"/>
              <a:cs typeface="+mn-cs"/>
            </a:rPr>
            <a:t>Termin spotkania - 18.09.2015 r. </a:t>
          </a:r>
        </a:p>
        <a:p>
          <a:r>
            <a:rPr lang="pl-PL">
              <a:solidFill>
                <a:sysClr val="windowText" lastClr="000000">
                  <a:hueOff val="0"/>
                  <a:satOff val="0"/>
                  <a:lumOff val="0"/>
                  <a:alphaOff val="0"/>
                </a:sysClr>
              </a:solidFill>
              <a:latin typeface="Garamond" pitchFamily="18" charset="0"/>
              <a:ea typeface="+mn-ea"/>
              <a:cs typeface="+mn-cs"/>
            </a:rPr>
            <a:t>Miejsce spotkania - Mała Nieszawka, </a:t>
          </a:r>
        </a:p>
        <a:p>
          <a:r>
            <a:rPr lang="pl-PL">
              <a:solidFill>
                <a:sysClr val="windowText" lastClr="000000">
                  <a:hueOff val="0"/>
                  <a:satOff val="0"/>
                  <a:lumOff val="0"/>
                  <a:alphaOff val="0"/>
                </a:sysClr>
              </a:solidFill>
              <a:latin typeface="Garamond" pitchFamily="18" charset="0"/>
              <a:ea typeface="+mn-ea"/>
              <a:cs typeface="+mn-cs"/>
            </a:rPr>
            <a:t>gm. Wielka Nieszawka</a:t>
          </a:r>
        </a:p>
        <a:p>
          <a:r>
            <a:rPr lang="pl-PL">
              <a:solidFill>
                <a:sysClr val="windowText" lastClr="000000">
                  <a:hueOff val="0"/>
                  <a:satOff val="0"/>
                  <a:lumOff val="0"/>
                  <a:alphaOff val="0"/>
                </a:sysClr>
              </a:solidFill>
              <a:latin typeface="Garamond" pitchFamily="18" charset="0"/>
              <a:ea typeface="+mn-ea"/>
              <a:cs typeface="+mn-cs"/>
            </a:rPr>
            <a:t>Liczba uczestników - 20 osób</a:t>
          </a:r>
        </a:p>
      </dgm:t>
    </dgm:pt>
    <dgm:pt modelId="{FCF7072F-852A-4E98-8D36-3A578781C467}" type="parTrans" cxnId="{086CCD39-5FDB-461A-9D05-ACF51DD4F9CC}">
      <dgm:prSet/>
      <dgm:spPr>
        <a:xfrm>
          <a:off x="2940574" y="312663"/>
          <a:ext cx="542106" cy="54492"/>
        </a:xfrm>
        <a:custGeom>
          <a:avLst/>
          <a:gdLst/>
          <a:ahLst/>
          <a:cxnLst/>
          <a:rect l="0" t="0" r="0" b="0"/>
          <a:pathLst>
            <a:path>
              <a:moveTo>
                <a:pt x="0" y="27246"/>
              </a:moveTo>
              <a:lnTo>
                <a:pt x="542106" y="27246"/>
              </a:lnTo>
            </a:path>
          </a:pathLst>
        </a:custGeom>
        <a:noFill/>
        <a:ln w="25400" cap="flat" cmpd="sng" algn="ctr">
          <a:solidFill>
            <a:srgbClr val="4F81BD">
              <a:shade val="80000"/>
              <a:hueOff val="0"/>
              <a:satOff val="0"/>
              <a:lumOff val="0"/>
              <a:alphaOff val="0"/>
            </a:srgbClr>
          </a:solidFill>
          <a:prstDash val="solid"/>
        </a:ln>
        <a:effectLst/>
      </dgm:spPr>
      <dgm:t>
        <a:bodyPr/>
        <a:lstStyle/>
        <a:p>
          <a:endParaRPr lang="pl-PL">
            <a:solidFill>
              <a:sysClr val="windowText" lastClr="000000">
                <a:hueOff val="0"/>
                <a:satOff val="0"/>
                <a:lumOff val="0"/>
                <a:alphaOff val="0"/>
              </a:sysClr>
            </a:solidFill>
            <a:latin typeface="Garamond" pitchFamily="18" charset="0"/>
            <a:ea typeface="+mn-ea"/>
            <a:cs typeface="+mn-cs"/>
          </a:endParaRPr>
        </a:p>
      </dgm:t>
    </dgm:pt>
    <dgm:pt modelId="{F4D40CCB-CE66-4F12-90BB-B3ED3EDA217D}" type="sibTrans" cxnId="{086CCD39-5FDB-461A-9D05-ACF51DD4F9CC}">
      <dgm:prSet/>
      <dgm:spPr/>
      <dgm:t>
        <a:bodyPr/>
        <a:lstStyle/>
        <a:p>
          <a:endParaRPr lang="pl-PL">
            <a:latin typeface="Garamond" pitchFamily="18" charset="0"/>
          </a:endParaRPr>
        </a:p>
      </dgm:t>
    </dgm:pt>
    <dgm:pt modelId="{C05B8F2D-E8C1-487B-9334-FA333FB71342}">
      <dgm:prSet phldrT="[Tekst]"/>
      <dgm:spPr>
        <a:xfrm>
          <a:off x="3482680" y="780370"/>
          <a:ext cx="1777919" cy="677633"/>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lstStyle/>
        <a:p>
          <a:r>
            <a:rPr lang="pl-PL">
              <a:solidFill>
                <a:sysClr val="windowText" lastClr="000000">
                  <a:hueOff val="0"/>
                  <a:satOff val="0"/>
                  <a:lumOff val="0"/>
                  <a:alphaOff val="0"/>
                </a:sysClr>
              </a:solidFill>
              <a:latin typeface="Garamond" pitchFamily="18" charset="0"/>
              <a:ea typeface="+mn-ea"/>
              <a:cs typeface="+mn-cs"/>
            </a:rPr>
            <a:t>Termin spotkania -  21.09.2015 r.</a:t>
          </a:r>
        </a:p>
        <a:p>
          <a:r>
            <a:rPr lang="pl-PL">
              <a:solidFill>
                <a:sysClr val="windowText" lastClr="000000">
                  <a:hueOff val="0"/>
                  <a:satOff val="0"/>
                  <a:lumOff val="0"/>
                  <a:alphaOff val="0"/>
                </a:sysClr>
              </a:solidFill>
              <a:latin typeface="Garamond" pitchFamily="18" charset="0"/>
              <a:ea typeface="+mn-ea"/>
              <a:cs typeface="+mn-cs"/>
            </a:rPr>
            <a:t>Miejsce spotkania - Kawęczyn, gm. Obrowo</a:t>
          </a:r>
        </a:p>
        <a:p>
          <a:r>
            <a:rPr lang="pl-PL">
              <a:solidFill>
                <a:sysClr val="windowText" lastClr="000000">
                  <a:hueOff val="0"/>
                  <a:satOff val="0"/>
                  <a:lumOff val="0"/>
                  <a:alphaOff val="0"/>
                </a:sysClr>
              </a:solidFill>
              <a:latin typeface="Garamond" pitchFamily="18" charset="0"/>
              <a:ea typeface="+mn-ea"/>
              <a:cs typeface="+mn-cs"/>
            </a:rPr>
            <a:t>Liczba uczestników - 23 osoby</a:t>
          </a:r>
        </a:p>
      </dgm:t>
    </dgm:pt>
    <dgm:pt modelId="{3A349D1A-D4AC-41FC-8AB0-09FC7595AE34}" type="parTrans" cxnId="{65A3FD5F-0ED2-474A-BCCD-A8D99CA7528B}">
      <dgm:prSet/>
      <dgm:spPr>
        <a:xfrm>
          <a:off x="2940574" y="1091941"/>
          <a:ext cx="542106" cy="54492"/>
        </a:xfrm>
        <a:custGeom>
          <a:avLst/>
          <a:gdLst/>
          <a:ahLst/>
          <a:cxnLst/>
          <a:rect l="0" t="0" r="0" b="0"/>
          <a:pathLst>
            <a:path>
              <a:moveTo>
                <a:pt x="0" y="27246"/>
              </a:moveTo>
              <a:lnTo>
                <a:pt x="542106" y="27246"/>
              </a:lnTo>
            </a:path>
          </a:pathLst>
        </a:custGeom>
        <a:noFill/>
        <a:ln w="25400" cap="flat" cmpd="sng" algn="ctr">
          <a:solidFill>
            <a:srgbClr val="4F81BD">
              <a:shade val="80000"/>
              <a:hueOff val="0"/>
              <a:satOff val="0"/>
              <a:lumOff val="0"/>
              <a:alphaOff val="0"/>
            </a:srgbClr>
          </a:solidFill>
          <a:prstDash val="solid"/>
        </a:ln>
        <a:effectLst/>
      </dgm:spPr>
      <dgm:t>
        <a:bodyPr/>
        <a:lstStyle/>
        <a:p>
          <a:endParaRPr lang="pl-PL">
            <a:solidFill>
              <a:sysClr val="windowText" lastClr="000000">
                <a:hueOff val="0"/>
                <a:satOff val="0"/>
                <a:lumOff val="0"/>
                <a:alphaOff val="0"/>
              </a:sysClr>
            </a:solidFill>
            <a:latin typeface="Garamond" pitchFamily="18" charset="0"/>
            <a:ea typeface="+mn-ea"/>
            <a:cs typeface="+mn-cs"/>
          </a:endParaRPr>
        </a:p>
      </dgm:t>
    </dgm:pt>
    <dgm:pt modelId="{AD752823-156C-4E14-8FBE-A948B0DEF0EC}" type="sibTrans" cxnId="{65A3FD5F-0ED2-474A-BCCD-A8D99CA7528B}">
      <dgm:prSet/>
      <dgm:spPr/>
      <dgm:t>
        <a:bodyPr/>
        <a:lstStyle/>
        <a:p>
          <a:endParaRPr lang="pl-PL">
            <a:latin typeface="Garamond" pitchFamily="18" charset="0"/>
          </a:endParaRPr>
        </a:p>
      </dgm:t>
    </dgm:pt>
    <dgm:pt modelId="{F033D11C-C4A8-4776-8118-71E2E111EF3D}" type="pres">
      <dgm:prSet presAssocID="{21D446FF-1106-4B90-9408-F3634371089D}" presName="diagram" presStyleCnt="0">
        <dgm:presLayoutVars>
          <dgm:chPref val="1"/>
          <dgm:dir/>
          <dgm:animOne val="branch"/>
          <dgm:animLvl val="lvl"/>
          <dgm:resizeHandles val="exact"/>
        </dgm:presLayoutVars>
      </dgm:prSet>
      <dgm:spPr/>
    </dgm:pt>
    <dgm:pt modelId="{2E3C9441-9433-4BC4-ADDE-47C2EE298E45}" type="pres">
      <dgm:prSet presAssocID="{E6FEDBEA-80B7-4E43-92F2-BB17B6F68EDA}" presName="root1" presStyleCnt="0"/>
      <dgm:spPr/>
    </dgm:pt>
    <dgm:pt modelId="{5524D57B-30C5-44B7-B581-0BCE635BD64C}" type="pres">
      <dgm:prSet presAssocID="{E6FEDBEA-80B7-4E43-92F2-BB17B6F68EDA}" presName="LevelOneTextNode" presStyleLbl="node0" presStyleIdx="0" presStyleCnt="1" custScaleX="71558" custLinFactNeighborX="1330" custLinFactNeighborY="2660">
        <dgm:presLayoutVars>
          <dgm:chPref val="3"/>
        </dgm:presLayoutVars>
      </dgm:prSet>
      <dgm:spPr/>
    </dgm:pt>
    <dgm:pt modelId="{23524DD9-3723-44D5-A25B-B6D5192B5E71}" type="pres">
      <dgm:prSet presAssocID="{E6FEDBEA-80B7-4E43-92F2-BB17B6F68EDA}" presName="level2hierChild" presStyleCnt="0"/>
      <dgm:spPr/>
    </dgm:pt>
    <dgm:pt modelId="{C46BA2B5-3D72-4BD0-BECE-628B66E88777}" type="pres">
      <dgm:prSet presAssocID="{39940F59-3357-4D8D-A93E-DAB142B59BAD}" presName="conn2-1" presStyleLbl="parChTrans1D2" presStyleIdx="0" presStyleCnt="3"/>
      <dgm:spPr/>
    </dgm:pt>
    <dgm:pt modelId="{33FD8A6F-1EA7-46FF-8804-C7A6CA63FABB}" type="pres">
      <dgm:prSet presAssocID="{39940F59-3357-4D8D-A93E-DAB142B59BAD}" presName="connTx" presStyleLbl="parChTrans1D2" presStyleIdx="0" presStyleCnt="3"/>
      <dgm:spPr/>
    </dgm:pt>
    <dgm:pt modelId="{6F3C64FC-4EF9-40D6-9827-4636D7EEB22C}" type="pres">
      <dgm:prSet presAssocID="{3F41F38C-7587-419A-8B81-34F7EB2D0F88}" presName="root2" presStyleCnt="0"/>
      <dgm:spPr/>
    </dgm:pt>
    <dgm:pt modelId="{47AA123E-CC50-41A6-B2F7-1B0448EC59C3}" type="pres">
      <dgm:prSet presAssocID="{3F41F38C-7587-419A-8B81-34F7EB2D0F88}" presName="LevelTwoTextNode" presStyleLbl="node2" presStyleIdx="0" presStyleCnt="3">
        <dgm:presLayoutVars>
          <dgm:chPref val="3"/>
        </dgm:presLayoutVars>
      </dgm:prSet>
      <dgm:spPr/>
    </dgm:pt>
    <dgm:pt modelId="{6F335A92-44EB-41A5-9C23-2DE3CC84D30B}" type="pres">
      <dgm:prSet presAssocID="{3F41F38C-7587-419A-8B81-34F7EB2D0F88}" presName="level3hierChild" presStyleCnt="0"/>
      <dgm:spPr/>
    </dgm:pt>
    <dgm:pt modelId="{9CB0D717-8663-4442-9747-D7EC6D73F24C}" type="pres">
      <dgm:prSet presAssocID="{FCF7072F-852A-4E98-8D36-3A578781C467}" presName="conn2-1" presStyleLbl="parChTrans1D3" presStyleIdx="0" presStyleCnt="3"/>
      <dgm:spPr/>
    </dgm:pt>
    <dgm:pt modelId="{85A00684-F505-440C-8996-B6B89C3E2D30}" type="pres">
      <dgm:prSet presAssocID="{FCF7072F-852A-4E98-8D36-3A578781C467}" presName="connTx" presStyleLbl="parChTrans1D3" presStyleIdx="0" presStyleCnt="3"/>
      <dgm:spPr/>
    </dgm:pt>
    <dgm:pt modelId="{8959C41B-9E94-4793-8844-714946DF4ED2}" type="pres">
      <dgm:prSet presAssocID="{934AFD3E-BDA5-4B88-AA50-34B7B76F2DC4}" presName="root2" presStyleCnt="0"/>
      <dgm:spPr/>
    </dgm:pt>
    <dgm:pt modelId="{D64A9250-106D-430D-8C17-98F37C1DD843}" type="pres">
      <dgm:prSet presAssocID="{934AFD3E-BDA5-4B88-AA50-34B7B76F2DC4}" presName="LevelTwoTextNode" presStyleLbl="node3" presStyleIdx="0" presStyleCnt="3" custScaleX="130199">
        <dgm:presLayoutVars>
          <dgm:chPref val="3"/>
        </dgm:presLayoutVars>
      </dgm:prSet>
      <dgm:spPr/>
    </dgm:pt>
    <dgm:pt modelId="{CD2AC85F-F18E-4B8A-ABA5-7404041FB661}" type="pres">
      <dgm:prSet presAssocID="{934AFD3E-BDA5-4B88-AA50-34B7B76F2DC4}" presName="level3hierChild" presStyleCnt="0"/>
      <dgm:spPr/>
    </dgm:pt>
    <dgm:pt modelId="{B9C1F685-8BCE-4C8C-8DF5-BA60BAC41449}" type="pres">
      <dgm:prSet presAssocID="{CDF73C00-6B81-443D-BE60-3D510D5BBD34}" presName="conn2-1" presStyleLbl="parChTrans1D2" presStyleIdx="1" presStyleCnt="3"/>
      <dgm:spPr/>
    </dgm:pt>
    <dgm:pt modelId="{0194590A-0653-4D0E-AA63-5046815984EA}" type="pres">
      <dgm:prSet presAssocID="{CDF73C00-6B81-443D-BE60-3D510D5BBD34}" presName="connTx" presStyleLbl="parChTrans1D2" presStyleIdx="1" presStyleCnt="3"/>
      <dgm:spPr/>
    </dgm:pt>
    <dgm:pt modelId="{7267D09A-32A8-426A-82FC-C073C7C16EDC}" type="pres">
      <dgm:prSet presAssocID="{7E1DE2EE-4DC3-40A6-9CF3-88FF9F1D6439}" presName="root2" presStyleCnt="0"/>
      <dgm:spPr/>
    </dgm:pt>
    <dgm:pt modelId="{6C98331F-A3B0-4393-B55E-8A5110619F91}" type="pres">
      <dgm:prSet presAssocID="{7E1DE2EE-4DC3-40A6-9CF3-88FF9F1D6439}" presName="LevelTwoTextNode" presStyleLbl="node2" presStyleIdx="1" presStyleCnt="3">
        <dgm:presLayoutVars>
          <dgm:chPref val="3"/>
        </dgm:presLayoutVars>
      </dgm:prSet>
      <dgm:spPr/>
    </dgm:pt>
    <dgm:pt modelId="{7889AA1D-BD0F-450A-A162-CE3EA2E7293B}" type="pres">
      <dgm:prSet presAssocID="{7E1DE2EE-4DC3-40A6-9CF3-88FF9F1D6439}" presName="level3hierChild" presStyleCnt="0"/>
      <dgm:spPr/>
    </dgm:pt>
    <dgm:pt modelId="{E5DCA60A-C9AC-4FB9-BF34-5A73FD95871E}" type="pres">
      <dgm:prSet presAssocID="{3A349D1A-D4AC-41FC-8AB0-09FC7595AE34}" presName="conn2-1" presStyleLbl="parChTrans1D3" presStyleIdx="1" presStyleCnt="3"/>
      <dgm:spPr/>
    </dgm:pt>
    <dgm:pt modelId="{369B0927-3B3A-4074-8852-DB89C0F86CA0}" type="pres">
      <dgm:prSet presAssocID="{3A349D1A-D4AC-41FC-8AB0-09FC7595AE34}" presName="connTx" presStyleLbl="parChTrans1D3" presStyleIdx="1" presStyleCnt="3"/>
      <dgm:spPr/>
    </dgm:pt>
    <dgm:pt modelId="{2FD14C32-34E5-4BC4-ABF8-F5C3CDBFA34C}" type="pres">
      <dgm:prSet presAssocID="{C05B8F2D-E8C1-487B-9334-FA333FB71342}" presName="root2" presStyleCnt="0"/>
      <dgm:spPr/>
    </dgm:pt>
    <dgm:pt modelId="{FB97F43C-6143-4758-BA5E-90F4F94D4C6F}" type="pres">
      <dgm:prSet presAssocID="{C05B8F2D-E8C1-487B-9334-FA333FB71342}" presName="LevelTwoTextNode" presStyleLbl="node3" presStyleIdx="1" presStyleCnt="3" custScaleX="131186">
        <dgm:presLayoutVars>
          <dgm:chPref val="3"/>
        </dgm:presLayoutVars>
      </dgm:prSet>
      <dgm:spPr/>
    </dgm:pt>
    <dgm:pt modelId="{91DBC059-108A-4349-BA19-53140E22D878}" type="pres">
      <dgm:prSet presAssocID="{C05B8F2D-E8C1-487B-9334-FA333FB71342}" presName="level3hierChild" presStyleCnt="0"/>
      <dgm:spPr/>
    </dgm:pt>
    <dgm:pt modelId="{55EA0106-C3C9-49F5-9084-4F6AEBED74C0}" type="pres">
      <dgm:prSet presAssocID="{43B58087-620E-4374-BC67-4F5ED712C5A6}" presName="conn2-1" presStyleLbl="parChTrans1D2" presStyleIdx="2" presStyleCnt="3"/>
      <dgm:spPr/>
    </dgm:pt>
    <dgm:pt modelId="{8B8B7A37-1C4F-4E79-BD24-AE705FB32CF9}" type="pres">
      <dgm:prSet presAssocID="{43B58087-620E-4374-BC67-4F5ED712C5A6}" presName="connTx" presStyleLbl="parChTrans1D2" presStyleIdx="2" presStyleCnt="3"/>
      <dgm:spPr/>
    </dgm:pt>
    <dgm:pt modelId="{073C7BB8-D853-454A-BA42-1C6504B23432}" type="pres">
      <dgm:prSet presAssocID="{901F5995-801C-4EF5-B1A5-452F7EC7CEE0}" presName="root2" presStyleCnt="0"/>
      <dgm:spPr/>
    </dgm:pt>
    <dgm:pt modelId="{D0FFA790-E295-447E-BEDB-2B3FFEC22B8E}" type="pres">
      <dgm:prSet presAssocID="{901F5995-801C-4EF5-B1A5-452F7EC7CEE0}" presName="LevelTwoTextNode" presStyleLbl="node2" presStyleIdx="2" presStyleCnt="3">
        <dgm:presLayoutVars>
          <dgm:chPref val="3"/>
        </dgm:presLayoutVars>
      </dgm:prSet>
      <dgm:spPr/>
    </dgm:pt>
    <dgm:pt modelId="{798A30CC-48E9-4A9B-BBF6-773571FC8F49}" type="pres">
      <dgm:prSet presAssocID="{901F5995-801C-4EF5-B1A5-452F7EC7CEE0}" presName="level3hierChild" presStyleCnt="0"/>
      <dgm:spPr/>
    </dgm:pt>
    <dgm:pt modelId="{2966FC5D-01AA-4A1A-95B6-B881B60D1215}" type="pres">
      <dgm:prSet presAssocID="{C3B4BBE0-0BD2-4BFB-8D43-561CAAE43E9C}" presName="conn2-1" presStyleLbl="parChTrans1D3" presStyleIdx="2" presStyleCnt="3"/>
      <dgm:spPr/>
    </dgm:pt>
    <dgm:pt modelId="{D55C63B0-B421-402B-B92F-46CFF5364B94}" type="pres">
      <dgm:prSet presAssocID="{C3B4BBE0-0BD2-4BFB-8D43-561CAAE43E9C}" presName="connTx" presStyleLbl="parChTrans1D3" presStyleIdx="2" presStyleCnt="3"/>
      <dgm:spPr/>
    </dgm:pt>
    <dgm:pt modelId="{A821CB1B-FEB6-481E-9D1B-AA0569414D6B}" type="pres">
      <dgm:prSet presAssocID="{D33F50E6-BB9B-4B7A-BDA1-2EFDE05EA04B}" presName="root2" presStyleCnt="0"/>
      <dgm:spPr/>
    </dgm:pt>
    <dgm:pt modelId="{F2987AF6-5DEC-4E91-8920-6F0624A52028}" type="pres">
      <dgm:prSet presAssocID="{D33F50E6-BB9B-4B7A-BDA1-2EFDE05EA04B}" presName="LevelTwoTextNode" presStyleLbl="node3" presStyleIdx="2" presStyleCnt="3" custScaleX="129519">
        <dgm:presLayoutVars>
          <dgm:chPref val="3"/>
        </dgm:presLayoutVars>
      </dgm:prSet>
      <dgm:spPr/>
    </dgm:pt>
    <dgm:pt modelId="{982D0D96-0BCA-4444-B97A-FC81FD36ED64}" type="pres">
      <dgm:prSet presAssocID="{D33F50E6-BB9B-4B7A-BDA1-2EFDE05EA04B}" presName="level3hierChild" presStyleCnt="0"/>
      <dgm:spPr/>
    </dgm:pt>
  </dgm:ptLst>
  <dgm:cxnLst>
    <dgm:cxn modelId="{F3B8D305-FFFE-444E-A07E-D73D78EC874E}" type="presOf" srcId="{7E1DE2EE-4DC3-40A6-9CF3-88FF9F1D6439}" destId="{6C98331F-A3B0-4393-B55E-8A5110619F91}" srcOrd="0" destOrd="0" presId="urn:microsoft.com/office/officeart/2005/8/layout/hierarchy2"/>
    <dgm:cxn modelId="{118AF815-CCFA-484A-ACDC-DC098519DECD}" type="presOf" srcId="{39940F59-3357-4D8D-A93E-DAB142B59BAD}" destId="{C46BA2B5-3D72-4BD0-BECE-628B66E88777}" srcOrd="0" destOrd="0" presId="urn:microsoft.com/office/officeart/2005/8/layout/hierarchy2"/>
    <dgm:cxn modelId="{92047523-142B-4DBC-BE4C-1D58569E9B39}" type="presOf" srcId="{E6FEDBEA-80B7-4E43-92F2-BB17B6F68EDA}" destId="{5524D57B-30C5-44B7-B581-0BCE635BD64C}" srcOrd="0" destOrd="0" presId="urn:microsoft.com/office/officeart/2005/8/layout/hierarchy2"/>
    <dgm:cxn modelId="{410E4430-804B-4D46-87B9-3D0BC3258782}" type="presOf" srcId="{FCF7072F-852A-4E98-8D36-3A578781C467}" destId="{85A00684-F505-440C-8996-B6B89C3E2D30}" srcOrd="1" destOrd="0" presId="urn:microsoft.com/office/officeart/2005/8/layout/hierarchy2"/>
    <dgm:cxn modelId="{54CD4E32-65E4-4177-BD8E-2A675AA75A78}" srcId="{E6FEDBEA-80B7-4E43-92F2-BB17B6F68EDA}" destId="{7E1DE2EE-4DC3-40A6-9CF3-88FF9F1D6439}" srcOrd="1" destOrd="0" parTransId="{CDF73C00-6B81-443D-BE60-3D510D5BBD34}" sibTransId="{ED4659DB-56D7-4887-8F96-657AFE2C4389}"/>
    <dgm:cxn modelId="{124A0D38-8E5B-408B-ADD6-2E505BDD55EC}" type="presOf" srcId="{3F41F38C-7587-419A-8B81-34F7EB2D0F88}" destId="{47AA123E-CC50-41A6-B2F7-1B0448EC59C3}" srcOrd="0" destOrd="0" presId="urn:microsoft.com/office/officeart/2005/8/layout/hierarchy2"/>
    <dgm:cxn modelId="{086CCD39-5FDB-461A-9D05-ACF51DD4F9CC}" srcId="{3F41F38C-7587-419A-8B81-34F7EB2D0F88}" destId="{934AFD3E-BDA5-4B88-AA50-34B7B76F2DC4}" srcOrd="0" destOrd="0" parTransId="{FCF7072F-852A-4E98-8D36-3A578781C467}" sibTransId="{F4D40CCB-CE66-4F12-90BB-B3ED3EDA217D}"/>
    <dgm:cxn modelId="{B500883A-5D12-45AA-9B93-366CF00021D5}" type="presOf" srcId="{21D446FF-1106-4B90-9408-F3634371089D}" destId="{F033D11C-C4A8-4776-8118-71E2E111EF3D}" srcOrd="0" destOrd="0" presId="urn:microsoft.com/office/officeart/2005/8/layout/hierarchy2"/>
    <dgm:cxn modelId="{9D567E3F-675C-438E-ABA6-614A30A29EE2}" type="presOf" srcId="{FCF7072F-852A-4E98-8D36-3A578781C467}" destId="{9CB0D717-8663-4442-9747-D7EC6D73F24C}" srcOrd="0" destOrd="0" presId="urn:microsoft.com/office/officeart/2005/8/layout/hierarchy2"/>
    <dgm:cxn modelId="{BCD1245D-6653-45FF-99ED-8DD9C5D6467D}" srcId="{E6FEDBEA-80B7-4E43-92F2-BB17B6F68EDA}" destId="{901F5995-801C-4EF5-B1A5-452F7EC7CEE0}" srcOrd="2" destOrd="0" parTransId="{43B58087-620E-4374-BC67-4F5ED712C5A6}" sibTransId="{B45C2DCB-BB22-4B93-94FC-39D4053A5F65}"/>
    <dgm:cxn modelId="{65A3FD5F-0ED2-474A-BCCD-A8D99CA7528B}" srcId="{7E1DE2EE-4DC3-40A6-9CF3-88FF9F1D6439}" destId="{C05B8F2D-E8C1-487B-9334-FA333FB71342}" srcOrd="0" destOrd="0" parTransId="{3A349D1A-D4AC-41FC-8AB0-09FC7595AE34}" sibTransId="{AD752823-156C-4E14-8FBE-A948B0DEF0EC}"/>
    <dgm:cxn modelId="{50089662-4087-4910-B7F8-C2E3C6067EE3}" srcId="{21D446FF-1106-4B90-9408-F3634371089D}" destId="{E6FEDBEA-80B7-4E43-92F2-BB17B6F68EDA}" srcOrd="0" destOrd="0" parTransId="{D0CA23BA-AB86-4348-8E96-082861E6AC61}" sibTransId="{0A57F6E3-5F7E-41D3-843B-AF16B62FAA07}"/>
    <dgm:cxn modelId="{52D91369-D3CB-46AB-8EC0-FE14EF247CB5}" type="presOf" srcId="{901F5995-801C-4EF5-B1A5-452F7EC7CEE0}" destId="{D0FFA790-E295-447E-BEDB-2B3FFEC22B8E}" srcOrd="0" destOrd="0" presId="urn:microsoft.com/office/officeart/2005/8/layout/hierarchy2"/>
    <dgm:cxn modelId="{675B446C-449B-43A7-8E52-652C2F13B4CE}" type="presOf" srcId="{43B58087-620E-4374-BC67-4F5ED712C5A6}" destId="{55EA0106-C3C9-49F5-9084-4F6AEBED74C0}" srcOrd="0" destOrd="0" presId="urn:microsoft.com/office/officeart/2005/8/layout/hierarchy2"/>
    <dgm:cxn modelId="{4F75DF56-C761-4502-A005-CDD027DC28C2}" type="presOf" srcId="{39940F59-3357-4D8D-A93E-DAB142B59BAD}" destId="{33FD8A6F-1EA7-46FF-8804-C7A6CA63FABB}" srcOrd="1" destOrd="0" presId="urn:microsoft.com/office/officeart/2005/8/layout/hierarchy2"/>
    <dgm:cxn modelId="{3021338C-63B5-4072-9FED-C60500F3C3A6}" type="presOf" srcId="{CDF73C00-6B81-443D-BE60-3D510D5BBD34}" destId="{0194590A-0653-4D0E-AA63-5046815984EA}" srcOrd="1" destOrd="0" presId="urn:microsoft.com/office/officeart/2005/8/layout/hierarchy2"/>
    <dgm:cxn modelId="{2D313098-B44C-4A9E-8C85-813CEE5E3651}" type="presOf" srcId="{C3B4BBE0-0BD2-4BFB-8D43-561CAAE43E9C}" destId="{D55C63B0-B421-402B-B92F-46CFF5364B94}" srcOrd="1" destOrd="0" presId="urn:microsoft.com/office/officeart/2005/8/layout/hierarchy2"/>
    <dgm:cxn modelId="{9DF3959C-73C7-4826-9F2B-78C4391F1660}" srcId="{E6FEDBEA-80B7-4E43-92F2-BB17B6F68EDA}" destId="{3F41F38C-7587-419A-8B81-34F7EB2D0F88}" srcOrd="0" destOrd="0" parTransId="{39940F59-3357-4D8D-A93E-DAB142B59BAD}" sibTransId="{EEF7BE0B-23BD-4CF0-AFD8-C15AD667D9D6}"/>
    <dgm:cxn modelId="{C80D15A0-3882-45EF-B448-13153C62AFC0}" type="presOf" srcId="{3A349D1A-D4AC-41FC-8AB0-09FC7595AE34}" destId="{369B0927-3B3A-4074-8852-DB89C0F86CA0}" srcOrd="1" destOrd="0" presId="urn:microsoft.com/office/officeart/2005/8/layout/hierarchy2"/>
    <dgm:cxn modelId="{09A94DA0-7EBE-4F17-A350-802DFA535EEF}" type="presOf" srcId="{43B58087-620E-4374-BC67-4F5ED712C5A6}" destId="{8B8B7A37-1C4F-4E79-BD24-AE705FB32CF9}" srcOrd="1" destOrd="0" presId="urn:microsoft.com/office/officeart/2005/8/layout/hierarchy2"/>
    <dgm:cxn modelId="{5CB722AA-55C7-45BE-AA19-192492F9D433}" type="presOf" srcId="{C3B4BBE0-0BD2-4BFB-8D43-561CAAE43E9C}" destId="{2966FC5D-01AA-4A1A-95B6-B881B60D1215}" srcOrd="0" destOrd="0" presId="urn:microsoft.com/office/officeart/2005/8/layout/hierarchy2"/>
    <dgm:cxn modelId="{97DC9CAB-FA22-4013-9414-850A06E36536}" type="presOf" srcId="{934AFD3E-BDA5-4B88-AA50-34B7B76F2DC4}" destId="{D64A9250-106D-430D-8C17-98F37C1DD843}" srcOrd="0" destOrd="0" presId="urn:microsoft.com/office/officeart/2005/8/layout/hierarchy2"/>
    <dgm:cxn modelId="{D60927C1-7B23-40AA-88E8-C5FBFB56645C}" type="presOf" srcId="{3A349D1A-D4AC-41FC-8AB0-09FC7595AE34}" destId="{E5DCA60A-C9AC-4FB9-BF34-5A73FD95871E}" srcOrd="0" destOrd="0" presId="urn:microsoft.com/office/officeart/2005/8/layout/hierarchy2"/>
    <dgm:cxn modelId="{4D3D13D8-C0F1-4EBC-91B4-611A6BD10AB0}" type="presOf" srcId="{D33F50E6-BB9B-4B7A-BDA1-2EFDE05EA04B}" destId="{F2987AF6-5DEC-4E91-8920-6F0624A52028}" srcOrd="0" destOrd="0" presId="urn:microsoft.com/office/officeart/2005/8/layout/hierarchy2"/>
    <dgm:cxn modelId="{A92016EC-9F35-4E46-A118-A2D8B157A7F5}" type="presOf" srcId="{C05B8F2D-E8C1-487B-9334-FA333FB71342}" destId="{FB97F43C-6143-4758-BA5E-90F4F94D4C6F}" srcOrd="0" destOrd="0" presId="urn:microsoft.com/office/officeart/2005/8/layout/hierarchy2"/>
    <dgm:cxn modelId="{3EFE6EEC-2059-4D3F-ACF9-85BF95E2E53D}" type="presOf" srcId="{CDF73C00-6B81-443D-BE60-3D510D5BBD34}" destId="{B9C1F685-8BCE-4C8C-8DF5-BA60BAC41449}" srcOrd="0" destOrd="0" presId="urn:microsoft.com/office/officeart/2005/8/layout/hierarchy2"/>
    <dgm:cxn modelId="{0BBCF9F4-C308-4B69-AB10-65C8263FD4AF}" srcId="{901F5995-801C-4EF5-B1A5-452F7EC7CEE0}" destId="{D33F50E6-BB9B-4B7A-BDA1-2EFDE05EA04B}" srcOrd="0" destOrd="0" parTransId="{C3B4BBE0-0BD2-4BFB-8D43-561CAAE43E9C}" sibTransId="{DA0D5241-EA32-4DB2-A9C4-0B34ABC47318}"/>
    <dgm:cxn modelId="{819E4DC1-5EE3-4443-9F7B-F8C437BFCBBF}" type="presParOf" srcId="{F033D11C-C4A8-4776-8118-71E2E111EF3D}" destId="{2E3C9441-9433-4BC4-ADDE-47C2EE298E45}" srcOrd="0" destOrd="0" presId="urn:microsoft.com/office/officeart/2005/8/layout/hierarchy2"/>
    <dgm:cxn modelId="{61471D0A-BF54-44A7-A6D2-60B8DF54BA82}" type="presParOf" srcId="{2E3C9441-9433-4BC4-ADDE-47C2EE298E45}" destId="{5524D57B-30C5-44B7-B581-0BCE635BD64C}" srcOrd="0" destOrd="0" presId="urn:microsoft.com/office/officeart/2005/8/layout/hierarchy2"/>
    <dgm:cxn modelId="{EED31606-8647-48B7-81D8-8EE2EB8CB08B}" type="presParOf" srcId="{2E3C9441-9433-4BC4-ADDE-47C2EE298E45}" destId="{23524DD9-3723-44D5-A25B-B6D5192B5E71}" srcOrd="1" destOrd="0" presId="urn:microsoft.com/office/officeart/2005/8/layout/hierarchy2"/>
    <dgm:cxn modelId="{A93FA1AB-67A6-4626-937A-96AC46AC8059}" type="presParOf" srcId="{23524DD9-3723-44D5-A25B-B6D5192B5E71}" destId="{C46BA2B5-3D72-4BD0-BECE-628B66E88777}" srcOrd="0" destOrd="0" presId="urn:microsoft.com/office/officeart/2005/8/layout/hierarchy2"/>
    <dgm:cxn modelId="{401A7242-6058-4C6D-A70E-371D90472543}" type="presParOf" srcId="{C46BA2B5-3D72-4BD0-BECE-628B66E88777}" destId="{33FD8A6F-1EA7-46FF-8804-C7A6CA63FABB}" srcOrd="0" destOrd="0" presId="urn:microsoft.com/office/officeart/2005/8/layout/hierarchy2"/>
    <dgm:cxn modelId="{9DD76DBF-B6B6-4C4A-8ECF-135D6E5DBFCE}" type="presParOf" srcId="{23524DD9-3723-44D5-A25B-B6D5192B5E71}" destId="{6F3C64FC-4EF9-40D6-9827-4636D7EEB22C}" srcOrd="1" destOrd="0" presId="urn:microsoft.com/office/officeart/2005/8/layout/hierarchy2"/>
    <dgm:cxn modelId="{7CBA9DE9-C955-4541-9DAB-01F1D00F8B57}" type="presParOf" srcId="{6F3C64FC-4EF9-40D6-9827-4636D7EEB22C}" destId="{47AA123E-CC50-41A6-B2F7-1B0448EC59C3}" srcOrd="0" destOrd="0" presId="urn:microsoft.com/office/officeart/2005/8/layout/hierarchy2"/>
    <dgm:cxn modelId="{6C60E40D-284B-4069-AE51-EE3B11AB60A9}" type="presParOf" srcId="{6F3C64FC-4EF9-40D6-9827-4636D7EEB22C}" destId="{6F335A92-44EB-41A5-9C23-2DE3CC84D30B}" srcOrd="1" destOrd="0" presId="urn:microsoft.com/office/officeart/2005/8/layout/hierarchy2"/>
    <dgm:cxn modelId="{A7FBEB88-0A92-452B-8D92-5E9E8BC84359}" type="presParOf" srcId="{6F335A92-44EB-41A5-9C23-2DE3CC84D30B}" destId="{9CB0D717-8663-4442-9747-D7EC6D73F24C}" srcOrd="0" destOrd="0" presId="urn:microsoft.com/office/officeart/2005/8/layout/hierarchy2"/>
    <dgm:cxn modelId="{93F8DE19-CC07-42D0-9A23-3E3076B38033}" type="presParOf" srcId="{9CB0D717-8663-4442-9747-D7EC6D73F24C}" destId="{85A00684-F505-440C-8996-B6B89C3E2D30}" srcOrd="0" destOrd="0" presId="urn:microsoft.com/office/officeart/2005/8/layout/hierarchy2"/>
    <dgm:cxn modelId="{1F11ADE3-4799-463D-AE60-6F2DB299B7DC}" type="presParOf" srcId="{6F335A92-44EB-41A5-9C23-2DE3CC84D30B}" destId="{8959C41B-9E94-4793-8844-714946DF4ED2}" srcOrd="1" destOrd="0" presId="urn:microsoft.com/office/officeart/2005/8/layout/hierarchy2"/>
    <dgm:cxn modelId="{41A05209-A6DD-4E2C-AD0A-B1B2A188999A}" type="presParOf" srcId="{8959C41B-9E94-4793-8844-714946DF4ED2}" destId="{D64A9250-106D-430D-8C17-98F37C1DD843}" srcOrd="0" destOrd="0" presId="urn:microsoft.com/office/officeart/2005/8/layout/hierarchy2"/>
    <dgm:cxn modelId="{8BDFC6AD-423C-4281-8717-AA05981619A0}" type="presParOf" srcId="{8959C41B-9E94-4793-8844-714946DF4ED2}" destId="{CD2AC85F-F18E-4B8A-ABA5-7404041FB661}" srcOrd="1" destOrd="0" presId="urn:microsoft.com/office/officeart/2005/8/layout/hierarchy2"/>
    <dgm:cxn modelId="{720B4699-0828-46BD-BA48-36C3970E38C9}" type="presParOf" srcId="{23524DD9-3723-44D5-A25B-B6D5192B5E71}" destId="{B9C1F685-8BCE-4C8C-8DF5-BA60BAC41449}" srcOrd="2" destOrd="0" presId="urn:microsoft.com/office/officeart/2005/8/layout/hierarchy2"/>
    <dgm:cxn modelId="{AAE79843-1E21-454D-A04F-E3F1446BE3AF}" type="presParOf" srcId="{B9C1F685-8BCE-4C8C-8DF5-BA60BAC41449}" destId="{0194590A-0653-4D0E-AA63-5046815984EA}" srcOrd="0" destOrd="0" presId="urn:microsoft.com/office/officeart/2005/8/layout/hierarchy2"/>
    <dgm:cxn modelId="{28C38745-8748-4E56-9FC4-8338750BFF6D}" type="presParOf" srcId="{23524DD9-3723-44D5-A25B-B6D5192B5E71}" destId="{7267D09A-32A8-426A-82FC-C073C7C16EDC}" srcOrd="3" destOrd="0" presId="urn:microsoft.com/office/officeart/2005/8/layout/hierarchy2"/>
    <dgm:cxn modelId="{9C48B720-637D-47F3-92D9-A2A444B3B35E}" type="presParOf" srcId="{7267D09A-32A8-426A-82FC-C073C7C16EDC}" destId="{6C98331F-A3B0-4393-B55E-8A5110619F91}" srcOrd="0" destOrd="0" presId="urn:microsoft.com/office/officeart/2005/8/layout/hierarchy2"/>
    <dgm:cxn modelId="{40917F8A-4BE9-4454-A8AB-F40985A5584F}" type="presParOf" srcId="{7267D09A-32A8-426A-82FC-C073C7C16EDC}" destId="{7889AA1D-BD0F-450A-A162-CE3EA2E7293B}" srcOrd="1" destOrd="0" presId="urn:microsoft.com/office/officeart/2005/8/layout/hierarchy2"/>
    <dgm:cxn modelId="{2C473E63-EC01-4FE9-B767-F795B48CD79C}" type="presParOf" srcId="{7889AA1D-BD0F-450A-A162-CE3EA2E7293B}" destId="{E5DCA60A-C9AC-4FB9-BF34-5A73FD95871E}" srcOrd="0" destOrd="0" presId="urn:microsoft.com/office/officeart/2005/8/layout/hierarchy2"/>
    <dgm:cxn modelId="{FD2DB72E-9866-4399-B6AF-77F8C0D04ED7}" type="presParOf" srcId="{E5DCA60A-C9AC-4FB9-BF34-5A73FD95871E}" destId="{369B0927-3B3A-4074-8852-DB89C0F86CA0}" srcOrd="0" destOrd="0" presId="urn:microsoft.com/office/officeart/2005/8/layout/hierarchy2"/>
    <dgm:cxn modelId="{C9B1AB8C-36F5-4CE6-A900-4EA81254D954}" type="presParOf" srcId="{7889AA1D-BD0F-450A-A162-CE3EA2E7293B}" destId="{2FD14C32-34E5-4BC4-ABF8-F5C3CDBFA34C}" srcOrd="1" destOrd="0" presId="urn:microsoft.com/office/officeart/2005/8/layout/hierarchy2"/>
    <dgm:cxn modelId="{66B756C2-7BFC-4123-8D16-7AD49A0CE750}" type="presParOf" srcId="{2FD14C32-34E5-4BC4-ABF8-F5C3CDBFA34C}" destId="{FB97F43C-6143-4758-BA5E-90F4F94D4C6F}" srcOrd="0" destOrd="0" presId="urn:microsoft.com/office/officeart/2005/8/layout/hierarchy2"/>
    <dgm:cxn modelId="{D63A2D3E-8E24-4F4E-9CB1-7EF68D5934A2}" type="presParOf" srcId="{2FD14C32-34E5-4BC4-ABF8-F5C3CDBFA34C}" destId="{91DBC059-108A-4349-BA19-53140E22D878}" srcOrd="1" destOrd="0" presId="urn:microsoft.com/office/officeart/2005/8/layout/hierarchy2"/>
    <dgm:cxn modelId="{5DEE8621-7A0C-4C36-B801-319BA7863DC6}" type="presParOf" srcId="{23524DD9-3723-44D5-A25B-B6D5192B5E71}" destId="{55EA0106-C3C9-49F5-9084-4F6AEBED74C0}" srcOrd="4" destOrd="0" presId="urn:microsoft.com/office/officeart/2005/8/layout/hierarchy2"/>
    <dgm:cxn modelId="{47DA9446-C351-42BB-8428-F4CC5B740409}" type="presParOf" srcId="{55EA0106-C3C9-49F5-9084-4F6AEBED74C0}" destId="{8B8B7A37-1C4F-4E79-BD24-AE705FB32CF9}" srcOrd="0" destOrd="0" presId="urn:microsoft.com/office/officeart/2005/8/layout/hierarchy2"/>
    <dgm:cxn modelId="{2F245DE8-D4AD-4338-BDF8-F87B86D750FA}" type="presParOf" srcId="{23524DD9-3723-44D5-A25B-B6D5192B5E71}" destId="{073C7BB8-D853-454A-BA42-1C6504B23432}" srcOrd="5" destOrd="0" presId="urn:microsoft.com/office/officeart/2005/8/layout/hierarchy2"/>
    <dgm:cxn modelId="{E3B129DE-4A4C-4669-A3C2-683CD701E1E8}" type="presParOf" srcId="{073C7BB8-D853-454A-BA42-1C6504B23432}" destId="{D0FFA790-E295-447E-BEDB-2B3FFEC22B8E}" srcOrd="0" destOrd="0" presId="urn:microsoft.com/office/officeart/2005/8/layout/hierarchy2"/>
    <dgm:cxn modelId="{69D83E7A-AE87-4F07-9191-C7A66D873883}" type="presParOf" srcId="{073C7BB8-D853-454A-BA42-1C6504B23432}" destId="{798A30CC-48E9-4A9B-BBF6-773571FC8F49}" srcOrd="1" destOrd="0" presId="urn:microsoft.com/office/officeart/2005/8/layout/hierarchy2"/>
    <dgm:cxn modelId="{69206C38-BB54-4F7C-9B19-EC087FE39285}" type="presParOf" srcId="{798A30CC-48E9-4A9B-BBF6-773571FC8F49}" destId="{2966FC5D-01AA-4A1A-95B6-B881B60D1215}" srcOrd="0" destOrd="0" presId="urn:microsoft.com/office/officeart/2005/8/layout/hierarchy2"/>
    <dgm:cxn modelId="{7B1C6F0C-88AD-4EF1-8CE9-422F29A29283}" type="presParOf" srcId="{2966FC5D-01AA-4A1A-95B6-B881B60D1215}" destId="{D55C63B0-B421-402B-B92F-46CFF5364B94}" srcOrd="0" destOrd="0" presId="urn:microsoft.com/office/officeart/2005/8/layout/hierarchy2"/>
    <dgm:cxn modelId="{A99E871A-6078-40B9-888A-3A3CB3C3F204}" type="presParOf" srcId="{798A30CC-48E9-4A9B-BBF6-773571FC8F49}" destId="{A821CB1B-FEB6-481E-9D1B-AA0569414D6B}" srcOrd="1" destOrd="0" presId="urn:microsoft.com/office/officeart/2005/8/layout/hierarchy2"/>
    <dgm:cxn modelId="{B20FFF35-BA1A-42BC-B4DA-2A5FEB8C6990}" type="presParOf" srcId="{A821CB1B-FEB6-481E-9D1B-AA0569414D6B}" destId="{F2987AF6-5DEC-4E91-8920-6F0624A52028}" srcOrd="0" destOrd="0" presId="urn:microsoft.com/office/officeart/2005/8/layout/hierarchy2"/>
    <dgm:cxn modelId="{D0D860C7-D019-4BFD-AA57-EFFF350C4884}" type="presParOf" srcId="{A821CB1B-FEB6-481E-9D1B-AA0569414D6B}" destId="{982D0D96-0BCA-4444-B97A-FC81FD36ED64}" srcOrd="1" destOrd="0" presId="urn:microsoft.com/office/officeart/2005/8/layout/hierarchy2"/>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1D446FF-1106-4B90-9408-F3634371089D}" type="doc">
      <dgm:prSet loTypeId="urn:microsoft.com/office/officeart/2005/8/layout/hierarchy2" loCatId="hierarchy" qsTypeId="urn:microsoft.com/office/officeart/2005/8/quickstyle/simple1#4" qsCatId="simple" csTypeId="urn:microsoft.com/office/officeart/2005/8/colors/accent1_1" csCatId="accent1" phldr="1"/>
      <dgm:spPr/>
      <dgm:t>
        <a:bodyPr/>
        <a:lstStyle/>
        <a:p>
          <a:endParaRPr lang="pl-PL"/>
        </a:p>
      </dgm:t>
    </dgm:pt>
    <dgm:pt modelId="{E6FEDBEA-80B7-4E43-92F2-BB17B6F68EDA}">
      <dgm:prSet phldrT="[Tekst]"/>
      <dgm:spPr>
        <a:xfrm>
          <a:off x="116807" y="790333"/>
          <a:ext cx="982181" cy="686283"/>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lstStyle/>
        <a:p>
          <a:r>
            <a:rPr lang="pl-PL">
              <a:solidFill>
                <a:sysClr val="windowText" lastClr="000000">
                  <a:hueOff val="0"/>
                  <a:satOff val="0"/>
                  <a:lumOff val="0"/>
                  <a:alphaOff val="0"/>
                </a:sysClr>
              </a:solidFill>
              <a:latin typeface="Garamond" pitchFamily="18" charset="0"/>
              <a:ea typeface="+mn-ea"/>
              <a:cs typeface="+mn-cs"/>
            </a:rPr>
            <a:t>II seria spotkań</a:t>
          </a:r>
        </a:p>
      </dgm:t>
    </dgm:pt>
    <dgm:pt modelId="{D0CA23BA-AB86-4348-8E96-082861E6AC61}" type="parTrans" cxnId="{50089662-4087-4910-B7F8-C2E3C6067EE3}">
      <dgm:prSet/>
      <dgm:spPr/>
      <dgm:t>
        <a:bodyPr/>
        <a:lstStyle/>
        <a:p>
          <a:endParaRPr lang="pl-PL">
            <a:latin typeface="Garamond" pitchFamily="18" charset="0"/>
          </a:endParaRPr>
        </a:p>
      </dgm:t>
    </dgm:pt>
    <dgm:pt modelId="{0A57F6E3-5F7E-41D3-843B-AF16B62FAA07}" type="sibTrans" cxnId="{50089662-4087-4910-B7F8-C2E3C6067EE3}">
      <dgm:prSet/>
      <dgm:spPr/>
      <dgm:t>
        <a:bodyPr/>
        <a:lstStyle/>
        <a:p>
          <a:endParaRPr lang="pl-PL">
            <a:latin typeface="Garamond" pitchFamily="18" charset="0"/>
          </a:endParaRPr>
        </a:p>
      </dgm:t>
    </dgm:pt>
    <dgm:pt modelId="{7E1DE2EE-4DC3-40A6-9CF3-88FF9F1D6439}">
      <dgm:prSet phldrT="[Tekst]"/>
      <dgm:spPr>
        <a:xfrm>
          <a:off x="1648016" y="790333"/>
          <a:ext cx="1372567" cy="686283"/>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lstStyle/>
        <a:p>
          <a:r>
            <a:rPr lang="pl-PL">
              <a:solidFill>
                <a:sysClr val="windowText" lastClr="000000">
                  <a:hueOff val="0"/>
                  <a:satOff val="0"/>
                  <a:lumOff val="0"/>
                  <a:alphaOff val="0"/>
                </a:sysClr>
              </a:solidFill>
              <a:latin typeface="Garamond" pitchFamily="18" charset="0"/>
              <a:ea typeface="+mn-ea"/>
              <a:cs typeface="+mn-cs"/>
            </a:rPr>
            <a:t>Spotkanie z przedstawicielami sektora społecznego</a:t>
          </a:r>
        </a:p>
      </dgm:t>
    </dgm:pt>
    <dgm:pt modelId="{CDF73C00-6B81-443D-BE60-3D510D5BBD34}" type="parTrans" cxnId="{54CD4E32-65E4-4177-BD8E-2A675AA75A78}">
      <dgm:prSet/>
      <dgm:spPr>
        <a:xfrm>
          <a:off x="1098989" y="1106228"/>
          <a:ext cx="549026" cy="54492"/>
        </a:xfrm>
        <a:custGeom>
          <a:avLst/>
          <a:gdLst/>
          <a:ahLst/>
          <a:cxnLst/>
          <a:rect l="0" t="0" r="0" b="0"/>
          <a:pathLst>
            <a:path>
              <a:moveTo>
                <a:pt x="0" y="27246"/>
              </a:moveTo>
              <a:lnTo>
                <a:pt x="549026" y="27246"/>
              </a:lnTo>
            </a:path>
          </a:pathLst>
        </a:custGeom>
        <a:noFill/>
        <a:ln w="25400" cap="flat" cmpd="sng" algn="ctr">
          <a:solidFill>
            <a:srgbClr val="4F81BD">
              <a:shade val="60000"/>
              <a:hueOff val="0"/>
              <a:satOff val="0"/>
              <a:lumOff val="0"/>
              <a:alphaOff val="0"/>
            </a:srgbClr>
          </a:solidFill>
          <a:prstDash val="solid"/>
        </a:ln>
        <a:effectLst/>
      </dgm:spPr>
      <dgm:t>
        <a:bodyPr/>
        <a:lstStyle/>
        <a:p>
          <a:endParaRPr lang="pl-PL">
            <a:solidFill>
              <a:sysClr val="windowText" lastClr="000000">
                <a:hueOff val="0"/>
                <a:satOff val="0"/>
                <a:lumOff val="0"/>
                <a:alphaOff val="0"/>
              </a:sysClr>
            </a:solidFill>
            <a:latin typeface="Garamond" pitchFamily="18" charset="0"/>
            <a:ea typeface="+mn-ea"/>
            <a:cs typeface="+mn-cs"/>
          </a:endParaRPr>
        </a:p>
      </dgm:t>
    </dgm:pt>
    <dgm:pt modelId="{ED4659DB-56D7-4887-8F96-657AFE2C4389}" type="sibTrans" cxnId="{54CD4E32-65E4-4177-BD8E-2A675AA75A78}">
      <dgm:prSet/>
      <dgm:spPr/>
      <dgm:t>
        <a:bodyPr/>
        <a:lstStyle/>
        <a:p>
          <a:endParaRPr lang="pl-PL">
            <a:latin typeface="Garamond" pitchFamily="18" charset="0"/>
          </a:endParaRPr>
        </a:p>
      </dgm:t>
    </dgm:pt>
    <dgm:pt modelId="{901F5995-801C-4EF5-B1A5-452F7EC7CEE0}">
      <dgm:prSet phldrT="[Tekst]"/>
      <dgm:spPr>
        <a:xfrm>
          <a:off x="1648016" y="1579559"/>
          <a:ext cx="1372567" cy="686283"/>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lstStyle/>
        <a:p>
          <a:r>
            <a:rPr lang="pl-PL">
              <a:solidFill>
                <a:sysClr val="windowText" lastClr="000000">
                  <a:hueOff val="0"/>
                  <a:satOff val="0"/>
                  <a:lumOff val="0"/>
                  <a:alphaOff val="0"/>
                </a:sysClr>
              </a:solidFill>
              <a:latin typeface="Garamond" pitchFamily="18" charset="0"/>
              <a:ea typeface="+mn-ea"/>
              <a:cs typeface="+mn-cs"/>
            </a:rPr>
            <a:t>Spotkanie z przedstawicielami sektora gospodarczego</a:t>
          </a:r>
        </a:p>
      </dgm:t>
    </dgm:pt>
    <dgm:pt modelId="{43B58087-620E-4374-BC67-4F5ED712C5A6}" type="parTrans" cxnId="{BCD1245D-6653-45FF-99ED-8DD9C5D6467D}">
      <dgm:prSet/>
      <dgm:spPr>
        <a:xfrm rot="3310531">
          <a:off x="892798" y="1500842"/>
          <a:ext cx="961409" cy="54492"/>
        </a:xfrm>
        <a:custGeom>
          <a:avLst/>
          <a:gdLst/>
          <a:ahLst/>
          <a:cxnLst/>
          <a:rect l="0" t="0" r="0" b="0"/>
          <a:pathLst>
            <a:path>
              <a:moveTo>
                <a:pt x="0" y="27246"/>
              </a:moveTo>
              <a:lnTo>
                <a:pt x="961409" y="27246"/>
              </a:lnTo>
            </a:path>
          </a:pathLst>
        </a:custGeom>
        <a:noFill/>
        <a:ln w="25400" cap="flat" cmpd="sng" algn="ctr">
          <a:solidFill>
            <a:srgbClr val="4F81BD">
              <a:shade val="60000"/>
              <a:hueOff val="0"/>
              <a:satOff val="0"/>
              <a:lumOff val="0"/>
              <a:alphaOff val="0"/>
            </a:srgbClr>
          </a:solidFill>
          <a:prstDash val="solid"/>
        </a:ln>
        <a:effectLst/>
      </dgm:spPr>
      <dgm:t>
        <a:bodyPr/>
        <a:lstStyle/>
        <a:p>
          <a:endParaRPr lang="pl-PL">
            <a:solidFill>
              <a:sysClr val="windowText" lastClr="000000">
                <a:hueOff val="0"/>
                <a:satOff val="0"/>
                <a:lumOff val="0"/>
                <a:alphaOff val="0"/>
              </a:sysClr>
            </a:solidFill>
            <a:latin typeface="Garamond" pitchFamily="18" charset="0"/>
            <a:ea typeface="+mn-ea"/>
            <a:cs typeface="+mn-cs"/>
          </a:endParaRPr>
        </a:p>
      </dgm:t>
    </dgm:pt>
    <dgm:pt modelId="{B45C2DCB-BB22-4B93-94FC-39D4053A5F65}" type="sibTrans" cxnId="{BCD1245D-6653-45FF-99ED-8DD9C5D6467D}">
      <dgm:prSet/>
      <dgm:spPr/>
      <dgm:t>
        <a:bodyPr/>
        <a:lstStyle/>
        <a:p>
          <a:endParaRPr lang="pl-PL">
            <a:latin typeface="Garamond" pitchFamily="18" charset="0"/>
          </a:endParaRPr>
        </a:p>
      </dgm:t>
    </dgm:pt>
    <dgm:pt modelId="{D33F50E6-BB9B-4B7A-BDA1-2EFDE05EA04B}">
      <dgm:prSet phldrT="[Tekst]"/>
      <dgm:spPr>
        <a:xfrm>
          <a:off x="3569610" y="1579559"/>
          <a:ext cx="1777735" cy="686283"/>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lstStyle/>
        <a:p>
          <a:r>
            <a:rPr lang="pl-PL">
              <a:solidFill>
                <a:sysClr val="windowText" lastClr="000000">
                  <a:hueOff val="0"/>
                  <a:satOff val="0"/>
                  <a:lumOff val="0"/>
                  <a:alphaOff val="0"/>
                </a:sysClr>
              </a:solidFill>
              <a:latin typeface="Garamond" pitchFamily="18" charset="0"/>
              <a:ea typeface="+mn-ea"/>
              <a:cs typeface="+mn-cs"/>
            </a:rPr>
            <a:t>Termin spotkania -  06.10.2015 r.</a:t>
          </a:r>
        </a:p>
        <a:p>
          <a:r>
            <a:rPr lang="pl-PL">
              <a:solidFill>
                <a:sysClr val="windowText" lastClr="000000">
                  <a:hueOff val="0"/>
                  <a:satOff val="0"/>
                  <a:lumOff val="0"/>
                  <a:alphaOff val="0"/>
                </a:sysClr>
              </a:solidFill>
              <a:latin typeface="Garamond" pitchFamily="18" charset="0"/>
              <a:ea typeface="+mn-ea"/>
              <a:cs typeface="+mn-cs"/>
            </a:rPr>
            <a:t>Miejsce spotkania - Lubicz Dolny, </a:t>
          </a:r>
        </a:p>
        <a:p>
          <a:r>
            <a:rPr lang="pl-PL">
              <a:solidFill>
                <a:sysClr val="windowText" lastClr="000000">
                  <a:hueOff val="0"/>
                  <a:satOff val="0"/>
                  <a:lumOff val="0"/>
                  <a:alphaOff val="0"/>
                </a:sysClr>
              </a:solidFill>
              <a:latin typeface="Garamond" pitchFamily="18" charset="0"/>
              <a:ea typeface="+mn-ea"/>
              <a:cs typeface="+mn-cs"/>
            </a:rPr>
            <a:t>gm. Lubicz</a:t>
          </a:r>
        </a:p>
        <a:p>
          <a:r>
            <a:rPr lang="pl-PL">
              <a:solidFill>
                <a:sysClr val="windowText" lastClr="000000">
                  <a:hueOff val="0"/>
                  <a:satOff val="0"/>
                  <a:lumOff val="0"/>
                  <a:alphaOff val="0"/>
                </a:sysClr>
              </a:solidFill>
              <a:latin typeface="Garamond" pitchFamily="18" charset="0"/>
              <a:ea typeface="+mn-ea"/>
              <a:cs typeface="+mn-cs"/>
            </a:rPr>
            <a:t>Liczba uczestników - 11 osób</a:t>
          </a:r>
        </a:p>
      </dgm:t>
    </dgm:pt>
    <dgm:pt modelId="{C3B4BBE0-0BD2-4BFB-8D43-561CAAE43E9C}" type="parTrans" cxnId="{0BBCF9F4-C308-4B69-AB10-65C8263FD4AF}">
      <dgm:prSet/>
      <dgm:spPr>
        <a:xfrm>
          <a:off x="3020583" y="1895455"/>
          <a:ext cx="549026" cy="54492"/>
        </a:xfrm>
        <a:custGeom>
          <a:avLst/>
          <a:gdLst/>
          <a:ahLst/>
          <a:cxnLst/>
          <a:rect l="0" t="0" r="0" b="0"/>
          <a:pathLst>
            <a:path>
              <a:moveTo>
                <a:pt x="0" y="27246"/>
              </a:moveTo>
              <a:lnTo>
                <a:pt x="549026" y="27246"/>
              </a:lnTo>
            </a:path>
          </a:pathLst>
        </a:custGeom>
        <a:noFill/>
        <a:ln w="25400" cap="flat" cmpd="sng" algn="ctr">
          <a:solidFill>
            <a:srgbClr val="4F81BD">
              <a:shade val="80000"/>
              <a:hueOff val="0"/>
              <a:satOff val="0"/>
              <a:lumOff val="0"/>
              <a:alphaOff val="0"/>
            </a:srgbClr>
          </a:solidFill>
          <a:prstDash val="solid"/>
        </a:ln>
        <a:effectLst/>
      </dgm:spPr>
      <dgm:t>
        <a:bodyPr/>
        <a:lstStyle/>
        <a:p>
          <a:endParaRPr lang="pl-PL">
            <a:solidFill>
              <a:sysClr val="windowText" lastClr="000000">
                <a:hueOff val="0"/>
                <a:satOff val="0"/>
                <a:lumOff val="0"/>
                <a:alphaOff val="0"/>
              </a:sysClr>
            </a:solidFill>
            <a:latin typeface="Garamond" pitchFamily="18" charset="0"/>
            <a:ea typeface="+mn-ea"/>
            <a:cs typeface="+mn-cs"/>
          </a:endParaRPr>
        </a:p>
      </dgm:t>
    </dgm:pt>
    <dgm:pt modelId="{DA0D5241-EA32-4DB2-A9C4-0B34ABC47318}" type="sibTrans" cxnId="{0BBCF9F4-C308-4B69-AB10-65C8263FD4AF}">
      <dgm:prSet/>
      <dgm:spPr/>
      <dgm:t>
        <a:bodyPr/>
        <a:lstStyle/>
        <a:p>
          <a:endParaRPr lang="pl-PL">
            <a:latin typeface="Garamond" pitchFamily="18" charset="0"/>
          </a:endParaRPr>
        </a:p>
      </dgm:t>
    </dgm:pt>
    <dgm:pt modelId="{3F41F38C-7587-419A-8B81-34F7EB2D0F88}">
      <dgm:prSet phldrT="[Tekst]"/>
      <dgm:spPr>
        <a:xfrm>
          <a:off x="1648016" y="1106"/>
          <a:ext cx="1372567" cy="686283"/>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lstStyle/>
        <a:p>
          <a:r>
            <a:rPr lang="pl-PL">
              <a:solidFill>
                <a:sysClr val="windowText" lastClr="000000">
                  <a:hueOff val="0"/>
                  <a:satOff val="0"/>
                  <a:lumOff val="0"/>
                  <a:alphaOff val="0"/>
                </a:sysClr>
              </a:solidFill>
              <a:latin typeface="Garamond" pitchFamily="18" charset="0"/>
              <a:ea typeface="+mn-ea"/>
              <a:cs typeface="+mn-cs"/>
            </a:rPr>
            <a:t>Spotkanie z przedstawicielami sektora publicznego</a:t>
          </a:r>
        </a:p>
      </dgm:t>
    </dgm:pt>
    <dgm:pt modelId="{39940F59-3357-4D8D-A93E-DAB142B59BAD}" type="parTrans" cxnId="{9DF3959C-73C7-4826-9F2B-78C4391F1660}">
      <dgm:prSet/>
      <dgm:spPr>
        <a:xfrm rot="18289469">
          <a:off x="892798" y="711615"/>
          <a:ext cx="961409" cy="54492"/>
        </a:xfrm>
        <a:custGeom>
          <a:avLst/>
          <a:gdLst/>
          <a:ahLst/>
          <a:cxnLst/>
          <a:rect l="0" t="0" r="0" b="0"/>
          <a:pathLst>
            <a:path>
              <a:moveTo>
                <a:pt x="0" y="27246"/>
              </a:moveTo>
              <a:lnTo>
                <a:pt x="961409" y="27246"/>
              </a:lnTo>
            </a:path>
          </a:pathLst>
        </a:custGeom>
        <a:noFill/>
        <a:ln w="25400" cap="flat" cmpd="sng" algn="ctr">
          <a:solidFill>
            <a:srgbClr val="4F81BD">
              <a:shade val="60000"/>
              <a:hueOff val="0"/>
              <a:satOff val="0"/>
              <a:lumOff val="0"/>
              <a:alphaOff val="0"/>
            </a:srgbClr>
          </a:solidFill>
          <a:prstDash val="solid"/>
        </a:ln>
        <a:effectLst/>
      </dgm:spPr>
      <dgm:t>
        <a:bodyPr/>
        <a:lstStyle/>
        <a:p>
          <a:endParaRPr lang="pl-PL">
            <a:solidFill>
              <a:sysClr val="windowText" lastClr="000000">
                <a:hueOff val="0"/>
                <a:satOff val="0"/>
                <a:lumOff val="0"/>
                <a:alphaOff val="0"/>
              </a:sysClr>
            </a:solidFill>
            <a:latin typeface="Garamond" pitchFamily="18" charset="0"/>
            <a:ea typeface="+mn-ea"/>
            <a:cs typeface="+mn-cs"/>
          </a:endParaRPr>
        </a:p>
      </dgm:t>
    </dgm:pt>
    <dgm:pt modelId="{EEF7BE0B-23BD-4CF0-AFD8-C15AD667D9D6}" type="sibTrans" cxnId="{9DF3959C-73C7-4826-9F2B-78C4391F1660}">
      <dgm:prSet/>
      <dgm:spPr/>
      <dgm:t>
        <a:bodyPr/>
        <a:lstStyle/>
        <a:p>
          <a:endParaRPr lang="pl-PL">
            <a:latin typeface="Garamond" pitchFamily="18" charset="0"/>
          </a:endParaRPr>
        </a:p>
      </dgm:t>
    </dgm:pt>
    <dgm:pt modelId="{934AFD3E-BDA5-4B88-AA50-34B7B76F2DC4}">
      <dgm:prSet phldrT="[Tekst]"/>
      <dgm:spPr>
        <a:xfrm>
          <a:off x="3569610" y="1106"/>
          <a:ext cx="1787069" cy="686283"/>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lstStyle/>
        <a:p>
          <a:r>
            <a:rPr lang="pl-PL">
              <a:solidFill>
                <a:sysClr val="windowText" lastClr="000000">
                  <a:hueOff val="0"/>
                  <a:satOff val="0"/>
                  <a:lumOff val="0"/>
                  <a:alphaOff val="0"/>
                </a:sysClr>
              </a:solidFill>
              <a:latin typeface="Garamond" pitchFamily="18" charset="0"/>
              <a:ea typeface="+mn-ea"/>
              <a:cs typeface="+mn-cs"/>
            </a:rPr>
            <a:t>Termin spotkania - 08.10.2015 r. </a:t>
          </a:r>
        </a:p>
        <a:p>
          <a:r>
            <a:rPr lang="pl-PL">
              <a:solidFill>
                <a:sysClr val="windowText" lastClr="000000">
                  <a:hueOff val="0"/>
                  <a:satOff val="0"/>
                  <a:lumOff val="0"/>
                  <a:alphaOff val="0"/>
                </a:sysClr>
              </a:solidFill>
              <a:latin typeface="Garamond" pitchFamily="18" charset="0"/>
              <a:ea typeface="+mn-ea"/>
              <a:cs typeface="+mn-cs"/>
            </a:rPr>
            <a:t>Miejsce spotkania - Mała Nieszawka, </a:t>
          </a:r>
        </a:p>
        <a:p>
          <a:r>
            <a:rPr lang="pl-PL">
              <a:solidFill>
                <a:sysClr val="windowText" lastClr="000000">
                  <a:hueOff val="0"/>
                  <a:satOff val="0"/>
                  <a:lumOff val="0"/>
                  <a:alphaOff val="0"/>
                </a:sysClr>
              </a:solidFill>
              <a:latin typeface="Garamond" pitchFamily="18" charset="0"/>
              <a:ea typeface="+mn-ea"/>
              <a:cs typeface="+mn-cs"/>
            </a:rPr>
            <a:t>gm. Wielka Nieszawka</a:t>
          </a:r>
        </a:p>
        <a:p>
          <a:r>
            <a:rPr lang="pl-PL">
              <a:solidFill>
                <a:sysClr val="windowText" lastClr="000000">
                  <a:hueOff val="0"/>
                  <a:satOff val="0"/>
                  <a:lumOff val="0"/>
                  <a:alphaOff val="0"/>
                </a:sysClr>
              </a:solidFill>
              <a:latin typeface="Garamond" pitchFamily="18" charset="0"/>
              <a:ea typeface="+mn-ea"/>
              <a:cs typeface="+mn-cs"/>
            </a:rPr>
            <a:t>Liczba uczestników - 15 osób</a:t>
          </a:r>
        </a:p>
      </dgm:t>
    </dgm:pt>
    <dgm:pt modelId="{FCF7072F-852A-4E98-8D36-3A578781C467}" type="parTrans" cxnId="{086CCD39-5FDB-461A-9D05-ACF51DD4F9CC}">
      <dgm:prSet/>
      <dgm:spPr>
        <a:xfrm>
          <a:off x="3020583" y="317002"/>
          <a:ext cx="549026" cy="54492"/>
        </a:xfrm>
        <a:custGeom>
          <a:avLst/>
          <a:gdLst/>
          <a:ahLst/>
          <a:cxnLst/>
          <a:rect l="0" t="0" r="0" b="0"/>
          <a:pathLst>
            <a:path>
              <a:moveTo>
                <a:pt x="0" y="27246"/>
              </a:moveTo>
              <a:lnTo>
                <a:pt x="549026" y="27246"/>
              </a:lnTo>
            </a:path>
          </a:pathLst>
        </a:custGeom>
        <a:noFill/>
        <a:ln w="25400" cap="flat" cmpd="sng" algn="ctr">
          <a:solidFill>
            <a:srgbClr val="4F81BD">
              <a:shade val="80000"/>
              <a:hueOff val="0"/>
              <a:satOff val="0"/>
              <a:lumOff val="0"/>
              <a:alphaOff val="0"/>
            </a:srgbClr>
          </a:solidFill>
          <a:prstDash val="solid"/>
        </a:ln>
        <a:effectLst/>
      </dgm:spPr>
      <dgm:t>
        <a:bodyPr/>
        <a:lstStyle/>
        <a:p>
          <a:endParaRPr lang="pl-PL">
            <a:solidFill>
              <a:sysClr val="windowText" lastClr="000000">
                <a:hueOff val="0"/>
                <a:satOff val="0"/>
                <a:lumOff val="0"/>
                <a:alphaOff val="0"/>
              </a:sysClr>
            </a:solidFill>
            <a:latin typeface="Garamond" pitchFamily="18" charset="0"/>
            <a:ea typeface="+mn-ea"/>
            <a:cs typeface="+mn-cs"/>
          </a:endParaRPr>
        </a:p>
      </dgm:t>
    </dgm:pt>
    <dgm:pt modelId="{F4D40CCB-CE66-4F12-90BB-B3ED3EDA217D}" type="sibTrans" cxnId="{086CCD39-5FDB-461A-9D05-ACF51DD4F9CC}">
      <dgm:prSet/>
      <dgm:spPr/>
      <dgm:t>
        <a:bodyPr/>
        <a:lstStyle/>
        <a:p>
          <a:endParaRPr lang="pl-PL">
            <a:latin typeface="Garamond" pitchFamily="18" charset="0"/>
          </a:endParaRPr>
        </a:p>
      </dgm:t>
    </dgm:pt>
    <dgm:pt modelId="{C05B8F2D-E8C1-487B-9334-FA333FB71342}">
      <dgm:prSet phldrT="[Tekst]"/>
      <dgm:spPr>
        <a:xfrm>
          <a:off x="3569610" y="790333"/>
          <a:ext cx="1800616" cy="686283"/>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ln>
        <a:effectLst/>
      </dgm:spPr>
      <dgm:t>
        <a:bodyPr/>
        <a:lstStyle/>
        <a:p>
          <a:r>
            <a:rPr lang="pl-PL">
              <a:solidFill>
                <a:sysClr val="windowText" lastClr="000000">
                  <a:hueOff val="0"/>
                  <a:satOff val="0"/>
                  <a:lumOff val="0"/>
                  <a:alphaOff val="0"/>
                </a:sysClr>
              </a:solidFill>
              <a:latin typeface="Garamond" pitchFamily="18" charset="0"/>
              <a:ea typeface="+mn-ea"/>
              <a:cs typeface="+mn-cs"/>
            </a:rPr>
            <a:t>Termin spotkania -  07.10.2015 r.</a:t>
          </a:r>
        </a:p>
        <a:p>
          <a:r>
            <a:rPr lang="pl-PL">
              <a:solidFill>
                <a:sysClr val="windowText" lastClr="000000">
                  <a:hueOff val="0"/>
                  <a:satOff val="0"/>
                  <a:lumOff val="0"/>
                  <a:alphaOff val="0"/>
                </a:sysClr>
              </a:solidFill>
              <a:latin typeface="Garamond" pitchFamily="18" charset="0"/>
              <a:ea typeface="+mn-ea"/>
              <a:cs typeface="+mn-cs"/>
            </a:rPr>
            <a:t>Miejsce spotkania - Kawęczyn, gm. Obrowo</a:t>
          </a:r>
        </a:p>
        <a:p>
          <a:r>
            <a:rPr lang="pl-PL">
              <a:solidFill>
                <a:sysClr val="windowText" lastClr="000000">
                  <a:hueOff val="0"/>
                  <a:satOff val="0"/>
                  <a:lumOff val="0"/>
                  <a:alphaOff val="0"/>
                </a:sysClr>
              </a:solidFill>
              <a:latin typeface="Garamond" pitchFamily="18" charset="0"/>
              <a:ea typeface="+mn-ea"/>
              <a:cs typeface="+mn-cs"/>
            </a:rPr>
            <a:t>Liczba uczestników - 17 osoby</a:t>
          </a:r>
        </a:p>
      </dgm:t>
    </dgm:pt>
    <dgm:pt modelId="{3A349D1A-D4AC-41FC-8AB0-09FC7595AE34}" type="parTrans" cxnId="{65A3FD5F-0ED2-474A-BCCD-A8D99CA7528B}">
      <dgm:prSet/>
      <dgm:spPr>
        <a:xfrm>
          <a:off x="3020583" y="1106228"/>
          <a:ext cx="549026" cy="54492"/>
        </a:xfrm>
        <a:custGeom>
          <a:avLst/>
          <a:gdLst/>
          <a:ahLst/>
          <a:cxnLst/>
          <a:rect l="0" t="0" r="0" b="0"/>
          <a:pathLst>
            <a:path>
              <a:moveTo>
                <a:pt x="0" y="27246"/>
              </a:moveTo>
              <a:lnTo>
                <a:pt x="549026" y="27246"/>
              </a:lnTo>
            </a:path>
          </a:pathLst>
        </a:custGeom>
        <a:noFill/>
        <a:ln w="25400" cap="flat" cmpd="sng" algn="ctr">
          <a:solidFill>
            <a:srgbClr val="4F81BD">
              <a:shade val="80000"/>
              <a:hueOff val="0"/>
              <a:satOff val="0"/>
              <a:lumOff val="0"/>
              <a:alphaOff val="0"/>
            </a:srgbClr>
          </a:solidFill>
          <a:prstDash val="solid"/>
        </a:ln>
        <a:effectLst/>
      </dgm:spPr>
      <dgm:t>
        <a:bodyPr/>
        <a:lstStyle/>
        <a:p>
          <a:endParaRPr lang="pl-PL">
            <a:solidFill>
              <a:sysClr val="windowText" lastClr="000000">
                <a:hueOff val="0"/>
                <a:satOff val="0"/>
                <a:lumOff val="0"/>
                <a:alphaOff val="0"/>
              </a:sysClr>
            </a:solidFill>
            <a:latin typeface="Garamond" pitchFamily="18" charset="0"/>
            <a:ea typeface="+mn-ea"/>
            <a:cs typeface="+mn-cs"/>
          </a:endParaRPr>
        </a:p>
      </dgm:t>
    </dgm:pt>
    <dgm:pt modelId="{AD752823-156C-4E14-8FBE-A948B0DEF0EC}" type="sibTrans" cxnId="{65A3FD5F-0ED2-474A-BCCD-A8D99CA7528B}">
      <dgm:prSet/>
      <dgm:spPr/>
      <dgm:t>
        <a:bodyPr/>
        <a:lstStyle/>
        <a:p>
          <a:endParaRPr lang="pl-PL">
            <a:latin typeface="Garamond" pitchFamily="18" charset="0"/>
          </a:endParaRPr>
        </a:p>
      </dgm:t>
    </dgm:pt>
    <dgm:pt modelId="{F033D11C-C4A8-4776-8118-71E2E111EF3D}" type="pres">
      <dgm:prSet presAssocID="{21D446FF-1106-4B90-9408-F3634371089D}" presName="diagram" presStyleCnt="0">
        <dgm:presLayoutVars>
          <dgm:chPref val="1"/>
          <dgm:dir/>
          <dgm:animOne val="branch"/>
          <dgm:animLvl val="lvl"/>
          <dgm:resizeHandles val="exact"/>
        </dgm:presLayoutVars>
      </dgm:prSet>
      <dgm:spPr/>
    </dgm:pt>
    <dgm:pt modelId="{2E3C9441-9433-4BC4-ADDE-47C2EE298E45}" type="pres">
      <dgm:prSet presAssocID="{E6FEDBEA-80B7-4E43-92F2-BB17B6F68EDA}" presName="root1" presStyleCnt="0"/>
      <dgm:spPr/>
    </dgm:pt>
    <dgm:pt modelId="{5524D57B-30C5-44B7-B581-0BCE635BD64C}" type="pres">
      <dgm:prSet presAssocID="{E6FEDBEA-80B7-4E43-92F2-BB17B6F68EDA}" presName="LevelOneTextNode" presStyleLbl="node0" presStyleIdx="0" presStyleCnt="1" custScaleX="71558">
        <dgm:presLayoutVars>
          <dgm:chPref val="3"/>
        </dgm:presLayoutVars>
      </dgm:prSet>
      <dgm:spPr/>
    </dgm:pt>
    <dgm:pt modelId="{23524DD9-3723-44D5-A25B-B6D5192B5E71}" type="pres">
      <dgm:prSet presAssocID="{E6FEDBEA-80B7-4E43-92F2-BB17B6F68EDA}" presName="level2hierChild" presStyleCnt="0"/>
      <dgm:spPr/>
    </dgm:pt>
    <dgm:pt modelId="{C46BA2B5-3D72-4BD0-BECE-628B66E88777}" type="pres">
      <dgm:prSet presAssocID="{39940F59-3357-4D8D-A93E-DAB142B59BAD}" presName="conn2-1" presStyleLbl="parChTrans1D2" presStyleIdx="0" presStyleCnt="3"/>
      <dgm:spPr/>
    </dgm:pt>
    <dgm:pt modelId="{33FD8A6F-1EA7-46FF-8804-C7A6CA63FABB}" type="pres">
      <dgm:prSet presAssocID="{39940F59-3357-4D8D-A93E-DAB142B59BAD}" presName="connTx" presStyleLbl="parChTrans1D2" presStyleIdx="0" presStyleCnt="3"/>
      <dgm:spPr/>
    </dgm:pt>
    <dgm:pt modelId="{6F3C64FC-4EF9-40D6-9827-4636D7EEB22C}" type="pres">
      <dgm:prSet presAssocID="{3F41F38C-7587-419A-8B81-34F7EB2D0F88}" presName="root2" presStyleCnt="0"/>
      <dgm:spPr/>
    </dgm:pt>
    <dgm:pt modelId="{47AA123E-CC50-41A6-B2F7-1B0448EC59C3}" type="pres">
      <dgm:prSet presAssocID="{3F41F38C-7587-419A-8B81-34F7EB2D0F88}" presName="LevelTwoTextNode" presStyleLbl="node2" presStyleIdx="0" presStyleCnt="3">
        <dgm:presLayoutVars>
          <dgm:chPref val="3"/>
        </dgm:presLayoutVars>
      </dgm:prSet>
      <dgm:spPr/>
    </dgm:pt>
    <dgm:pt modelId="{6F335A92-44EB-41A5-9C23-2DE3CC84D30B}" type="pres">
      <dgm:prSet presAssocID="{3F41F38C-7587-419A-8B81-34F7EB2D0F88}" presName="level3hierChild" presStyleCnt="0"/>
      <dgm:spPr/>
    </dgm:pt>
    <dgm:pt modelId="{9CB0D717-8663-4442-9747-D7EC6D73F24C}" type="pres">
      <dgm:prSet presAssocID="{FCF7072F-852A-4E98-8D36-3A578781C467}" presName="conn2-1" presStyleLbl="parChTrans1D3" presStyleIdx="0" presStyleCnt="3"/>
      <dgm:spPr/>
    </dgm:pt>
    <dgm:pt modelId="{85A00684-F505-440C-8996-B6B89C3E2D30}" type="pres">
      <dgm:prSet presAssocID="{FCF7072F-852A-4E98-8D36-3A578781C467}" presName="connTx" presStyleLbl="parChTrans1D3" presStyleIdx="0" presStyleCnt="3"/>
      <dgm:spPr/>
    </dgm:pt>
    <dgm:pt modelId="{8959C41B-9E94-4793-8844-714946DF4ED2}" type="pres">
      <dgm:prSet presAssocID="{934AFD3E-BDA5-4B88-AA50-34B7B76F2DC4}" presName="root2" presStyleCnt="0"/>
      <dgm:spPr/>
    </dgm:pt>
    <dgm:pt modelId="{D64A9250-106D-430D-8C17-98F37C1DD843}" type="pres">
      <dgm:prSet presAssocID="{934AFD3E-BDA5-4B88-AA50-34B7B76F2DC4}" presName="LevelTwoTextNode" presStyleLbl="node3" presStyleIdx="0" presStyleCnt="3" custScaleX="130199">
        <dgm:presLayoutVars>
          <dgm:chPref val="3"/>
        </dgm:presLayoutVars>
      </dgm:prSet>
      <dgm:spPr/>
    </dgm:pt>
    <dgm:pt modelId="{CD2AC85F-F18E-4B8A-ABA5-7404041FB661}" type="pres">
      <dgm:prSet presAssocID="{934AFD3E-BDA5-4B88-AA50-34B7B76F2DC4}" presName="level3hierChild" presStyleCnt="0"/>
      <dgm:spPr/>
    </dgm:pt>
    <dgm:pt modelId="{B9C1F685-8BCE-4C8C-8DF5-BA60BAC41449}" type="pres">
      <dgm:prSet presAssocID="{CDF73C00-6B81-443D-BE60-3D510D5BBD34}" presName="conn2-1" presStyleLbl="parChTrans1D2" presStyleIdx="1" presStyleCnt="3"/>
      <dgm:spPr/>
    </dgm:pt>
    <dgm:pt modelId="{0194590A-0653-4D0E-AA63-5046815984EA}" type="pres">
      <dgm:prSet presAssocID="{CDF73C00-6B81-443D-BE60-3D510D5BBD34}" presName="connTx" presStyleLbl="parChTrans1D2" presStyleIdx="1" presStyleCnt="3"/>
      <dgm:spPr/>
    </dgm:pt>
    <dgm:pt modelId="{7267D09A-32A8-426A-82FC-C073C7C16EDC}" type="pres">
      <dgm:prSet presAssocID="{7E1DE2EE-4DC3-40A6-9CF3-88FF9F1D6439}" presName="root2" presStyleCnt="0"/>
      <dgm:spPr/>
    </dgm:pt>
    <dgm:pt modelId="{6C98331F-A3B0-4393-B55E-8A5110619F91}" type="pres">
      <dgm:prSet presAssocID="{7E1DE2EE-4DC3-40A6-9CF3-88FF9F1D6439}" presName="LevelTwoTextNode" presStyleLbl="node2" presStyleIdx="1" presStyleCnt="3">
        <dgm:presLayoutVars>
          <dgm:chPref val="3"/>
        </dgm:presLayoutVars>
      </dgm:prSet>
      <dgm:spPr/>
    </dgm:pt>
    <dgm:pt modelId="{7889AA1D-BD0F-450A-A162-CE3EA2E7293B}" type="pres">
      <dgm:prSet presAssocID="{7E1DE2EE-4DC3-40A6-9CF3-88FF9F1D6439}" presName="level3hierChild" presStyleCnt="0"/>
      <dgm:spPr/>
    </dgm:pt>
    <dgm:pt modelId="{E5DCA60A-C9AC-4FB9-BF34-5A73FD95871E}" type="pres">
      <dgm:prSet presAssocID="{3A349D1A-D4AC-41FC-8AB0-09FC7595AE34}" presName="conn2-1" presStyleLbl="parChTrans1D3" presStyleIdx="1" presStyleCnt="3"/>
      <dgm:spPr/>
    </dgm:pt>
    <dgm:pt modelId="{369B0927-3B3A-4074-8852-DB89C0F86CA0}" type="pres">
      <dgm:prSet presAssocID="{3A349D1A-D4AC-41FC-8AB0-09FC7595AE34}" presName="connTx" presStyleLbl="parChTrans1D3" presStyleIdx="1" presStyleCnt="3"/>
      <dgm:spPr/>
    </dgm:pt>
    <dgm:pt modelId="{2FD14C32-34E5-4BC4-ABF8-F5C3CDBFA34C}" type="pres">
      <dgm:prSet presAssocID="{C05B8F2D-E8C1-487B-9334-FA333FB71342}" presName="root2" presStyleCnt="0"/>
      <dgm:spPr/>
    </dgm:pt>
    <dgm:pt modelId="{FB97F43C-6143-4758-BA5E-90F4F94D4C6F}" type="pres">
      <dgm:prSet presAssocID="{C05B8F2D-E8C1-487B-9334-FA333FB71342}" presName="LevelTwoTextNode" presStyleLbl="node3" presStyleIdx="1" presStyleCnt="3" custScaleX="131186">
        <dgm:presLayoutVars>
          <dgm:chPref val="3"/>
        </dgm:presLayoutVars>
      </dgm:prSet>
      <dgm:spPr/>
    </dgm:pt>
    <dgm:pt modelId="{91DBC059-108A-4349-BA19-53140E22D878}" type="pres">
      <dgm:prSet presAssocID="{C05B8F2D-E8C1-487B-9334-FA333FB71342}" presName="level3hierChild" presStyleCnt="0"/>
      <dgm:spPr/>
    </dgm:pt>
    <dgm:pt modelId="{55EA0106-C3C9-49F5-9084-4F6AEBED74C0}" type="pres">
      <dgm:prSet presAssocID="{43B58087-620E-4374-BC67-4F5ED712C5A6}" presName="conn2-1" presStyleLbl="parChTrans1D2" presStyleIdx="2" presStyleCnt="3"/>
      <dgm:spPr/>
    </dgm:pt>
    <dgm:pt modelId="{8B8B7A37-1C4F-4E79-BD24-AE705FB32CF9}" type="pres">
      <dgm:prSet presAssocID="{43B58087-620E-4374-BC67-4F5ED712C5A6}" presName="connTx" presStyleLbl="parChTrans1D2" presStyleIdx="2" presStyleCnt="3"/>
      <dgm:spPr/>
    </dgm:pt>
    <dgm:pt modelId="{073C7BB8-D853-454A-BA42-1C6504B23432}" type="pres">
      <dgm:prSet presAssocID="{901F5995-801C-4EF5-B1A5-452F7EC7CEE0}" presName="root2" presStyleCnt="0"/>
      <dgm:spPr/>
    </dgm:pt>
    <dgm:pt modelId="{D0FFA790-E295-447E-BEDB-2B3FFEC22B8E}" type="pres">
      <dgm:prSet presAssocID="{901F5995-801C-4EF5-B1A5-452F7EC7CEE0}" presName="LevelTwoTextNode" presStyleLbl="node2" presStyleIdx="2" presStyleCnt="3">
        <dgm:presLayoutVars>
          <dgm:chPref val="3"/>
        </dgm:presLayoutVars>
      </dgm:prSet>
      <dgm:spPr/>
    </dgm:pt>
    <dgm:pt modelId="{798A30CC-48E9-4A9B-BBF6-773571FC8F49}" type="pres">
      <dgm:prSet presAssocID="{901F5995-801C-4EF5-B1A5-452F7EC7CEE0}" presName="level3hierChild" presStyleCnt="0"/>
      <dgm:spPr/>
    </dgm:pt>
    <dgm:pt modelId="{2966FC5D-01AA-4A1A-95B6-B881B60D1215}" type="pres">
      <dgm:prSet presAssocID="{C3B4BBE0-0BD2-4BFB-8D43-561CAAE43E9C}" presName="conn2-1" presStyleLbl="parChTrans1D3" presStyleIdx="2" presStyleCnt="3"/>
      <dgm:spPr/>
    </dgm:pt>
    <dgm:pt modelId="{D55C63B0-B421-402B-B92F-46CFF5364B94}" type="pres">
      <dgm:prSet presAssocID="{C3B4BBE0-0BD2-4BFB-8D43-561CAAE43E9C}" presName="connTx" presStyleLbl="parChTrans1D3" presStyleIdx="2" presStyleCnt="3"/>
      <dgm:spPr/>
    </dgm:pt>
    <dgm:pt modelId="{A821CB1B-FEB6-481E-9D1B-AA0569414D6B}" type="pres">
      <dgm:prSet presAssocID="{D33F50E6-BB9B-4B7A-BDA1-2EFDE05EA04B}" presName="root2" presStyleCnt="0"/>
      <dgm:spPr/>
    </dgm:pt>
    <dgm:pt modelId="{F2987AF6-5DEC-4E91-8920-6F0624A52028}" type="pres">
      <dgm:prSet presAssocID="{D33F50E6-BB9B-4B7A-BDA1-2EFDE05EA04B}" presName="LevelTwoTextNode" presStyleLbl="node3" presStyleIdx="2" presStyleCnt="3" custScaleX="129519">
        <dgm:presLayoutVars>
          <dgm:chPref val="3"/>
        </dgm:presLayoutVars>
      </dgm:prSet>
      <dgm:spPr/>
    </dgm:pt>
    <dgm:pt modelId="{982D0D96-0BCA-4444-B97A-FC81FD36ED64}" type="pres">
      <dgm:prSet presAssocID="{D33F50E6-BB9B-4B7A-BDA1-2EFDE05EA04B}" presName="level3hierChild" presStyleCnt="0"/>
      <dgm:spPr/>
    </dgm:pt>
  </dgm:ptLst>
  <dgm:cxnLst>
    <dgm:cxn modelId="{C7FD2404-36DE-4E15-814F-D57B3D7A02A2}" type="presOf" srcId="{39940F59-3357-4D8D-A93E-DAB142B59BAD}" destId="{33FD8A6F-1EA7-46FF-8804-C7A6CA63FABB}" srcOrd="1" destOrd="0" presId="urn:microsoft.com/office/officeart/2005/8/layout/hierarchy2"/>
    <dgm:cxn modelId="{918B9B1C-3C68-4753-932B-D9CF2D39DFE9}" type="presOf" srcId="{CDF73C00-6B81-443D-BE60-3D510D5BBD34}" destId="{B9C1F685-8BCE-4C8C-8DF5-BA60BAC41449}" srcOrd="0" destOrd="0" presId="urn:microsoft.com/office/officeart/2005/8/layout/hierarchy2"/>
    <dgm:cxn modelId="{54CD4E32-65E4-4177-BD8E-2A675AA75A78}" srcId="{E6FEDBEA-80B7-4E43-92F2-BB17B6F68EDA}" destId="{7E1DE2EE-4DC3-40A6-9CF3-88FF9F1D6439}" srcOrd="1" destOrd="0" parTransId="{CDF73C00-6B81-443D-BE60-3D510D5BBD34}" sibTransId="{ED4659DB-56D7-4887-8F96-657AFE2C4389}"/>
    <dgm:cxn modelId="{086CCD39-5FDB-461A-9D05-ACF51DD4F9CC}" srcId="{3F41F38C-7587-419A-8B81-34F7EB2D0F88}" destId="{934AFD3E-BDA5-4B88-AA50-34B7B76F2DC4}" srcOrd="0" destOrd="0" parTransId="{FCF7072F-852A-4E98-8D36-3A578781C467}" sibTransId="{F4D40CCB-CE66-4F12-90BB-B3ED3EDA217D}"/>
    <dgm:cxn modelId="{BCD1245D-6653-45FF-99ED-8DD9C5D6467D}" srcId="{E6FEDBEA-80B7-4E43-92F2-BB17B6F68EDA}" destId="{901F5995-801C-4EF5-B1A5-452F7EC7CEE0}" srcOrd="2" destOrd="0" parTransId="{43B58087-620E-4374-BC67-4F5ED712C5A6}" sibTransId="{B45C2DCB-BB22-4B93-94FC-39D4053A5F65}"/>
    <dgm:cxn modelId="{02A23F5E-F809-4502-80B2-4681E9A40BBD}" type="presOf" srcId="{39940F59-3357-4D8D-A93E-DAB142B59BAD}" destId="{C46BA2B5-3D72-4BD0-BECE-628B66E88777}" srcOrd="0" destOrd="0" presId="urn:microsoft.com/office/officeart/2005/8/layout/hierarchy2"/>
    <dgm:cxn modelId="{65A3FD5F-0ED2-474A-BCCD-A8D99CA7528B}" srcId="{7E1DE2EE-4DC3-40A6-9CF3-88FF9F1D6439}" destId="{C05B8F2D-E8C1-487B-9334-FA333FB71342}" srcOrd="0" destOrd="0" parTransId="{3A349D1A-D4AC-41FC-8AB0-09FC7595AE34}" sibTransId="{AD752823-156C-4E14-8FBE-A948B0DEF0EC}"/>
    <dgm:cxn modelId="{50089662-4087-4910-B7F8-C2E3C6067EE3}" srcId="{21D446FF-1106-4B90-9408-F3634371089D}" destId="{E6FEDBEA-80B7-4E43-92F2-BB17B6F68EDA}" srcOrd="0" destOrd="0" parTransId="{D0CA23BA-AB86-4348-8E96-082861E6AC61}" sibTransId="{0A57F6E3-5F7E-41D3-843B-AF16B62FAA07}"/>
    <dgm:cxn modelId="{18E62547-418A-461D-90E8-559AB8AEC607}" type="presOf" srcId="{3F41F38C-7587-419A-8B81-34F7EB2D0F88}" destId="{47AA123E-CC50-41A6-B2F7-1B0448EC59C3}" srcOrd="0" destOrd="0" presId="urn:microsoft.com/office/officeart/2005/8/layout/hierarchy2"/>
    <dgm:cxn modelId="{A9CAE950-59AE-4680-AE40-3A05DA299205}" type="presOf" srcId="{43B58087-620E-4374-BC67-4F5ED712C5A6}" destId="{55EA0106-C3C9-49F5-9084-4F6AEBED74C0}" srcOrd="0" destOrd="0" presId="urn:microsoft.com/office/officeart/2005/8/layout/hierarchy2"/>
    <dgm:cxn modelId="{E4F1E653-FF34-4E85-8D8F-115D849734E8}" type="presOf" srcId="{C05B8F2D-E8C1-487B-9334-FA333FB71342}" destId="{FB97F43C-6143-4758-BA5E-90F4F94D4C6F}" srcOrd="0" destOrd="0" presId="urn:microsoft.com/office/officeart/2005/8/layout/hierarchy2"/>
    <dgm:cxn modelId="{20A8DC8A-5AFE-4F54-97C9-938CFEC214DB}" type="presOf" srcId="{901F5995-801C-4EF5-B1A5-452F7EC7CEE0}" destId="{D0FFA790-E295-447E-BEDB-2B3FFEC22B8E}" srcOrd="0" destOrd="0" presId="urn:microsoft.com/office/officeart/2005/8/layout/hierarchy2"/>
    <dgm:cxn modelId="{2503A892-E142-4A9C-9EE8-687126A8634E}" type="presOf" srcId="{43B58087-620E-4374-BC67-4F5ED712C5A6}" destId="{8B8B7A37-1C4F-4E79-BD24-AE705FB32CF9}" srcOrd="1" destOrd="0" presId="urn:microsoft.com/office/officeart/2005/8/layout/hierarchy2"/>
    <dgm:cxn modelId="{23100D97-B97E-47A9-9980-BAD2EEBF2FC4}" type="presOf" srcId="{C3B4BBE0-0BD2-4BFB-8D43-561CAAE43E9C}" destId="{D55C63B0-B421-402B-B92F-46CFF5364B94}" srcOrd="1" destOrd="0" presId="urn:microsoft.com/office/officeart/2005/8/layout/hierarchy2"/>
    <dgm:cxn modelId="{9DF3959C-73C7-4826-9F2B-78C4391F1660}" srcId="{E6FEDBEA-80B7-4E43-92F2-BB17B6F68EDA}" destId="{3F41F38C-7587-419A-8B81-34F7EB2D0F88}" srcOrd="0" destOrd="0" parTransId="{39940F59-3357-4D8D-A93E-DAB142B59BAD}" sibTransId="{EEF7BE0B-23BD-4CF0-AFD8-C15AD667D9D6}"/>
    <dgm:cxn modelId="{154E2EA7-0483-4E2E-9042-9ECD0051A5B2}" type="presOf" srcId="{934AFD3E-BDA5-4B88-AA50-34B7B76F2DC4}" destId="{D64A9250-106D-430D-8C17-98F37C1DD843}" srcOrd="0" destOrd="0" presId="urn:microsoft.com/office/officeart/2005/8/layout/hierarchy2"/>
    <dgm:cxn modelId="{58057FAE-BFA6-44D1-A6E0-812391C3D9A2}" type="presOf" srcId="{CDF73C00-6B81-443D-BE60-3D510D5BBD34}" destId="{0194590A-0653-4D0E-AA63-5046815984EA}" srcOrd="1" destOrd="0" presId="urn:microsoft.com/office/officeart/2005/8/layout/hierarchy2"/>
    <dgm:cxn modelId="{418FC4B3-FFAC-4138-BE06-D3DD0BEF6CF8}" type="presOf" srcId="{3A349D1A-D4AC-41FC-8AB0-09FC7595AE34}" destId="{E5DCA60A-C9AC-4FB9-BF34-5A73FD95871E}" srcOrd="0" destOrd="0" presId="urn:microsoft.com/office/officeart/2005/8/layout/hierarchy2"/>
    <dgm:cxn modelId="{5BCF84BC-F47F-41D9-8ACC-69C609BBFC96}" type="presOf" srcId="{7E1DE2EE-4DC3-40A6-9CF3-88FF9F1D6439}" destId="{6C98331F-A3B0-4393-B55E-8A5110619F91}" srcOrd="0" destOrd="0" presId="urn:microsoft.com/office/officeart/2005/8/layout/hierarchy2"/>
    <dgm:cxn modelId="{2C3AF0BE-8B21-4709-BCC2-DB42908F406A}" type="presOf" srcId="{D33F50E6-BB9B-4B7A-BDA1-2EFDE05EA04B}" destId="{F2987AF6-5DEC-4E91-8920-6F0624A52028}" srcOrd="0" destOrd="0" presId="urn:microsoft.com/office/officeart/2005/8/layout/hierarchy2"/>
    <dgm:cxn modelId="{8B8334CB-7BA0-4DD3-BF02-87DAB2569545}" type="presOf" srcId="{E6FEDBEA-80B7-4E43-92F2-BB17B6F68EDA}" destId="{5524D57B-30C5-44B7-B581-0BCE635BD64C}" srcOrd="0" destOrd="0" presId="urn:microsoft.com/office/officeart/2005/8/layout/hierarchy2"/>
    <dgm:cxn modelId="{E21A31D2-0554-462E-B8FE-DEC4018892A2}" type="presOf" srcId="{FCF7072F-852A-4E98-8D36-3A578781C467}" destId="{85A00684-F505-440C-8996-B6B89C3E2D30}" srcOrd="1" destOrd="0" presId="urn:microsoft.com/office/officeart/2005/8/layout/hierarchy2"/>
    <dgm:cxn modelId="{B04D74DC-7CAB-4AFC-843E-6E39EAA06577}" type="presOf" srcId="{FCF7072F-852A-4E98-8D36-3A578781C467}" destId="{9CB0D717-8663-4442-9747-D7EC6D73F24C}" srcOrd="0" destOrd="0" presId="urn:microsoft.com/office/officeart/2005/8/layout/hierarchy2"/>
    <dgm:cxn modelId="{B93C1CEB-4FE2-4EC1-AE1C-88872A78AC71}" type="presOf" srcId="{C3B4BBE0-0BD2-4BFB-8D43-561CAAE43E9C}" destId="{2966FC5D-01AA-4A1A-95B6-B881B60D1215}" srcOrd="0" destOrd="0" presId="urn:microsoft.com/office/officeart/2005/8/layout/hierarchy2"/>
    <dgm:cxn modelId="{BA16CCED-5050-46AC-913D-31767AEC21E4}" type="presOf" srcId="{21D446FF-1106-4B90-9408-F3634371089D}" destId="{F033D11C-C4A8-4776-8118-71E2E111EF3D}" srcOrd="0" destOrd="0" presId="urn:microsoft.com/office/officeart/2005/8/layout/hierarchy2"/>
    <dgm:cxn modelId="{0BBCF9F4-C308-4B69-AB10-65C8263FD4AF}" srcId="{901F5995-801C-4EF5-B1A5-452F7EC7CEE0}" destId="{D33F50E6-BB9B-4B7A-BDA1-2EFDE05EA04B}" srcOrd="0" destOrd="0" parTransId="{C3B4BBE0-0BD2-4BFB-8D43-561CAAE43E9C}" sibTransId="{DA0D5241-EA32-4DB2-A9C4-0B34ABC47318}"/>
    <dgm:cxn modelId="{492B96FB-401C-409C-99C1-A29B2B11D371}" type="presOf" srcId="{3A349D1A-D4AC-41FC-8AB0-09FC7595AE34}" destId="{369B0927-3B3A-4074-8852-DB89C0F86CA0}" srcOrd="1" destOrd="0" presId="urn:microsoft.com/office/officeart/2005/8/layout/hierarchy2"/>
    <dgm:cxn modelId="{2C9448F9-BA0C-4E11-9003-FE4CFAC80496}" type="presParOf" srcId="{F033D11C-C4A8-4776-8118-71E2E111EF3D}" destId="{2E3C9441-9433-4BC4-ADDE-47C2EE298E45}" srcOrd="0" destOrd="0" presId="urn:microsoft.com/office/officeart/2005/8/layout/hierarchy2"/>
    <dgm:cxn modelId="{5EF3175E-A6E3-46D5-85D7-25C9B9536929}" type="presParOf" srcId="{2E3C9441-9433-4BC4-ADDE-47C2EE298E45}" destId="{5524D57B-30C5-44B7-B581-0BCE635BD64C}" srcOrd="0" destOrd="0" presId="urn:microsoft.com/office/officeart/2005/8/layout/hierarchy2"/>
    <dgm:cxn modelId="{4330F8B3-9DA6-46EF-9C6D-361617E07E58}" type="presParOf" srcId="{2E3C9441-9433-4BC4-ADDE-47C2EE298E45}" destId="{23524DD9-3723-44D5-A25B-B6D5192B5E71}" srcOrd="1" destOrd="0" presId="urn:microsoft.com/office/officeart/2005/8/layout/hierarchy2"/>
    <dgm:cxn modelId="{3E9DA847-523E-44AC-9A5E-2861C1AF91E4}" type="presParOf" srcId="{23524DD9-3723-44D5-A25B-B6D5192B5E71}" destId="{C46BA2B5-3D72-4BD0-BECE-628B66E88777}" srcOrd="0" destOrd="0" presId="urn:microsoft.com/office/officeart/2005/8/layout/hierarchy2"/>
    <dgm:cxn modelId="{089892EB-AE1E-4439-9717-E4D89B364A7F}" type="presParOf" srcId="{C46BA2B5-3D72-4BD0-BECE-628B66E88777}" destId="{33FD8A6F-1EA7-46FF-8804-C7A6CA63FABB}" srcOrd="0" destOrd="0" presId="urn:microsoft.com/office/officeart/2005/8/layout/hierarchy2"/>
    <dgm:cxn modelId="{1DDDAFF3-7713-401A-862D-028B8566AAC3}" type="presParOf" srcId="{23524DD9-3723-44D5-A25B-B6D5192B5E71}" destId="{6F3C64FC-4EF9-40D6-9827-4636D7EEB22C}" srcOrd="1" destOrd="0" presId="urn:microsoft.com/office/officeart/2005/8/layout/hierarchy2"/>
    <dgm:cxn modelId="{54C403D7-5ED5-4F68-B8F5-A91CFB83C40B}" type="presParOf" srcId="{6F3C64FC-4EF9-40D6-9827-4636D7EEB22C}" destId="{47AA123E-CC50-41A6-B2F7-1B0448EC59C3}" srcOrd="0" destOrd="0" presId="urn:microsoft.com/office/officeart/2005/8/layout/hierarchy2"/>
    <dgm:cxn modelId="{E141E09D-E7B6-453F-88B7-8E53D36F8E5A}" type="presParOf" srcId="{6F3C64FC-4EF9-40D6-9827-4636D7EEB22C}" destId="{6F335A92-44EB-41A5-9C23-2DE3CC84D30B}" srcOrd="1" destOrd="0" presId="urn:microsoft.com/office/officeart/2005/8/layout/hierarchy2"/>
    <dgm:cxn modelId="{173524BB-E3C6-4D3F-9346-C7D11C852603}" type="presParOf" srcId="{6F335A92-44EB-41A5-9C23-2DE3CC84D30B}" destId="{9CB0D717-8663-4442-9747-D7EC6D73F24C}" srcOrd="0" destOrd="0" presId="urn:microsoft.com/office/officeart/2005/8/layout/hierarchy2"/>
    <dgm:cxn modelId="{BFC49314-5817-4BF4-9D79-DD078A424EA0}" type="presParOf" srcId="{9CB0D717-8663-4442-9747-D7EC6D73F24C}" destId="{85A00684-F505-440C-8996-B6B89C3E2D30}" srcOrd="0" destOrd="0" presId="urn:microsoft.com/office/officeart/2005/8/layout/hierarchy2"/>
    <dgm:cxn modelId="{4DA85FAB-906B-4433-91AC-C41C75B96F7C}" type="presParOf" srcId="{6F335A92-44EB-41A5-9C23-2DE3CC84D30B}" destId="{8959C41B-9E94-4793-8844-714946DF4ED2}" srcOrd="1" destOrd="0" presId="urn:microsoft.com/office/officeart/2005/8/layout/hierarchy2"/>
    <dgm:cxn modelId="{EB41BC4D-7FF3-4D40-BD1F-29320FD47612}" type="presParOf" srcId="{8959C41B-9E94-4793-8844-714946DF4ED2}" destId="{D64A9250-106D-430D-8C17-98F37C1DD843}" srcOrd="0" destOrd="0" presId="urn:microsoft.com/office/officeart/2005/8/layout/hierarchy2"/>
    <dgm:cxn modelId="{A4D3EE71-FCE8-41DB-94A3-CC813A3FA6B0}" type="presParOf" srcId="{8959C41B-9E94-4793-8844-714946DF4ED2}" destId="{CD2AC85F-F18E-4B8A-ABA5-7404041FB661}" srcOrd="1" destOrd="0" presId="urn:microsoft.com/office/officeart/2005/8/layout/hierarchy2"/>
    <dgm:cxn modelId="{93885F94-0CF4-4971-B8AE-1763304B20B0}" type="presParOf" srcId="{23524DD9-3723-44D5-A25B-B6D5192B5E71}" destId="{B9C1F685-8BCE-4C8C-8DF5-BA60BAC41449}" srcOrd="2" destOrd="0" presId="urn:microsoft.com/office/officeart/2005/8/layout/hierarchy2"/>
    <dgm:cxn modelId="{B590D5FE-3AD5-4ECC-A282-5FF5E465662C}" type="presParOf" srcId="{B9C1F685-8BCE-4C8C-8DF5-BA60BAC41449}" destId="{0194590A-0653-4D0E-AA63-5046815984EA}" srcOrd="0" destOrd="0" presId="urn:microsoft.com/office/officeart/2005/8/layout/hierarchy2"/>
    <dgm:cxn modelId="{F99A6738-A121-4EAE-9667-D2936040EF10}" type="presParOf" srcId="{23524DD9-3723-44D5-A25B-B6D5192B5E71}" destId="{7267D09A-32A8-426A-82FC-C073C7C16EDC}" srcOrd="3" destOrd="0" presId="urn:microsoft.com/office/officeart/2005/8/layout/hierarchy2"/>
    <dgm:cxn modelId="{8D555F82-2F2D-4BE8-8952-EDC96733A404}" type="presParOf" srcId="{7267D09A-32A8-426A-82FC-C073C7C16EDC}" destId="{6C98331F-A3B0-4393-B55E-8A5110619F91}" srcOrd="0" destOrd="0" presId="urn:microsoft.com/office/officeart/2005/8/layout/hierarchy2"/>
    <dgm:cxn modelId="{6D032D49-452D-4A9F-857A-95B8F4AA000A}" type="presParOf" srcId="{7267D09A-32A8-426A-82FC-C073C7C16EDC}" destId="{7889AA1D-BD0F-450A-A162-CE3EA2E7293B}" srcOrd="1" destOrd="0" presId="urn:microsoft.com/office/officeart/2005/8/layout/hierarchy2"/>
    <dgm:cxn modelId="{1CACE385-9677-4F3E-8A5F-D0CDAED7BFA7}" type="presParOf" srcId="{7889AA1D-BD0F-450A-A162-CE3EA2E7293B}" destId="{E5DCA60A-C9AC-4FB9-BF34-5A73FD95871E}" srcOrd="0" destOrd="0" presId="urn:microsoft.com/office/officeart/2005/8/layout/hierarchy2"/>
    <dgm:cxn modelId="{15E1EA7F-8936-4728-A921-28E43E9366F9}" type="presParOf" srcId="{E5DCA60A-C9AC-4FB9-BF34-5A73FD95871E}" destId="{369B0927-3B3A-4074-8852-DB89C0F86CA0}" srcOrd="0" destOrd="0" presId="urn:microsoft.com/office/officeart/2005/8/layout/hierarchy2"/>
    <dgm:cxn modelId="{A8994612-47F8-445A-8317-473CC377AA3B}" type="presParOf" srcId="{7889AA1D-BD0F-450A-A162-CE3EA2E7293B}" destId="{2FD14C32-34E5-4BC4-ABF8-F5C3CDBFA34C}" srcOrd="1" destOrd="0" presId="urn:microsoft.com/office/officeart/2005/8/layout/hierarchy2"/>
    <dgm:cxn modelId="{5EAF43E9-B8C3-4ED8-A297-2BF3974326B6}" type="presParOf" srcId="{2FD14C32-34E5-4BC4-ABF8-F5C3CDBFA34C}" destId="{FB97F43C-6143-4758-BA5E-90F4F94D4C6F}" srcOrd="0" destOrd="0" presId="urn:microsoft.com/office/officeart/2005/8/layout/hierarchy2"/>
    <dgm:cxn modelId="{C150E627-6DEF-4403-8F9A-1916687A5C47}" type="presParOf" srcId="{2FD14C32-34E5-4BC4-ABF8-F5C3CDBFA34C}" destId="{91DBC059-108A-4349-BA19-53140E22D878}" srcOrd="1" destOrd="0" presId="urn:microsoft.com/office/officeart/2005/8/layout/hierarchy2"/>
    <dgm:cxn modelId="{F581A6E7-7BA8-4D0E-AFF4-4BC9830B13DF}" type="presParOf" srcId="{23524DD9-3723-44D5-A25B-B6D5192B5E71}" destId="{55EA0106-C3C9-49F5-9084-4F6AEBED74C0}" srcOrd="4" destOrd="0" presId="urn:microsoft.com/office/officeart/2005/8/layout/hierarchy2"/>
    <dgm:cxn modelId="{336E3205-3C12-4969-BC73-B2DB77442DC2}" type="presParOf" srcId="{55EA0106-C3C9-49F5-9084-4F6AEBED74C0}" destId="{8B8B7A37-1C4F-4E79-BD24-AE705FB32CF9}" srcOrd="0" destOrd="0" presId="urn:microsoft.com/office/officeart/2005/8/layout/hierarchy2"/>
    <dgm:cxn modelId="{9B3193B4-4BAB-422D-B1BB-4941C5CAFCB3}" type="presParOf" srcId="{23524DD9-3723-44D5-A25B-B6D5192B5E71}" destId="{073C7BB8-D853-454A-BA42-1C6504B23432}" srcOrd="5" destOrd="0" presId="urn:microsoft.com/office/officeart/2005/8/layout/hierarchy2"/>
    <dgm:cxn modelId="{D3CD20D5-069F-40F5-8974-9B548E4BD5EB}" type="presParOf" srcId="{073C7BB8-D853-454A-BA42-1C6504B23432}" destId="{D0FFA790-E295-447E-BEDB-2B3FFEC22B8E}" srcOrd="0" destOrd="0" presId="urn:microsoft.com/office/officeart/2005/8/layout/hierarchy2"/>
    <dgm:cxn modelId="{7A1E48C8-689D-4368-AD2F-0BDFB5EB1214}" type="presParOf" srcId="{073C7BB8-D853-454A-BA42-1C6504B23432}" destId="{798A30CC-48E9-4A9B-BBF6-773571FC8F49}" srcOrd="1" destOrd="0" presId="urn:microsoft.com/office/officeart/2005/8/layout/hierarchy2"/>
    <dgm:cxn modelId="{955FBE34-5B81-402B-AFBE-234918CA8F38}" type="presParOf" srcId="{798A30CC-48E9-4A9B-BBF6-773571FC8F49}" destId="{2966FC5D-01AA-4A1A-95B6-B881B60D1215}" srcOrd="0" destOrd="0" presId="urn:microsoft.com/office/officeart/2005/8/layout/hierarchy2"/>
    <dgm:cxn modelId="{FC690391-2A4C-40E5-91E6-5042A3CE3A00}" type="presParOf" srcId="{2966FC5D-01AA-4A1A-95B6-B881B60D1215}" destId="{D55C63B0-B421-402B-B92F-46CFF5364B94}" srcOrd="0" destOrd="0" presId="urn:microsoft.com/office/officeart/2005/8/layout/hierarchy2"/>
    <dgm:cxn modelId="{E91C2494-4C9D-4227-9479-C6FB27130EF9}" type="presParOf" srcId="{798A30CC-48E9-4A9B-BBF6-773571FC8F49}" destId="{A821CB1B-FEB6-481E-9D1B-AA0569414D6B}" srcOrd="1" destOrd="0" presId="urn:microsoft.com/office/officeart/2005/8/layout/hierarchy2"/>
    <dgm:cxn modelId="{EBE452BD-D3D7-46AC-88C6-8759E7A59A67}" type="presParOf" srcId="{A821CB1B-FEB6-481E-9D1B-AA0569414D6B}" destId="{F2987AF6-5DEC-4E91-8920-6F0624A52028}" srcOrd="0" destOrd="0" presId="urn:microsoft.com/office/officeart/2005/8/layout/hierarchy2"/>
    <dgm:cxn modelId="{C2784CEC-4C3C-4540-AFDF-77222E3DC255}" type="presParOf" srcId="{A821CB1B-FEB6-481E-9D1B-AA0569414D6B}" destId="{982D0D96-0BCA-4444-B97A-FC81FD36ED64}" srcOrd="1" destOrd="0" presId="urn:microsoft.com/office/officeart/2005/8/layout/hierarchy2"/>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14EB55DB-6202-4F46-B05B-CA8E23E8A99D}" type="doc">
      <dgm:prSet loTypeId="urn:microsoft.com/office/officeart/2005/8/layout/hList1" loCatId="list" qsTypeId="urn:microsoft.com/office/officeart/2005/8/quickstyle/simple1#5" qsCatId="simple" csTypeId="urn:microsoft.com/office/officeart/2005/8/colors/accent1_2#1" csCatId="accent1" phldr="1"/>
      <dgm:spPr/>
      <dgm:t>
        <a:bodyPr/>
        <a:lstStyle/>
        <a:p>
          <a:endParaRPr lang="pl-PL"/>
        </a:p>
      </dgm:t>
    </dgm:pt>
    <dgm:pt modelId="{E0AAEB44-C308-43F9-8650-423461B28FBE}">
      <dgm:prSet phldrT="[Tekst]" custT="1"/>
      <dgm:spPr>
        <a:xfrm>
          <a:off x="2782" y="-166977"/>
          <a:ext cx="1173867" cy="342659"/>
        </a:xfrm>
        <a:prstGeom prst="rect">
          <a:avLst/>
        </a:prstGeom>
        <a:solidFill>
          <a:srgbClr val="824BB0"/>
        </a:solidFill>
        <a:ln w="25400" cap="flat" cmpd="sng" algn="ctr">
          <a:noFill/>
          <a:prstDash val="solid"/>
        </a:ln>
        <a:effectLst/>
      </dgm:spPr>
      <dgm:t>
        <a:bodyPr/>
        <a:lstStyle/>
        <a:p>
          <a:r>
            <a:rPr lang="pl-PL" sz="1000" b="1">
              <a:solidFill>
                <a:sysClr val="window" lastClr="FFFFFF"/>
              </a:solidFill>
              <a:latin typeface="Garamond" pitchFamily="18" charset="0"/>
              <a:ea typeface="+mn-ea"/>
              <a:cs typeface="+mn-cs"/>
            </a:rPr>
            <a:t>Sektor społeczny</a:t>
          </a:r>
        </a:p>
      </dgm:t>
    </dgm:pt>
    <dgm:pt modelId="{9811AA15-B8FB-410D-9B9D-29452901DF65}" type="parTrans" cxnId="{92CD882F-514F-4B98-865A-2D4D7968E597}">
      <dgm:prSet/>
      <dgm:spPr/>
      <dgm:t>
        <a:bodyPr/>
        <a:lstStyle/>
        <a:p>
          <a:endParaRPr lang="pl-PL"/>
        </a:p>
      </dgm:t>
    </dgm:pt>
    <dgm:pt modelId="{4A85A38D-6230-4154-AC5F-20D61916D575}" type="sibTrans" cxnId="{92CD882F-514F-4B98-865A-2D4D7968E597}">
      <dgm:prSet/>
      <dgm:spPr/>
      <dgm:t>
        <a:bodyPr/>
        <a:lstStyle/>
        <a:p>
          <a:endParaRPr lang="pl-PL"/>
        </a:p>
      </dgm:t>
    </dgm:pt>
    <dgm:pt modelId="{1B134A05-D763-48BD-AD27-4B9EF29EDCDF}">
      <dgm:prSet phldrT="[Tekst]" custT="1">
        <dgm:style>
          <a:lnRef idx="2">
            <a:schemeClr val="accent4"/>
          </a:lnRef>
          <a:fillRef idx="1">
            <a:schemeClr val="lt1"/>
          </a:fillRef>
          <a:effectRef idx="0">
            <a:schemeClr val="accent4"/>
          </a:effectRef>
          <a:fontRef idx="minor">
            <a:schemeClr val="dk1"/>
          </a:fontRef>
        </dgm:style>
      </dgm:prSet>
      <dgm:spPr>
        <a:xfrm>
          <a:off x="4730" y="175682"/>
          <a:ext cx="1173867" cy="869500"/>
        </a:xfrm>
        <a:prstGeom prst="rect">
          <a:avLst/>
        </a:prstGeom>
        <a:solidFill>
          <a:sysClr val="window" lastClr="FFFFFF"/>
        </a:solidFill>
        <a:ln w="25400" cap="flat" cmpd="sng" algn="ctr">
          <a:solidFill>
            <a:srgbClr val="8064A2"/>
          </a:solidFill>
          <a:prstDash val="solid"/>
        </a:ln>
        <a:effectLst/>
      </dgm:spPr>
      <dgm:t>
        <a:bodyPr/>
        <a:lstStyle/>
        <a:p>
          <a:pPr algn="l">
            <a:spcAft>
              <a:spcPts val="600"/>
            </a:spcAft>
          </a:pPr>
          <a:r>
            <a:rPr lang="pl-PL" sz="1000">
              <a:solidFill>
                <a:sysClr val="windowText" lastClr="000000">
                  <a:hueOff val="0"/>
                  <a:satOff val="0"/>
                  <a:lumOff val="0"/>
                  <a:alphaOff val="0"/>
                </a:sysClr>
              </a:solidFill>
              <a:latin typeface="Garamond" pitchFamily="18" charset="0"/>
              <a:ea typeface="+mn-ea"/>
              <a:cs typeface="+mn-cs"/>
            </a:rPr>
            <a:t>organizacje pozarządowe</a:t>
          </a:r>
        </a:p>
      </dgm:t>
    </dgm:pt>
    <dgm:pt modelId="{FE25A22A-B6AF-419B-9CFA-5E7756F695B5}" type="parTrans" cxnId="{2D0CBEDD-057E-49B9-A3EC-B636C93B4EEA}">
      <dgm:prSet/>
      <dgm:spPr/>
      <dgm:t>
        <a:bodyPr/>
        <a:lstStyle/>
        <a:p>
          <a:endParaRPr lang="pl-PL"/>
        </a:p>
      </dgm:t>
    </dgm:pt>
    <dgm:pt modelId="{0AC06B02-D53A-4293-9B09-C448A4E0502C}" type="sibTrans" cxnId="{2D0CBEDD-057E-49B9-A3EC-B636C93B4EEA}">
      <dgm:prSet/>
      <dgm:spPr/>
      <dgm:t>
        <a:bodyPr/>
        <a:lstStyle/>
        <a:p>
          <a:endParaRPr lang="pl-PL"/>
        </a:p>
      </dgm:t>
    </dgm:pt>
    <dgm:pt modelId="{EF702350-C0DE-4743-9E86-6878ECDDE81C}">
      <dgm:prSet phldrT="[Tekst]" custT="1"/>
      <dgm:spPr>
        <a:xfrm>
          <a:off x="1342779" y="-166977"/>
          <a:ext cx="1173867" cy="342659"/>
        </a:xfrm>
        <a:prstGeom prst="rect">
          <a:avLst/>
        </a:prstGeom>
        <a:solidFill>
          <a:srgbClr val="824BB0"/>
        </a:solidFill>
        <a:ln w="25400" cap="flat" cmpd="sng" algn="ctr">
          <a:noFill/>
          <a:prstDash val="solid"/>
        </a:ln>
        <a:effectLst/>
      </dgm:spPr>
      <dgm:t>
        <a:bodyPr/>
        <a:lstStyle/>
        <a:p>
          <a:r>
            <a:rPr lang="pl-PL" sz="1000" b="1">
              <a:solidFill>
                <a:sysClr val="window" lastClr="FFFFFF"/>
              </a:solidFill>
              <a:latin typeface="Garamond" pitchFamily="18" charset="0"/>
              <a:ea typeface="+mn-ea"/>
              <a:cs typeface="+mn-cs"/>
            </a:rPr>
            <a:t>Sektor gospodarczy</a:t>
          </a:r>
        </a:p>
      </dgm:t>
    </dgm:pt>
    <dgm:pt modelId="{2B79D5CA-56B7-41B4-B11C-97E945E0F8E5}" type="parTrans" cxnId="{4A04A76B-1D1C-4721-8D86-28C705F18D0E}">
      <dgm:prSet/>
      <dgm:spPr/>
      <dgm:t>
        <a:bodyPr/>
        <a:lstStyle/>
        <a:p>
          <a:endParaRPr lang="pl-PL"/>
        </a:p>
      </dgm:t>
    </dgm:pt>
    <dgm:pt modelId="{A9809421-960E-4D9A-A320-73369862F7B5}" type="sibTrans" cxnId="{4A04A76B-1D1C-4721-8D86-28C705F18D0E}">
      <dgm:prSet/>
      <dgm:spPr/>
      <dgm:t>
        <a:bodyPr/>
        <a:lstStyle/>
        <a:p>
          <a:endParaRPr lang="pl-PL"/>
        </a:p>
      </dgm:t>
    </dgm:pt>
    <dgm:pt modelId="{07A8E983-7F6E-4B46-9F91-F447951425A7}">
      <dgm:prSet phldrT="[Tekst]" custT="1">
        <dgm:style>
          <a:lnRef idx="2">
            <a:schemeClr val="accent4"/>
          </a:lnRef>
          <a:fillRef idx="1">
            <a:schemeClr val="lt1"/>
          </a:fillRef>
          <a:effectRef idx="0">
            <a:schemeClr val="accent4"/>
          </a:effectRef>
          <a:fontRef idx="minor">
            <a:schemeClr val="dk1"/>
          </a:fontRef>
        </dgm:style>
      </dgm:prSet>
      <dgm:spPr>
        <a:xfrm>
          <a:off x="1342779" y="175682"/>
          <a:ext cx="1173867" cy="869500"/>
        </a:xfrm>
        <a:prstGeom prst="rect">
          <a:avLst/>
        </a:prstGeom>
        <a:solidFill>
          <a:sysClr val="window" lastClr="FFFFFF"/>
        </a:solidFill>
        <a:ln w="25400" cap="flat" cmpd="sng" algn="ctr">
          <a:solidFill>
            <a:srgbClr val="8064A2"/>
          </a:solidFill>
          <a:prstDash val="solid"/>
        </a:ln>
        <a:effectLst/>
      </dgm:spPr>
      <dgm:t>
        <a:bodyPr/>
        <a:lstStyle/>
        <a:p>
          <a:pPr>
            <a:spcAft>
              <a:spcPts val="600"/>
            </a:spcAft>
          </a:pPr>
          <a:r>
            <a:rPr lang="pl-PL" sz="1000">
              <a:solidFill>
                <a:sysClr val="windowText" lastClr="000000">
                  <a:hueOff val="0"/>
                  <a:satOff val="0"/>
                  <a:lumOff val="0"/>
                  <a:alphaOff val="0"/>
                </a:sysClr>
              </a:solidFill>
              <a:latin typeface="Garamond" pitchFamily="18" charset="0"/>
              <a:ea typeface="+mn-ea"/>
              <a:cs typeface="+mn-cs"/>
            </a:rPr>
            <a:t>przedsiębiorcy</a:t>
          </a:r>
        </a:p>
      </dgm:t>
    </dgm:pt>
    <dgm:pt modelId="{60F303F6-9337-4DED-9DBC-1AA58642B504}" type="parTrans" cxnId="{30E75396-61F8-4302-85D6-CD8E3AEC9AB6}">
      <dgm:prSet/>
      <dgm:spPr/>
      <dgm:t>
        <a:bodyPr/>
        <a:lstStyle/>
        <a:p>
          <a:endParaRPr lang="pl-PL"/>
        </a:p>
      </dgm:t>
    </dgm:pt>
    <dgm:pt modelId="{E3BDEC24-1187-4993-A336-641DC5BF6ABC}" type="sibTrans" cxnId="{30E75396-61F8-4302-85D6-CD8E3AEC9AB6}">
      <dgm:prSet/>
      <dgm:spPr/>
      <dgm:t>
        <a:bodyPr/>
        <a:lstStyle/>
        <a:p>
          <a:endParaRPr lang="pl-PL"/>
        </a:p>
      </dgm:t>
    </dgm:pt>
    <dgm:pt modelId="{89B133FF-72F1-45B1-8885-6BBDDF61B4C8}">
      <dgm:prSet phldrT="[Tekst]" custT="1"/>
      <dgm:spPr>
        <a:xfrm>
          <a:off x="2680827" y="-166977"/>
          <a:ext cx="1173867" cy="342659"/>
        </a:xfrm>
        <a:prstGeom prst="rect">
          <a:avLst/>
        </a:prstGeom>
        <a:solidFill>
          <a:srgbClr val="824BB0"/>
        </a:solidFill>
        <a:ln w="25400" cap="flat" cmpd="sng" algn="ctr">
          <a:noFill/>
          <a:prstDash val="solid"/>
        </a:ln>
        <a:effectLst/>
      </dgm:spPr>
      <dgm:t>
        <a:bodyPr/>
        <a:lstStyle/>
        <a:p>
          <a:r>
            <a:rPr lang="pl-PL" sz="1000" b="1">
              <a:solidFill>
                <a:sysClr val="window" lastClr="FFFFFF"/>
              </a:solidFill>
              <a:latin typeface="Garamond" pitchFamily="18" charset="0"/>
              <a:ea typeface="+mn-ea"/>
              <a:cs typeface="+mn-cs"/>
            </a:rPr>
            <a:t>Sektor publiczny</a:t>
          </a:r>
        </a:p>
      </dgm:t>
    </dgm:pt>
    <dgm:pt modelId="{8194C715-9F14-4086-BE15-792419804342}" type="parTrans" cxnId="{EC7E8F6C-7277-4722-B6C2-F16457CE9BB3}">
      <dgm:prSet/>
      <dgm:spPr/>
      <dgm:t>
        <a:bodyPr/>
        <a:lstStyle/>
        <a:p>
          <a:endParaRPr lang="pl-PL"/>
        </a:p>
      </dgm:t>
    </dgm:pt>
    <dgm:pt modelId="{C100EBE2-2EDF-41ED-8E10-720D7085981A}" type="sibTrans" cxnId="{EC7E8F6C-7277-4722-B6C2-F16457CE9BB3}">
      <dgm:prSet/>
      <dgm:spPr/>
      <dgm:t>
        <a:bodyPr/>
        <a:lstStyle/>
        <a:p>
          <a:endParaRPr lang="pl-PL"/>
        </a:p>
      </dgm:t>
    </dgm:pt>
    <dgm:pt modelId="{397D4B81-B6A2-427E-A123-181E3E614F5E}">
      <dgm:prSet phldrT="[Tekst]" custT="1">
        <dgm:style>
          <a:lnRef idx="2">
            <a:schemeClr val="accent4"/>
          </a:lnRef>
          <a:fillRef idx="1">
            <a:schemeClr val="lt1"/>
          </a:fillRef>
          <a:effectRef idx="0">
            <a:schemeClr val="accent4"/>
          </a:effectRef>
          <a:fontRef idx="minor">
            <a:schemeClr val="dk1"/>
          </a:fontRef>
        </dgm:style>
      </dgm:prSet>
      <dgm:spPr>
        <a:xfrm>
          <a:off x="4730" y="175682"/>
          <a:ext cx="1173867" cy="869500"/>
        </a:xfrm>
        <a:prstGeom prst="rect">
          <a:avLst/>
        </a:prstGeom>
        <a:solidFill>
          <a:sysClr val="window" lastClr="FFFFFF"/>
        </a:solidFill>
        <a:ln w="25400" cap="flat" cmpd="sng" algn="ctr">
          <a:solidFill>
            <a:srgbClr val="8064A2"/>
          </a:solidFill>
          <a:prstDash val="solid"/>
        </a:ln>
        <a:effectLst/>
      </dgm:spPr>
      <dgm:t>
        <a:bodyPr/>
        <a:lstStyle/>
        <a:p>
          <a:pPr algn="l">
            <a:spcAft>
              <a:spcPts val="600"/>
            </a:spcAft>
          </a:pPr>
          <a:r>
            <a:rPr lang="pl-PL" sz="1000">
              <a:solidFill>
                <a:sysClr val="windowText" lastClr="000000">
                  <a:hueOff val="0"/>
                  <a:satOff val="0"/>
                  <a:lumOff val="0"/>
                  <a:alphaOff val="0"/>
                </a:sysClr>
              </a:solidFill>
              <a:latin typeface="Garamond" pitchFamily="18" charset="0"/>
              <a:ea typeface="+mn-ea"/>
              <a:cs typeface="+mn-cs"/>
            </a:rPr>
            <a:t>kościołyi związki wyznaniowe</a:t>
          </a:r>
        </a:p>
      </dgm:t>
    </dgm:pt>
    <dgm:pt modelId="{D53EADF2-29E3-47C4-B30D-A50D66D87CF2}" type="parTrans" cxnId="{5B2E9553-02DD-46B9-B4E1-C973E1732849}">
      <dgm:prSet/>
      <dgm:spPr/>
      <dgm:t>
        <a:bodyPr/>
        <a:lstStyle/>
        <a:p>
          <a:endParaRPr lang="pl-PL"/>
        </a:p>
      </dgm:t>
    </dgm:pt>
    <dgm:pt modelId="{47B77028-A306-4DB6-AD56-A9E581A47B9F}" type="sibTrans" cxnId="{5B2E9553-02DD-46B9-B4E1-C973E1732849}">
      <dgm:prSet/>
      <dgm:spPr/>
      <dgm:t>
        <a:bodyPr/>
        <a:lstStyle/>
        <a:p>
          <a:endParaRPr lang="pl-PL"/>
        </a:p>
      </dgm:t>
    </dgm:pt>
    <dgm:pt modelId="{18DD1198-9252-4272-950B-89242B5AD2EB}">
      <dgm:prSet phldrT="[Tekst]" custT="1">
        <dgm:style>
          <a:lnRef idx="2">
            <a:schemeClr val="accent4"/>
          </a:lnRef>
          <a:fillRef idx="1">
            <a:schemeClr val="lt1"/>
          </a:fillRef>
          <a:effectRef idx="0">
            <a:schemeClr val="accent4"/>
          </a:effectRef>
          <a:fontRef idx="minor">
            <a:schemeClr val="dk1"/>
          </a:fontRef>
        </dgm:style>
      </dgm:prSet>
      <dgm:spPr>
        <a:xfrm>
          <a:off x="1342779" y="175682"/>
          <a:ext cx="1173867" cy="869500"/>
        </a:xfrm>
        <a:prstGeom prst="rect">
          <a:avLst/>
        </a:prstGeom>
        <a:solidFill>
          <a:sysClr val="window" lastClr="FFFFFF"/>
        </a:solidFill>
        <a:ln w="25400" cap="flat" cmpd="sng" algn="ctr">
          <a:solidFill>
            <a:srgbClr val="8064A2"/>
          </a:solidFill>
          <a:prstDash val="solid"/>
        </a:ln>
        <a:effectLst/>
      </dgm:spPr>
      <dgm:t>
        <a:bodyPr/>
        <a:lstStyle/>
        <a:p>
          <a:pPr>
            <a:spcAft>
              <a:spcPts val="600"/>
            </a:spcAft>
          </a:pPr>
          <a:r>
            <a:rPr lang="pl-PL" sz="1000">
              <a:solidFill>
                <a:sysClr val="windowText" lastClr="000000">
                  <a:hueOff val="0"/>
                  <a:satOff val="0"/>
                  <a:lumOff val="0"/>
                  <a:alphaOff val="0"/>
                </a:sysClr>
              </a:solidFill>
              <a:latin typeface="Garamond" pitchFamily="18" charset="0"/>
              <a:ea typeface="+mn-ea"/>
              <a:cs typeface="+mn-cs"/>
            </a:rPr>
            <a:t>rolnicy</a:t>
          </a:r>
        </a:p>
      </dgm:t>
    </dgm:pt>
    <dgm:pt modelId="{89E4E340-35B1-41A9-B4FC-43229B202B8A}" type="parTrans" cxnId="{0987CBBC-274B-4240-AE25-1D3AE8C49D0B}">
      <dgm:prSet/>
      <dgm:spPr/>
      <dgm:t>
        <a:bodyPr/>
        <a:lstStyle/>
        <a:p>
          <a:endParaRPr lang="pl-PL"/>
        </a:p>
      </dgm:t>
    </dgm:pt>
    <dgm:pt modelId="{54909F6A-E77A-4F10-A167-8BFD24D52031}" type="sibTrans" cxnId="{0987CBBC-274B-4240-AE25-1D3AE8C49D0B}">
      <dgm:prSet/>
      <dgm:spPr/>
      <dgm:t>
        <a:bodyPr/>
        <a:lstStyle/>
        <a:p>
          <a:endParaRPr lang="pl-PL"/>
        </a:p>
      </dgm:t>
    </dgm:pt>
    <dgm:pt modelId="{2DC86F7D-1FC6-44D6-80B0-3F9C42A995D0}">
      <dgm:prSet phldrT="[Tekst]" custT="1">
        <dgm:style>
          <a:lnRef idx="2">
            <a:schemeClr val="accent4"/>
          </a:lnRef>
          <a:fillRef idx="1">
            <a:schemeClr val="lt1"/>
          </a:fillRef>
          <a:effectRef idx="0">
            <a:schemeClr val="accent4"/>
          </a:effectRef>
          <a:fontRef idx="minor">
            <a:schemeClr val="dk1"/>
          </a:fontRef>
        </dgm:style>
      </dgm:prSet>
      <dgm:spPr>
        <a:xfrm>
          <a:off x="1342779" y="175682"/>
          <a:ext cx="1173867" cy="869500"/>
        </a:xfrm>
        <a:prstGeom prst="rect">
          <a:avLst/>
        </a:prstGeom>
        <a:solidFill>
          <a:sysClr val="window" lastClr="FFFFFF"/>
        </a:solidFill>
        <a:ln w="25400" cap="flat" cmpd="sng" algn="ctr">
          <a:solidFill>
            <a:srgbClr val="8064A2"/>
          </a:solidFill>
          <a:prstDash val="solid"/>
        </a:ln>
        <a:effectLst/>
      </dgm:spPr>
      <dgm:t>
        <a:bodyPr/>
        <a:lstStyle/>
        <a:p>
          <a:pPr>
            <a:spcAft>
              <a:spcPts val="600"/>
            </a:spcAft>
          </a:pPr>
          <a:r>
            <a:rPr lang="pl-PL" sz="1000">
              <a:solidFill>
                <a:sysClr val="windowText" lastClr="000000">
                  <a:hueOff val="0"/>
                  <a:satOff val="0"/>
                  <a:lumOff val="0"/>
                  <a:alphaOff val="0"/>
                </a:sysClr>
              </a:solidFill>
              <a:latin typeface="Garamond" pitchFamily="18" charset="0"/>
              <a:ea typeface="+mn-ea"/>
              <a:cs typeface="+mn-cs"/>
            </a:rPr>
            <a:t>podmioty ekonomii społecznej</a:t>
          </a:r>
        </a:p>
      </dgm:t>
    </dgm:pt>
    <dgm:pt modelId="{8D114A45-A774-465D-915A-A25C4ED0E223}" type="parTrans" cxnId="{165641A0-814B-4A96-82D3-6E2807DF1E41}">
      <dgm:prSet/>
      <dgm:spPr/>
      <dgm:t>
        <a:bodyPr/>
        <a:lstStyle/>
        <a:p>
          <a:endParaRPr lang="pl-PL"/>
        </a:p>
      </dgm:t>
    </dgm:pt>
    <dgm:pt modelId="{4CECBC91-D067-4BF9-9069-776A754D3B99}" type="sibTrans" cxnId="{165641A0-814B-4A96-82D3-6E2807DF1E41}">
      <dgm:prSet/>
      <dgm:spPr/>
      <dgm:t>
        <a:bodyPr/>
        <a:lstStyle/>
        <a:p>
          <a:endParaRPr lang="pl-PL"/>
        </a:p>
      </dgm:t>
    </dgm:pt>
    <dgm:pt modelId="{D78034F6-C111-4FC2-812E-B993E77729B8}">
      <dgm:prSet phldrT="[Tekst]" custT="1">
        <dgm:style>
          <a:lnRef idx="2">
            <a:schemeClr val="accent4"/>
          </a:lnRef>
          <a:fillRef idx="1">
            <a:schemeClr val="lt1"/>
          </a:fillRef>
          <a:effectRef idx="0">
            <a:schemeClr val="accent4"/>
          </a:effectRef>
          <a:fontRef idx="minor">
            <a:schemeClr val="dk1"/>
          </a:fontRef>
        </dgm:style>
      </dgm:prSet>
      <dgm:spPr>
        <a:xfrm>
          <a:off x="2680827" y="175682"/>
          <a:ext cx="1173867" cy="869500"/>
        </a:xfrm>
        <a:prstGeom prst="rect">
          <a:avLst/>
        </a:prstGeom>
        <a:solidFill>
          <a:sysClr val="window" lastClr="FFFFFF"/>
        </a:solidFill>
        <a:ln w="25400" cap="flat" cmpd="sng" algn="ctr">
          <a:solidFill>
            <a:srgbClr val="8064A2"/>
          </a:solidFill>
          <a:prstDash val="solid"/>
        </a:ln>
        <a:effectLst/>
      </dgm:spPr>
      <dgm:t>
        <a:bodyPr/>
        <a:lstStyle/>
        <a:p>
          <a:pPr>
            <a:spcAft>
              <a:spcPts val="600"/>
            </a:spcAft>
          </a:pPr>
          <a:r>
            <a:rPr lang="pl-PL" sz="1000" b="0">
              <a:solidFill>
                <a:sysClr val="windowText" lastClr="000000">
                  <a:hueOff val="0"/>
                  <a:satOff val="0"/>
                  <a:lumOff val="0"/>
                  <a:alphaOff val="0"/>
                </a:sysClr>
              </a:solidFill>
              <a:latin typeface="Garamond" pitchFamily="18" charset="0"/>
              <a:ea typeface="+mn-ea"/>
              <a:cs typeface="+mn-cs"/>
            </a:rPr>
            <a:t>jednostki samorządu terytoriialnego (jst)</a:t>
          </a:r>
        </a:p>
      </dgm:t>
    </dgm:pt>
    <dgm:pt modelId="{E4FD569F-8E75-40BF-BFFC-D7FFB216174D}" type="parTrans" cxnId="{8C2DF62D-16F6-425E-89F3-9E241A0C047A}">
      <dgm:prSet/>
      <dgm:spPr/>
      <dgm:t>
        <a:bodyPr/>
        <a:lstStyle/>
        <a:p>
          <a:endParaRPr lang="pl-PL"/>
        </a:p>
      </dgm:t>
    </dgm:pt>
    <dgm:pt modelId="{8A5ADBBC-715E-400F-B4A3-56889F26076C}" type="sibTrans" cxnId="{8C2DF62D-16F6-425E-89F3-9E241A0C047A}">
      <dgm:prSet/>
      <dgm:spPr/>
      <dgm:t>
        <a:bodyPr/>
        <a:lstStyle/>
        <a:p>
          <a:endParaRPr lang="pl-PL"/>
        </a:p>
      </dgm:t>
    </dgm:pt>
    <dgm:pt modelId="{8D8799E0-AAE0-4F01-9F1C-0F1FAE534F6E}">
      <dgm:prSet phldrT="[Tekst]" custT="1">
        <dgm:style>
          <a:lnRef idx="2">
            <a:schemeClr val="accent4"/>
          </a:lnRef>
          <a:fillRef idx="1">
            <a:schemeClr val="lt1"/>
          </a:fillRef>
          <a:effectRef idx="0">
            <a:schemeClr val="accent4"/>
          </a:effectRef>
          <a:fontRef idx="minor">
            <a:schemeClr val="dk1"/>
          </a:fontRef>
        </dgm:style>
      </dgm:prSet>
      <dgm:spPr>
        <a:xfrm>
          <a:off x="2680827" y="175682"/>
          <a:ext cx="1173867" cy="869500"/>
        </a:xfrm>
        <a:prstGeom prst="rect">
          <a:avLst/>
        </a:prstGeom>
        <a:solidFill>
          <a:sysClr val="window" lastClr="FFFFFF"/>
        </a:solidFill>
        <a:ln w="25400" cap="flat" cmpd="sng" algn="ctr">
          <a:solidFill>
            <a:srgbClr val="8064A2"/>
          </a:solidFill>
          <a:prstDash val="solid"/>
        </a:ln>
        <a:effectLst/>
      </dgm:spPr>
      <dgm:t>
        <a:bodyPr/>
        <a:lstStyle/>
        <a:p>
          <a:pPr>
            <a:spcAft>
              <a:spcPts val="600"/>
            </a:spcAft>
          </a:pPr>
          <a:r>
            <a:rPr lang="pl-PL" sz="1000" b="0">
              <a:solidFill>
                <a:sysClr val="windowText" lastClr="000000">
                  <a:hueOff val="0"/>
                  <a:satOff val="0"/>
                  <a:lumOff val="0"/>
                  <a:alphaOff val="0"/>
                </a:sysClr>
              </a:solidFill>
              <a:latin typeface="Garamond" pitchFamily="18" charset="0"/>
              <a:ea typeface="+mn-ea"/>
              <a:cs typeface="+mn-cs"/>
            </a:rPr>
            <a:t>jednostki organizacyjne jst</a:t>
          </a:r>
        </a:p>
      </dgm:t>
    </dgm:pt>
    <dgm:pt modelId="{A4AFE292-E45D-489A-9718-6E4E5FF70383}" type="parTrans" cxnId="{AAAE7249-0D5A-40DC-855B-B3154526C853}">
      <dgm:prSet/>
      <dgm:spPr/>
      <dgm:t>
        <a:bodyPr/>
        <a:lstStyle/>
        <a:p>
          <a:endParaRPr lang="pl-PL"/>
        </a:p>
      </dgm:t>
    </dgm:pt>
    <dgm:pt modelId="{E341CB96-4078-4F1A-B447-721E83E80CED}" type="sibTrans" cxnId="{AAAE7249-0D5A-40DC-855B-B3154526C853}">
      <dgm:prSet/>
      <dgm:spPr/>
      <dgm:t>
        <a:bodyPr/>
        <a:lstStyle/>
        <a:p>
          <a:endParaRPr lang="pl-PL"/>
        </a:p>
      </dgm:t>
    </dgm:pt>
    <dgm:pt modelId="{2CAE2CA0-BEBE-4A83-BB6B-C87DAB97B6D4}">
      <dgm:prSet phldrT="[Tekst]" custT="1"/>
      <dgm:spPr>
        <a:xfrm>
          <a:off x="4018876" y="-166977"/>
          <a:ext cx="1173867" cy="342659"/>
        </a:xfrm>
        <a:prstGeom prst="rect">
          <a:avLst/>
        </a:prstGeom>
        <a:solidFill>
          <a:srgbClr val="7030A0">
            <a:alpha val="90000"/>
          </a:srgbClr>
        </a:solidFill>
        <a:ln w="25400" cap="flat" cmpd="sng" algn="ctr">
          <a:noFill/>
          <a:prstDash val="solid"/>
        </a:ln>
        <a:effectLst/>
      </dgm:spPr>
      <dgm:t>
        <a:bodyPr/>
        <a:lstStyle/>
        <a:p>
          <a:pPr>
            <a:spcAft>
              <a:spcPts val="600"/>
            </a:spcAft>
          </a:pPr>
          <a:r>
            <a:rPr lang="pl-PL" sz="1000" b="0">
              <a:solidFill>
                <a:sysClr val="window" lastClr="FFFFFF"/>
              </a:solidFill>
              <a:latin typeface="Garamond" pitchFamily="18" charset="0"/>
              <a:ea typeface="+mn-ea"/>
              <a:cs typeface="+mn-cs"/>
            </a:rPr>
            <a:t>Sektor mieszkańców</a:t>
          </a:r>
        </a:p>
      </dgm:t>
    </dgm:pt>
    <dgm:pt modelId="{CE158585-C953-4B83-AB1C-8375D83D8549}" type="parTrans" cxnId="{06859EF0-0A91-4EC6-BE5C-8349A7000AF0}">
      <dgm:prSet/>
      <dgm:spPr/>
      <dgm:t>
        <a:bodyPr/>
        <a:lstStyle/>
        <a:p>
          <a:endParaRPr lang="pl-PL"/>
        </a:p>
      </dgm:t>
    </dgm:pt>
    <dgm:pt modelId="{EF9E6547-6849-4725-869E-D91AAAFF79E5}" type="sibTrans" cxnId="{06859EF0-0A91-4EC6-BE5C-8349A7000AF0}">
      <dgm:prSet/>
      <dgm:spPr/>
      <dgm:t>
        <a:bodyPr/>
        <a:lstStyle/>
        <a:p>
          <a:endParaRPr lang="pl-PL"/>
        </a:p>
      </dgm:t>
    </dgm:pt>
    <dgm:pt modelId="{B7164AD0-5190-4E1D-819F-C99008C20D58}">
      <dgm:prSet phldrT="[Tekst]" custT="1">
        <dgm:style>
          <a:lnRef idx="2">
            <a:schemeClr val="accent4"/>
          </a:lnRef>
          <a:fillRef idx="1">
            <a:schemeClr val="lt1"/>
          </a:fillRef>
          <a:effectRef idx="0">
            <a:schemeClr val="accent4"/>
          </a:effectRef>
          <a:fontRef idx="minor">
            <a:schemeClr val="dk1"/>
          </a:fontRef>
        </dgm:style>
      </dgm:prSet>
      <dgm:spPr>
        <a:xfrm>
          <a:off x="4018876" y="175682"/>
          <a:ext cx="1173867" cy="869500"/>
        </a:xfrm>
        <a:prstGeom prst="rect">
          <a:avLst/>
        </a:prstGeom>
        <a:solidFill>
          <a:sysClr val="window" lastClr="FFFFFF"/>
        </a:solidFill>
        <a:ln w="25400" cap="flat" cmpd="sng" algn="ctr">
          <a:solidFill>
            <a:srgbClr val="8064A2"/>
          </a:solidFill>
          <a:prstDash val="solid"/>
        </a:ln>
        <a:effectLst/>
      </dgm:spPr>
      <dgm:t>
        <a:bodyPr/>
        <a:lstStyle/>
        <a:p>
          <a:pPr>
            <a:spcAft>
              <a:spcPts val="600"/>
            </a:spcAft>
          </a:pPr>
          <a:r>
            <a:rPr lang="pl-PL" sz="1000" b="0">
              <a:solidFill>
                <a:sysClr val="windowText" lastClr="000000">
                  <a:hueOff val="0"/>
                  <a:satOff val="0"/>
                  <a:lumOff val="0"/>
                  <a:alphaOff val="0"/>
                </a:sysClr>
              </a:solidFill>
              <a:latin typeface="Garamond" pitchFamily="18" charset="0"/>
              <a:ea typeface="+mn-ea"/>
              <a:cs typeface="+mn-cs"/>
            </a:rPr>
            <a:t>społeczność lokalna</a:t>
          </a:r>
        </a:p>
      </dgm:t>
    </dgm:pt>
    <dgm:pt modelId="{9B152148-D99C-4FC6-806B-93F11D6E52BA}" type="parTrans" cxnId="{C4F5991D-BC97-4901-993A-F8B789C45118}">
      <dgm:prSet/>
      <dgm:spPr/>
      <dgm:t>
        <a:bodyPr/>
        <a:lstStyle/>
        <a:p>
          <a:endParaRPr lang="pl-PL"/>
        </a:p>
      </dgm:t>
    </dgm:pt>
    <dgm:pt modelId="{741FAE7F-27CF-4ECE-A89F-36882EC669B2}" type="sibTrans" cxnId="{C4F5991D-BC97-4901-993A-F8B789C45118}">
      <dgm:prSet/>
      <dgm:spPr/>
      <dgm:t>
        <a:bodyPr/>
        <a:lstStyle/>
        <a:p>
          <a:endParaRPr lang="pl-PL"/>
        </a:p>
      </dgm:t>
    </dgm:pt>
    <dgm:pt modelId="{7A855F1A-D8A3-4932-A600-7300057F158D}" type="pres">
      <dgm:prSet presAssocID="{14EB55DB-6202-4F46-B05B-CA8E23E8A99D}" presName="Name0" presStyleCnt="0">
        <dgm:presLayoutVars>
          <dgm:dir/>
          <dgm:animLvl val="lvl"/>
          <dgm:resizeHandles val="exact"/>
        </dgm:presLayoutVars>
      </dgm:prSet>
      <dgm:spPr/>
    </dgm:pt>
    <dgm:pt modelId="{A1E62F99-A789-4AF2-AE98-55B33A14739F}" type="pres">
      <dgm:prSet presAssocID="{E0AAEB44-C308-43F9-8650-423461B28FBE}" presName="composite" presStyleCnt="0"/>
      <dgm:spPr/>
    </dgm:pt>
    <dgm:pt modelId="{5ECCB692-047D-4F78-8E80-C84B098A40E7}" type="pres">
      <dgm:prSet presAssocID="{E0AAEB44-C308-43F9-8650-423461B28FBE}" presName="parTx" presStyleLbl="alignNode1" presStyleIdx="0" presStyleCnt="4" custLinFactNeighborX="-166" custLinFactNeighborY="-2085">
        <dgm:presLayoutVars>
          <dgm:chMax val="0"/>
          <dgm:chPref val="0"/>
          <dgm:bulletEnabled val="1"/>
        </dgm:presLayoutVars>
      </dgm:prSet>
      <dgm:spPr/>
    </dgm:pt>
    <dgm:pt modelId="{D73F672B-B3C5-4E0C-802A-50F7DB236E68}" type="pres">
      <dgm:prSet presAssocID="{E0AAEB44-C308-43F9-8650-423461B28FBE}" presName="desTx" presStyleLbl="alignAccFollowNode1" presStyleIdx="0" presStyleCnt="4" custScaleY="100000">
        <dgm:presLayoutVars>
          <dgm:bulletEnabled val="1"/>
        </dgm:presLayoutVars>
      </dgm:prSet>
      <dgm:spPr/>
    </dgm:pt>
    <dgm:pt modelId="{F1378D8C-E805-4189-AAA3-EFF2268438B7}" type="pres">
      <dgm:prSet presAssocID="{4A85A38D-6230-4154-AC5F-20D61916D575}" presName="space" presStyleCnt="0"/>
      <dgm:spPr/>
    </dgm:pt>
    <dgm:pt modelId="{234D8159-09B2-437D-AA34-A0E3360D4E20}" type="pres">
      <dgm:prSet presAssocID="{EF702350-C0DE-4743-9E86-6878ECDDE81C}" presName="composite" presStyleCnt="0"/>
      <dgm:spPr/>
    </dgm:pt>
    <dgm:pt modelId="{3BE39541-59BB-4D08-9399-975F65B8710C}" type="pres">
      <dgm:prSet presAssocID="{EF702350-C0DE-4743-9E86-6878ECDDE81C}" presName="parTx" presStyleLbl="alignNode1" presStyleIdx="1" presStyleCnt="4">
        <dgm:presLayoutVars>
          <dgm:chMax val="0"/>
          <dgm:chPref val="0"/>
          <dgm:bulletEnabled val="1"/>
        </dgm:presLayoutVars>
      </dgm:prSet>
      <dgm:spPr/>
    </dgm:pt>
    <dgm:pt modelId="{D9F92163-AFDC-412A-9F45-778EA9417660}" type="pres">
      <dgm:prSet presAssocID="{EF702350-C0DE-4743-9E86-6878ECDDE81C}" presName="desTx" presStyleLbl="alignAccFollowNode1" presStyleIdx="1" presStyleCnt="4" custScaleY="100000">
        <dgm:presLayoutVars>
          <dgm:bulletEnabled val="1"/>
        </dgm:presLayoutVars>
      </dgm:prSet>
      <dgm:spPr/>
    </dgm:pt>
    <dgm:pt modelId="{E9A631FF-A170-4A33-97ED-78877AE11CD8}" type="pres">
      <dgm:prSet presAssocID="{A9809421-960E-4D9A-A320-73369862F7B5}" presName="space" presStyleCnt="0"/>
      <dgm:spPr/>
    </dgm:pt>
    <dgm:pt modelId="{839AF43A-BD0E-45AE-9FF1-F74DC1780EB1}" type="pres">
      <dgm:prSet presAssocID="{89B133FF-72F1-45B1-8885-6BBDDF61B4C8}" presName="composite" presStyleCnt="0"/>
      <dgm:spPr/>
    </dgm:pt>
    <dgm:pt modelId="{933BA048-3094-482F-87FE-8D08145330AD}" type="pres">
      <dgm:prSet presAssocID="{89B133FF-72F1-45B1-8885-6BBDDF61B4C8}" presName="parTx" presStyleLbl="alignNode1" presStyleIdx="2" presStyleCnt="4">
        <dgm:presLayoutVars>
          <dgm:chMax val="0"/>
          <dgm:chPref val="0"/>
          <dgm:bulletEnabled val="1"/>
        </dgm:presLayoutVars>
      </dgm:prSet>
      <dgm:spPr/>
    </dgm:pt>
    <dgm:pt modelId="{02A45D2D-1AE3-4CFB-AEBB-D8A34E57978E}" type="pres">
      <dgm:prSet presAssocID="{89B133FF-72F1-45B1-8885-6BBDDF61B4C8}" presName="desTx" presStyleLbl="alignAccFollowNode1" presStyleIdx="2" presStyleCnt="4" custScaleY="100000">
        <dgm:presLayoutVars>
          <dgm:bulletEnabled val="1"/>
        </dgm:presLayoutVars>
      </dgm:prSet>
      <dgm:spPr/>
    </dgm:pt>
    <dgm:pt modelId="{90B2EF77-FF37-473F-8A80-17DC59B17462}" type="pres">
      <dgm:prSet presAssocID="{C100EBE2-2EDF-41ED-8E10-720D7085981A}" presName="space" presStyleCnt="0"/>
      <dgm:spPr/>
    </dgm:pt>
    <dgm:pt modelId="{DD657DDD-676D-44F5-B8AD-7CE9F375BBC5}" type="pres">
      <dgm:prSet presAssocID="{2CAE2CA0-BEBE-4A83-BB6B-C87DAB97B6D4}" presName="composite" presStyleCnt="0"/>
      <dgm:spPr/>
    </dgm:pt>
    <dgm:pt modelId="{9465F31D-CB62-4F6C-8CEC-1C2C0CC94105}" type="pres">
      <dgm:prSet presAssocID="{2CAE2CA0-BEBE-4A83-BB6B-C87DAB97B6D4}" presName="parTx" presStyleLbl="alignNode1" presStyleIdx="3" presStyleCnt="4">
        <dgm:presLayoutVars>
          <dgm:chMax val="0"/>
          <dgm:chPref val="0"/>
          <dgm:bulletEnabled val="1"/>
        </dgm:presLayoutVars>
      </dgm:prSet>
      <dgm:spPr/>
    </dgm:pt>
    <dgm:pt modelId="{FE59671A-0BE2-4FF2-9270-A2259B250EDB}" type="pres">
      <dgm:prSet presAssocID="{2CAE2CA0-BEBE-4A83-BB6B-C87DAB97B6D4}" presName="desTx" presStyleLbl="alignAccFollowNode1" presStyleIdx="3" presStyleCnt="4" custScaleY="100000">
        <dgm:presLayoutVars>
          <dgm:bulletEnabled val="1"/>
        </dgm:presLayoutVars>
      </dgm:prSet>
      <dgm:spPr/>
    </dgm:pt>
  </dgm:ptLst>
  <dgm:cxnLst>
    <dgm:cxn modelId="{1E21D514-7B8A-4543-ABC8-AE583402DC33}" type="presOf" srcId="{B7164AD0-5190-4E1D-819F-C99008C20D58}" destId="{FE59671A-0BE2-4FF2-9270-A2259B250EDB}" srcOrd="0" destOrd="0" presId="urn:microsoft.com/office/officeart/2005/8/layout/hList1"/>
    <dgm:cxn modelId="{C4F5991D-BC97-4901-993A-F8B789C45118}" srcId="{2CAE2CA0-BEBE-4A83-BB6B-C87DAB97B6D4}" destId="{B7164AD0-5190-4E1D-819F-C99008C20D58}" srcOrd="0" destOrd="0" parTransId="{9B152148-D99C-4FC6-806B-93F11D6E52BA}" sibTransId="{741FAE7F-27CF-4ECE-A89F-36882EC669B2}"/>
    <dgm:cxn modelId="{25ABB01D-12AC-40FC-940D-3295836D7261}" type="presOf" srcId="{1B134A05-D763-48BD-AD27-4B9EF29EDCDF}" destId="{D73F672B-B3C5-4E0C-802A-50F7DB236E68}" srcOrd="0" destOrd="0" presId="urn:microsoft.com/office/officeart/2005/8/layout/hList1"/>
    <dgm:cxn modelId="{B4B09727-FD49-4EEF-8E5D-81ECE68D7856}" type="presOf" srcId="{18DD1198-9252-4272-950B-89242B5AD2EB}" destId="{D9F92163-AFDC-412A-9F45-778EA9417660}" srcOrd="0" destOrd="1" presId="urn:microsoft.com/office/officeart/2005/8/layout/hList1"/>
    <dgm:cxn modelId="{8C2DF62D-16F6-425E-89F3-9E241A0C047A}" srcId="{89B133FF-72F1-45B1-8885-6BBDDF61B4C8}" destId="{D78034F6-C111-4FC2-812E-B993E77729B8}" srcOrd="0" destOrd="0" parTransId="{E4FD569F-8E75-40BF-BFFC-D7FFB216174D}" sibTransId="{8A5ADBBC-715E-400F-B4A3-56889F26076C}"/>
    <dgm:cxn modelId="{92CD882F-514F-4B98-865A-2D4D7968E597}" srcId="{14EB55DB-6202-4F46-B05B-CA8E23E8A99D}" destId="{E0AAEB44-C308-43F9-8650-423461B28FBE}" srcOrd="0" destOrd="0" parTransId="{9811AA15-B8FB-410D-9B9D-29452901DF65}" sibTransId="{4A85A38D-6230-4154-AC5F-20D61916D575}"/>
    <dgm:cxn modelId="{8F0A0234-5749-4B29-9E02-B061446275BF}" type="presOf" srcId="{8D8799E0-AAE0-4F01-9F1C-0F1FAE534F6E}" destId="{02A45D2D-1AE3-4CFB-AEBB-D8A34E57978E}" srcOrd="0" destOrd="1" presId="urn:microsoft.com/office/officeart/2005/8/layout/hList1"/>
    <dgm:cxn modelId="{9ED76368-6A3B-4DE5-A116-C38BE4B164A8}" type="presOf" srcId="{E0AAEB44-C308-43F9-8650-423461B28FBE}" destId="{5ECCB692-047D-4F78-8E80-C84B098A40E7}" srcOrd="0" destOrd="0" presId="urn:microsoft.com/office/officeart/2005/8/layout/hList1"/>
    <dgm:cxn modelId="{AAAE7249-0D5A-40DC-855B-B3154526C853}" srcId="{89B133FF-72F1-45B1-8885-6BBDDF61B4C8}" destId="{8D8799E0-AAE0-4F01-9F1C-0F1FAE534F6E}" srcOrd="1" destOrd="0" parTransId="{A4AFE292-E45D-489A-9718-6E4E5FF70383}" sibTransId="{E341CB96-4078-4F1A-B447-721E83E80CED}"/>
    <dgm:cxn modelId="{4A04A76B-1D1C-4721-8D86-28C705F18D0E}" srcId="{14EB55DB-6202-4F46-B05B-CA8E23E8A99D}" destId="{EF702350-C0DE-4743-9E86-6878ECDDE81C}" srcOrd="1" destOrd="0" parTransId="{2B79D5CA-56B7-41B4-B11C-97E945E0F8E5}" sibTransId="{A9809421-960E-4D9A-A320-73369862F7B5}"/>
    <dgm:cxn modelId="{EC7E8F6C-7277-4722-B6C2-F16457CE9BB3}" srcId="{14EB55DB-6202-4F46-B05B-CA8E23E8A99D}" destId="{89B133FF-72F1-45B1-8885-6BBDDF61B4C8}" srcOrd="2" destOrd="0" parTransId="{8194C715-9F14-4086-BE15-792419804342}" sibTransId="{C100EBE2-2EDF-41ED-8E10-720D7085981A}"/>
    <dgm:cxn modelId="{29DFC04C-7478-4715-A580-75555A1A2C18}" type="presOf" srcId="{D78034F6-C111-4FC2-812E-B993E77729B8}" destId="{02A45D2D-1AE3-4CFB-AEBB-D8A34E57978E}" srcOrd="0" destOrd="0" presId="urn:microsoft.com/office/officeart/2005/8/layout/hList1"/>
    <dgm:cxn modelId="{2461A94D-9F8B-451C-BF8E-80BBE83A60D2}" type="presOf" srcId="{397D4B81-B6A2-427E-A123-181E3E614F5E}" destId="{D73F672B-B3C5-4E0C-802A-50F7DB236E68}" srcOrd="0" destOrd="1" presId="urn:microsoft.com/office/officeart/2005/8/layout/hList1"/>
    <dgm:cxn modelId="{5B2E9553-02DD-46B9-B4E1-C973E1732849}" srcId="{E0AAEB44-C308-43F9-8650-423461B28FBE}" destId="{397D4B81-B6A2-427E-A123-181E3E614F5E}" srcOrd="1" destOrd="0" parTransId="{D53EADF2-29E3-47C4-B30D-A50D66D87CF2}" sibTransId="{47B77028-A306-4DB6-AD56-A9E581A47B9F}"/>
    <dgm:cxn modelId="{30E75396-61F8-4302-85D6-CD8E3AEC9AB6}" srcId="{EF702350-C0DE-4743-9E86-6878ECDDE81C}" destId="{07A8E983-7F6E-4B46-9F91-F447951425A7}" srcOrd="0" destOrd="0" parTransId="{60F303F6-9337-4DED-9DBC-1AA58642B504}" sibTransId="{E3BDEC24-1187-4993-A336-641DC5BF6ABC}"/>
    <dgm:cxn modelId="{165641A0-814B-4A96-82D3-6E2807DF1E41}" srcId="{EF702350-C0DE-4743-9E86-6878ECDDE81C}" destId="{2DC86F7D-1FC6-44D6-80B0-3F9C42A995D0}" srcOrd="2" destOrd="0" parTransId="{8D114A45-A774-465D-915A-A25C4ED0E223}" sibTransId="{4CECBC91-D067-4BF9-9069-776A754D3B99}"/>
    <dgm:cxn modelId="{BFD904A7-95E9-4BAE-9E58-057F17E75490}" type="presOf" srcId="{07A8E983-7F6E-4B46-9F91-F447951425A7}" destId="{D9F92163-AFDC-412A-9F45-778EA9417660}" srcOrd="0" destOrd="0" presId="urn:microsoft.com/office/officeart/2005/8/layout/hList1"/>
    <dgm:cxn modelId="{9817B7A8-438D-40EF-B44E-7A9A69ADA89C}" type="presOf" srcId="{14EB55DB-6202-4F46-B05B-CA8E23E8A99D}" destId="{7A855F1A-D8A3-4932-A600-7300057F158D}" srcOrd="0" destOrd="0" presId="urn:microsoft.com/office/officeart/2005/8/layout/hList1"/>
    <dgm:cxn modelId="{463C36AD-1B0D-4D2B-8B75-690BCCDB6C51}" type="presOf" srcId="{EF702350-C0DE-4743-9E86-6878ECDDE81C}" destId="{3BE39541-59BB-4D08-9399-975F65B8710C}" srcOrd="0" destOrd="0" presId="urn:microsoft.com/office/officeart/2005/8/layout/hList1"/>
    <dgm:cxn modelId="{0987CBBC-274B-4240-AE25-1D3AE8C49D0B}" srcId="{EF702350-C0DE-4743-9E86-6878ECDDE81C}" destId="{18DD1198-9252-4272-950B-89242B5AD2EB}" srcOrd="1" destOrd="0" parTransId="{89E4E340-35B1-41A9-B4FC-43229B202B8A}" sibTransId="{54909F6A-E77A-4F10-A167-8BFD24D52031}"/>
    <dgm:cxn modelId="{E20CCFCE-AF09-487C-9A45-2E395FCDB6B9}" type="presOf" srcId="{2CAE2CA0-BEBE-4A83-BB6B-C87DAB97B6D4}" destId="{9465F31D-CB62-4F6C-8CEC-1C2C0CC94105}" srcOrd="0" destOrd="0" presId="urn:microsoft.com/office/officeart/2005/8/layout/hList1"/>
    <dgm:cxn modelId="{2D0CBEDD-057E-49B9-A3EC-B636C93B4EEA}" srcId="{E0AAEB44-C308-43F9-8650-423461B28FBE}" destId="{1B134A05-D763-48BD-AD27-4B9EF29EDCDF}" srcOrd="0" destOrd="0" parTransId="{FE25A22A-B6AF-419B-9CFA-5E7756F695B5}" sibTransId="{0AC06B02-D53A-4293-9B09-C448A4E0502C}"/>
    <dgm:cxn modelId="{C9766AE0-2DD5-4FF5-96C1-43CE7397044D}" type="presOf" srcId="{89B133FF-72F1-45B1-8885-6BBDDF61B4C8}" destId="{933BA048-3094-482F-87FE-8D08145330AD}" srcOrd="0" destOrd="0" presId="urn:microsoft.com/office/officeart/2005/8/layout/hList1"/>
    <dgm:cxn modelId="{06859EF0-0A91-4EC6-BE5C-8349A7000AF0}" srcId="{14EB55DB-6202-4F46-B05B-CA8E23E8A99D}" destId="{2CAE2CA0-BEBE-4A83-BB6B-C87DAB97B6D4}" srcOrd="3" destOrd="0" parTransId="{CE158585-C953-4B83-AB1C-8375D83D8549}" sibTransId="{EF9E6547-6849-4725-869E-D91AAAFF79E5}"/>
    <dgm:cxn modelId="{4350CCFD-6DC7-4575-B932-1CEAFE585791}" type="presOf" srcId="{2DC86F7D-1FC6-44D6-80B0-3F9C42A995D0}" destId="{D9F92163-AFDC-412A-9F45-778EA9417660}" srcOrd="0" destOrd="2" presId="urn:microsoft.com/office/officeart/2005/8/layout/hList1"/>
    <dgm:cxn modelId="{410BD489-61AB-4E76-AC7E-10E68F4D7083}" type="presParOf" srcId="{7A855F1A-D8A3-4932-A600-7300057F158D}" destId="{A1E62F99-A789-4AF2-AE98-55B33A14739F}" srcOrd="0" destOrd="0" presId="urn:microsoft.com/office/officeart/2005/8/layout/hList1"/>
    <dgm:cxn modelId="{C3924722-4CC0-497A-809B-5B4C53BA6159}" type="presParOf" srcId="{A1E62F99-A789-4AF2-AE98-55B33A14739F}" destId="{5ECCB692-047D-4F78-8E80-C84B098A40E7}" srcOrd="0" destOrd="0" presId="urn:microsoft.com/office/officeart/2005/8/layout/hList1"/>
    <dgm:cxn modelId="{F771D573-DB79-4EC0-9688-7510970B9747}" type="presParOf" srcId="{A1E62F99-A789-4AF2-AE98-55B33A14739F}" destId="{D73F672B-B3C5-4E0C-802A-50F7DB236E68}" srcOrd="1" destOrd="0" presId="urn:microsoft.com/office/officeart/2005/8/layout/hList1"/>
    <dgm:cxn modelId="{BDCD716A-C804-4137-9AA0-97706EEF7172}" type="presParOf" srcId="{7A855F1A-D8A3-4932-A600-7300057F158D}" destId="{F1378D8C-E805-4189-AAA3-EFF2268438B7}" srcOrd="1" destOrd="0" presId="urn:microsoft.com/office/officeart/2005/8/layout/hList1"/>
    <dgm:cxn modelId="{B5258981-5077-4B69-9984-F53DE5385213}" type="presParOf" srcId="{7A855F1A-D8A3-4932-A600-7300057F158D}" destId="{234D8159-09B2-437D-AA34-A0E3360D4E20}" srcOrd="2" destOrd="0" presId="urn:microsoft.com/office/officeart/2005/8/layout/hList1"/>
    <dgm:cxn modelId="{232A69A0-71C3-4998-96B8-F0E326A79675}" type="presParOf" srcId="{234D8159-09B2-437D-AA34-A0E3360D4E20}" destId="{3BE39541-59BB-4D08-9399-975F65B8710C}" srcOrd="0" destOrd="0" presId="urn:microsoft.com/office/officeart/2005/8/layout/hList1"/>
    <dgm:cxn modelId="{3AFB5065-E1A2-46D5-A40B-49C703FE2CB2}" type="presParOf" srcId="{234D8159-09B2-437D-AA34-A0E3360D4E20}" destId="{D9F92163-AFDC-412A-9F45-778EA9417660}" srcOrd="1" destOrd="0" presId="urn:microsoft.com/office/officeart/2005/8/layout/hList1"/>
    <dgm:cxn modelId="{6BA086E5-5BD9-402E-8DA5-9D4141FF7F39}" type="presParOf" srcId="{7A855F1A-D8A3-4932-A600-7300057F158D}" destId="{E9A631FF-A170-4A33-97ED-78877AE11CD8}" srcOrd="3" destOrd="0" presId="urn:microsoft.com/office/officeart/2005/8/layout/hList1"/>
    <dgm:cxn modelId="{DE61BBC0-8613-4EBA-8388-6CA9F7178653}" type="presParOf" srcId="{7A855F1A-D8A3-4932-A600-7300057F158D}" destId="{839AF43A-BD0E-45AE-9FF1-F74DC1780EB1}" srcOrd="4" destOrd="0" presId="urn:microsoft.com/office/officeart/2005/8/layout/hList1"/>
    <dgm:cxn modelId="{89A5EB3D-7D99-4DD9-970F-FE41ACE332D1}" type="presParOf" srcId="{839AF43A-BD0E-45AE-9FF1-F74DC1780EB1}" destId="{933BA048-3094-482F-87FE-8D08145330AD}" srcOrd="0" destOrd="0" presId="urn:microsoft.com/office/officeart/2005/8/layout/hList1"/>
    <dgm:cxn modelId="{6FB1BEAA-BE59-424B-BCD5-D017FA4FB3D9}" type="presParOf" srcId="{839AF43A-BD0E-45AE-9FF1-F74DC1780EB1}" destId="{02A45D2D-1AE3-4CFB-AEBB-D8A34E57978E}" srcOrd="1" destOrd="0" presId="urn:microsoft.com/office/officeart/2005/8/layout/hList1"/>
    <dgm:cxn modelId="{2DD20053-AED9-42F1-A131-4A502450AAE8}" type="presParOf" srcId="{7A855F1A-D8A3-4932-A600-7300057F158D}" destId="{90B2EF77-FF37-473F-8A80-17DC59B17462}" srcOrd="5" destOrd="0" presId="urn:microsoft.com/office/officeart/2005/8/layout/hList1"/>
    <dgm:cxn modelId="{13879B05-37BA-410D-888B-5B551EFFD8E8}" type="presParOf" srcId="{7A855F1A-D8A3-4932-A600-7300057F158D}" destId="{DD657DDD-676D-44F5-B8AD-7CE9F375BBC5}" srcOrd="6" destOrd="0" presId="urn:microsoft.com/office/officeart/2005/8/layout/hList1"/>
    <dgm:cxn modelId="{86A7B027-14EF-4EAA-A795-2E63B943B86E}" type="presParOf" srcId="{DD657DDD-676D-44F5-B8AD-7CE9F375BBC5}" destId="{9465F31D-CB62-4F6C-8CEC-1C2C0CC94105}" srcOrd="0" destOrd="0" presId="urn:microsoft.com/office/officeart/2005/8/layout/hList1"/>
    <dgm:cxn modelId="{F9C36375-1BC5-4E14-A3F4-420556F6C6D1}" type="presParOf" srcId="{DD657DDD-676D-44F5-B8AD-7CE9F375BBC5}" destId="{FE59671A-0BE2-4FF2-9270-A2259B250EDB}" srcOrd="1" destOrd="0" presId="urn:microsoft.com/office/officeart/2005/8/layout/hList1"/>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799D1FAE-D7B8-4D8D-992F-E8C87B8C1C7B}" type="doc">
      <dgm:prSet loTypeId="urn:microsoft.com/office/officeart/2005/8/layout/hierarchy3" loCatId="relationship" qsTypeId="urn:microsoft.com/office/officeart/2005/8/quickstyle/simple1#6" qsCatId="simple" csTypeId="urn:microsoft.com/office/officeart/2005/8/colors/accent1_2#2" csCatId="accent1" phldr="1"/>
      <dgm:spPr/>
      <dgm:t>
        <a:bodyPr/>
        <a:lstStyle/>
        <a:p>
          <a:endParaRPr lang="pl-PL"/>
        </a:p>
      </dgm:t>
    </dgm:pt>
    <dgm:pt modelId="{B391DE09-FF8E-4430-A39E-E00CF4372F22}">
      <dgm:prSet phldrT="[Tekst]"/>
      <dgm:spPr>
        <a:xfrm>
          <a:off x="425807" y="850"/>
          <a:ext cx="1245303" cy="6226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pl-PL" b="1">
              <a:solidFill>
                <a:sysClr val="window" lastClr="FFFFFF"/>
              </a:solidFill>
              <a:latin typeface="Garamond" pitchFamily="18" charset="0"/>
              <a:ea typeface="+mn-ea"/>
              <a:cs typeface="+mn-cs"/>
            </a:rPr>
            <a:t>Cel ogólny 1. </a:t>
          </a:r>
          <a:r>
            <a:rPr lang="pl-PL">
              <a:solidFill>
                <a:sysClr val="window" lastClr="FFFFFF"/>
              </a:solidFill>
              <a:latin typeface="Garamond" pitchFamily="18" charset="0"/>
              <a:ea typeface="+mn-ea"/>
              <a:cs typeface="+mn-cs"/>
            </a:rPr>
            <a:t>Wsparcie rozwoju przedsiębiorczości</a:t>
          </a:r>
        </a:p>
      </dgm:t>
    </dgm:pt>
    <dgm:pt modelId="{142E188D-9203-4782-8AE3-84F5C6619C3A}" type="parTrans" cxnId="{EC1D5BDD-80F9-4E5E-98E2-D265F017DFCC}">
      <dgm:prSet/>
      <dgm:spPr/>
      <dgm:t>
        <a:bodyPr/>
        <a:lstStyle/>
        <a:p>
          <a:endParaRPr lang="pl-PL">
            <a:latin typeface="Garamond" pitchFamily="18" charset="0"/>
          </a:endParaRPr>
        </a:p>
      </dgm:t>
    </dgm:pt>
    <dgm:pt modelId="{9021CE83-673F-4D86-909B-B1C4450A141C}" type="sibTrans" cxnId="{EC1D5BDD-80F9-4E5E-98E2-D265F017DFCC}">
      <dgm:prSet/>
      <dgm:spPr/>
      <dgm:t>
        <a:bodyPr/>
        <a:lstStyle/>
        <a:p>
          <a:endParaRPr lang="pl-PL">
            <a:latin typeface="Garamond" pitchFamily="18" charset="0"/>
          </a:endParaRPr>
        </a:p>
      </dgm:t>
    </dgm:pt>
    <dgm:pt modelId="{56E2A42C-6E8D-49E9-B2E7-B039A4B23508}">
      <dgm:prSet phldrT="[Tekst]"/>
      <dgm:spPr>
        <a:xfrm>
          <a:off x="674867" y="779164"/>
          <a:ext cx="996242" cy="62265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pl-PL" b="1">
              <a:solidFill>
                <a:sysClr val="windowText" lastClr="000000">
                  <a:hueOff val="0"/>
                  <a:satOff val="0"/>
                  <a:lumOff val="0"/>
                  <a:alphaOff val="0"/>
                </a:sysClr>
              </a:solidFill>
              <a:latin typeface="Garamond" pitchFamily="18" charset="0"/>
              <a:ea typeface="+mn-ea"/>
              <a:cs typeface="+mn-cs"/>
            </a:rPr>
            <a:t>Cel szczegółowy 1. </a:t>
          </a:r>
          <a:r>
            <a:rPr lang="pl-PL">
              <a:solidFill>
                <a:sysClr val="windowText" lastClr="000000">
                  <a:hueOff val="0"/>
                  <a:satOff val="0"/>
                  <a:lumOff val="0"/>
                  <a:alphaOff val="0"/>
                </a:sysClr>
              </a:solidFill>
              <a:latin typeface="Garamond" pitchFamily="18" charset="0"/>
              <a:ea typeface="+mn-ea"/>
              <a:cs typeface="+mn-cs"/>
            </a:rPr>
            <a:t>Wzrost liczby podmiotów gospodarczych i wsparcie istniejących firm</a:t>
          </a:r>
        </a:p>
      </dgm:t>
    </dgm:pt>
    <dgm:pt modelId="{C9081B49-3B91-4545-8E8F-747563B03326}" type="parTrans" cxnId="{B52913CA-488C-4388-BCFB-2841B97B87CE}">
      <dgm:prSet/>
      <dgm:spPr>
        <a:xfrm>
          <a:off x="550337" y="623501"/>
          <a:ext cx="124530" cy="466988"/>
        </a:xfrm>
        <a:custGeom>
          <a:avLst/>
          <a:gdLst/>
          <a:ahLst/>
          <a:cxnLst/>
          <a:rect l="0" t="0" r="0" b="0"/>
          <a:pathLst>
            <a:path>
              <a:moveTo>
                <a:pt x="0" y="0"/>
              </a:moveTo>
              <a:lnTo>
                <a:pt x="0" y="466988"/>
              </a:lnTo>
              <a:lnTo>
                <a:pt x="124530" y="466988"/>
              </a:lnTo>
            </a:path>
          </a:pathLst>
        </a:custGeom>
        <a:noFill/>
        <a:ln w="25400" cap="flat" cmpd="sng" algn="ctr">
          <a:solidFill>
            <a:srgbClr val="4F81BD">
              <a:shade val="60000"/>
              <a:hueOff val="0"/>
              <a:satOff val="0"/>
              <a:lumOff val="0"/>
              <a:alphaOff val="0"/>
            </a:srgbClr>
          </a:solidFill>
          <a:prstDash val="solid"/>
        </a:ln>
        <a:effectLst/>
      </dgm:spPr>
      <dgm:t>
        <a:bodyPr/>
        <a:lstStyle/>
        <a:p>
          <a:endParaRPr lang="pl-PL">
            <a:latin typeface="Garamond" pitchFamily="18" charset="0"/>
          </a:endParaRPr>
        </a:p>
      </dgm:t>
    </dgm:pt>
    <dgm:pt modelId="{C423EBEF-100E-4618-B3B6-6ADBE30B6E7D}" type="sibTrans" cxnId="{B52913CA-488C-4388-BCFB-2841B97B87CE}">
      <dgm:prSet/>
      <dgm:spPr/>
      <dgm:t>
        <a:bodyPr/>
        <a:lstStyle/>
        <a:p>
          <a:endParaRPr lang="pl-PL">
            <a:latin typeface="Garamond" pitchFamily="18" charset="0"/>
          </a:endParaRPr>
        </a:p>
      </dgm:t>
    </dgm:pt>
    <dgm:pt modelId="{7799ED35-FC1E-4C12-ABCD-17D40E7FDC7C}">
      <dgm:prSet phldrT="[Tekst]"/>
      <dgm:spPr>
        <a:xfrm>
          <a:off x="1982435" y="850"/>
          <a:ext cx="1245303" cy="6226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pl-PL" b="1">
              <a:solidFill>
                <a:sysClr val="window" lastClr="FFFFFF"/>
              </a:solidFill>
              <a:latin typeface="Garamond" pitchFamily="18" charset="0"/>
              <a:ea typeface="+mn-ea"/>
              <a:cs typeface="+mn-cs"/>
            </a:rPr>
            <a:t>Cel ogólny 2. </a:t>
          </a:r>
          <a:r>
            <a:rPr lang="pl-PL">
              <a:solidFill>
                <a:sysClr val="window" lastClr="FFFFFF"/>
              </a:solidFill>
              <a:latin typeface="Garamond" pitchFamily="18" charset="0"/>
              <a:ea typeface="+mn-ea"/>
              <a:cs typeface="+mn-cs"/>
            </a:rPr>
            <a:t>Rozwój obszaru poprzez działania rewitalizacyjne, poprawę standardu infrastruktury technicznej i działania promocyjne</a:t>
          </a:r>
        </a:p>
      </dgm:t>
    </dgm:pt>
    <dgm:pt modelId="{081C4C0F-4CEC-4FB5-BB23-19026D408324}" type="parTrans" cxnId="{E758C6D0-168B-477B-97D7-68633DADB4A0}">
      <dgm:prSet/>
      <dgm:spPr/>
      <dgm:t>
        <a:bodyPr/>
        <a:lstStyle/>
        <a:p>
          <a:endParaRPr lang="pl-PL">
            <a:latin typeface="Garamond" pitchFamily="18" charset="0"/>
          </a:endParaRPr>
        </a:p>
      </dgm:t>
    </dgm:pt>
    <dgm:pt modelId="{C7256195-04F0-49E2-917C-C68D4113F4BD}" type="sibTrans" cxnId="{E758C6D0-168B-477B-97D7-68633DADB4A0}">
      <dgm:prSet/>
      <dgm:spPr/>
      <dgm:t>
        <a:bodyPr/>
        <a:lstStyle/>
        <a:p>
          <a:endParaRPr lang="pl-PL">
            <a:latin typeface="Garamond" pitchFamily="18" charset="0"/>
          </a:endParaRPr>
        </a:p>
      </dgm:t>
    </dgm:pt>
    <dgm:pt modelId="{8018E4A0-524F-4DE5-BE74-939D7F835A2C}">
      <dgm:prSet phldrT="[Tekst]"/>
      <dgm:spPr>
        <a:xfrm>
          <a:off x="2231496" y="779164"/>
          <a:ext cx="996242" cy="62265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pl-PL" b="1">
              <a:solidFill>
                <a:sysClr val="windowText" lastClr="000000">
                  <a:hueOff val="0"/>
                  <a:satOff val="0"/>
                  <a:lumOff val="0"/>
                  <a:alphaOff val="0"/>
                </a:sysClr>
              </a:solidFill>
              <a:latin typeface="Garamond" pitchFamily="18" charset="0"/>
              <a:ea typeface="+mn-ea"/>
              <a:cs typeface="+mn-cs"/>
            </a:rPr>
            <a:t>Cel szczegółowy 1. </a:t>
          </a:r>
          <a:r>
            <a:rPr lang="pl-PL">
              <a:solidFill>
                <a:sysClr val="windowText" lastClr="000000">
                  <a:hueOff val="0"/>
                  <a:satOff val="0"/>
                  <a:lumOff val="0"/>
                  <a:alphaOff val="0"/>
                </a:sysClr>
              </a:solidFill>
              <a:latin typeface="Garamond" pitchFamily="18" charset="0"/>
              <a:ea typeface="+mn-ea"/>
              <a:cs typeface="+mn-cs"/>
            </a:rPr>
            <a:t>Rewitalizacja</a:t>
          </a:r>
        </a:p>
      </dgm:t>
    </dgm:pt>
    <dgm:pt modelId="{94FF47F8-52D6-4D7C-AE1E-7E01DB28A18B}" type="parTrans" cxnId="{2812A67C-F879-4D1C-B057-F85CBF6D7AEE}">
      <dgm:prSet/>
      <dgm:spPr>
        <a:xfrm>
          <a:off x="2106966" y="623501"/>
          <a:ext cx="124530" cy="466988"/>
        </a:xfrm>
        <a:custGeom>
          <a:avLst/>
          <a:gdLst/>
          <a:ahLst/>
          <a:cxnLst/>
          <a:rect l="0" t="0" r="0" b="0"/>
          <a:pathLst>
            <a:path>
              <a:moveTo>
                <a:pt x="0" y="0"/>
              </a:moveTo>
              <a:lnTo>
                <a:pt x="0" y="466988"/>
              </a:lnTo>
              <a:lnTo>
                <a:pt x="124530" y="466988"/>
              </a:lnTo>
            </a:path>
          </a:pathLst>
        </a:custGeom>
        <a:noFill/>
        <a:ln w="25400" cap="flat" cmpd="sng" algn="ctr">
          <a:solidFill>
            <a:srgbClr val="4F81BD">
              <a:shade val="60000"/>
              <a:hueOff val="0"/>
              <a:satOff val="0"/>
              <a:lumOff val="0"/>
              <a:alphaOff val="0"/>
            </a:srgbClr>
          </a:solidFill>
          <a:prstDash val="solid"/>
        </a:ln>
        <a:effectLst/>
      </dgm:spPr>
      <dgm:t>
        <a:bodyPr/>
        <a:lstStyle/>
        <a:p>
          <a:endParaRPr lang="pl-PL">
            <a:latin typeface="Garamond" pitchFamily="18" charset="0"/>
          </a:endParaRPr>
        </a:p>
      </dgm:t>
    </dgm:pt>
    <dgm:pt modelId="{C00BDA00-A6DB-49FD-8548-6EAC008AA8A3}" type="sibTrans" cxnId="{2812A67C-F879-4D1C-B057-F85CBF6D7AEE}">
      <dgm:prSet/>
      <dgm:spPr/>
      <dgm:t>
        <a:bodyPr/>
        <a:lstStyle/>
        <a:p>
          <a:endParaRPr lang="pl-PL">
            <a:latin typeface="Garamond" pitchFamily="18" charset="0"/>
          </a:endParaRPr>
        </a:p>
      </dgm:t>
    </dgm:pt>
    <dgm:pt modelId="{84EE76AF-CEC9-49F6-B23A-D672D23DEC11}">
      <dgm:prSet phldrT="[Tekst]"/>
      <dgm:spPr>
        <a:xfrm>
          <a:off x="2231496" y="1557479"/>
          <a:ext cx="996242" cy="62265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pl-PL" b="1">
              <a:solidFill>
                <a:sysClr val="windowText" lastClr="000000">
                  <a:hueOff val="0"/>
                  <a:satOff val="0"/>
                  <a:lumOff val="0"/>
                  <a:alphaOff val="0"/>
                </a:sysClr>
              </a:solidFill>
              <a:latin typeface="Garamond" pitchFamily="18" charset="0"/>
              <a:ea typeface="+mn-ea"/>
              <a:cs typeface="+mn-cs"/>
            </a:rPr>
            <a:t>Cel szczegółowy 2. </a:t>
          </a:r>
          <a:r>
            <a:rPr lang="pl-PL">
              <a:solidFill>
                <a:sysClr val="windowText" lastClr="000000">
                  <a:hueOff val="0"/>
                  <a:satOff val="0"/>
                  <a:lumOff val="0"/>
                  <a:alphaOff val="0"/>
                </a:sysClr>
              </a:solidFill>
              <a:latin typeface="Garamond" pitchFamily="18" charset="0"/>
              <a:ea typeface="+mn-ea"/>
              <a:cs typeface="+mn-cs"/>
            </a:rPr>
            <a:t>Zachowanie obiektów dziedzictwa lokalnego</a:t>
          </a:r>
        </a:p>
      </dgm:t>
    </dgm:pt>
    <dgm:pt modelId="{7C94570A-51FE-4B2B-A192-14BC160F5CBC}" type="parTrans" cxnId="{A3FAEC52-13C6-409C-AD46-E6E96B1C429F}">
      <dgm:prSet/>
      <dgm:spPr>
        <a:xfrm>
          <a:off x="2106966" y="623501"/>
          <a:ext cx="124530" cy="1245303"/>
        </a:xfrm>
        <a:custGeom>
          <a:avLst/>
          <a:gdLst/>
          <a:ahLst/>
          <a:cxnLst/>
          <a:rect l="0" t="0" r="0" b="0"/>
          <a:pathLst>
            <a:path>
              <a:moveTo>
                <a:pt x="0" y="0"/>
              </a:moveTo>
              <a:lnTo>
                <a:pt x="0" y="1245303"/>
              </a:lnTo>
              <a:lnTo>
                <a:pt x="124530" y="1245303"/>
              </a:lnTo>
            </a:path>
          </a:pathLst>
        </a:custGeom>
        <a:noFill/>
        <a:ln w="25400" cap="flat" cmpd="sng" algn="ctr">
          <a:solidFill>
            <a:srgbClr val="4F81BD">
              <a:shade val="60000"/>
              <a:hueOff val="0"/>
              <a:satOff val="0"/>
              <a:lumOff val="0"/>
              <a:alphaOff val="0"/>
            </a:srgbClr>
          </a:solidFill>
          <a:prstDash val="solid"/>
        </a:ln>
        <a:effectLst/>
      </dgm:spPr>
      <dgm:t>
        <a:bodyPr/>
        <a:lstStyle/>
        <a:p>
          <a:endParaRPr lang="pl-PL">
            <a:latin typeface="Garamond" pitchFamily="18" charset="0"/>
          </a:endParaRPr>
        </a:p>
      </dgm:t>
    </dgm:pt>
    <dgm:pt modelId="{008D6503-EF93-42FD-9C05-A1396C752B55}" type="sibTrans" cxnId="{A3FAEC52-13C6-409C-AD46-E6E96B1C429F}">
      <dgm:prSet/>
      <dgm:spPr/>
      <dgm:t>
        <a:bodyPr/>
        <a:lstStyle/>
        <a:p>
          <a:endParaRPr lang="pl-PL">
            <a:latin typeface="Garamond" pitchFamily="18" charset="0"/>
          </a:endParaRPr>
        </a:p>
      </dgm:t>
    </dgm:pt>
    <dgm:pt modelId="{4F5A78E8-89F7-4E35-9961-A014AAD00CA7}">
      <dgm:prSet phldrT="[Tekst]"/>
      <dgm:spPr>
        <a:xfrm>
          <a:off x="2231496" y="2335793"/>
          <a:ext cx="996242" cy="62265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pl-PL" b="1">
              <a:solidFill>
                <a:sysClr val="windowText" lastClr="000000">
                  <a:hueOff val="0"/>
                  <a:satOff val="0"/>
                  <a:lumOff val="0"/>
                  <a:alphaOff val="0"/>
                </a:sysClr>
              </a:solidFill>
              <a:latin typeface="Garamond" pitchFamily="18" charset="0"/>
              <a:ea typeface="+mn-ea"/>
              <a:cs typeface="+mn-cs"/>
            </a:rPr>
            <a:t>Cel szczegółowy 3. </a:t>
          </a:r>
          <a:r>
            <a:rPr lang="pl-PL">
              <a:solidFill>
                <a:sysClr val="windowText" lastClr="000000">
                  <a:hueOff val="0"/>
                  <a:satOff val="0"/>
                  <a:lumOff val="0"/>
                  <a:alphaOff val="0"/>
                </a:sysClr>
              </a:solidFill>
              <a:latin typeface="Garamond" pitchFamily="18" charset="0"/>
              <a:ea typeface="+mn-ea"/>
              <a:cs typeface="+mn-cs"/>
            </a:rPr>
            <a:t>Poprawa stanu i jakości infrastruktury dostępnej dla mieszkańców i turystów </a:t>
          </a:r>
        </a:p>
      </dgm:t>
    </dgm:pt>
    <dgm:pt modelId="{7D7BB8E9-5B3F-4627-8458-6054F8F457DD}" type="parTrans" cxnId="{0CAF9BA6-A560-45B8-9779-3AA2BEAAC425}">
      <dgm:prSet/>
      <dgm:spPr>
        <a:xfrm>
          <a:off x="2106966" y="623501"/>
          <a:ext cx="124530" cy="2023617"/>
        </a:xfrm>
        <a:custGeom>
          <a:avLst/>
          <a:gdLst/>
          <a:ahLst/>
          <a:cxnLst/>
          <a:rect l="0" t="0" r="0" b="0"/>
          <a:pathLst>
            <a:path>
              <a:moveTo>
                <a:pt x="0" y="0"/>
              </a:moveTo>
              <a:lnTo>
                <a:pt x="0" y="2023617"/>
              </a:lnTo>
              <a:lnTo>
                <a:pt x="124530" y="2023617"/>
              </a:lnTo>
            </a:path>
          </a:pathLst>
        </a:custGeom>
        <a:noFill/>
        <a:ln w="25400" cap="flat" cmpd="sng" algn="ctr">
          <a:solidFill>
            <a:srgbClr val="4F81BD">
              <a:shade val="60000"/>
              <a:hueOff val="0"/>
              <a:satOff val="0"/>
              <a:lumOff val="0"/>
              <a:alphaOff val="0"/>
            </a:srgbClr>
          </a:solidFill>
          <a:prstDash val="solid"/>
        </a:ln>
        <a:effectLst/>
      </dgm:spPr>
      <dgm:t>
        <a:bodyPr/>
        <a:lstStyle/>
        <a:p>
          <a:endParaRPr lang="pl-PL">
            <a:latin typeface="Garamond" pitchFamily="18" charset="0"/>
          </a:endParaRPr>
        </a:p>
      </dgm:t>
    </dgm:pt>
    <dgm:pt modelId="{20BA75FD-B9A6-44B6-A715-0FAFD752D202}" type="sibTrans" cxnId="{0CAF9BA6-A560-45B8-9779-3AA2BEAAC425}">
      <dgm:prSet/>
      <dgm:spPr/>
      <dgm:t>
        <a:bodyPr/>
        <a:lstStyle/>
        <a:p>
          <a:endParaRPr lang="pl-PL">
            <a:latin typeface="Garamond" pitchFamily="18" charset="0"/>
          </a:endParaRPr>
        </a:p>
      </dgm:t>
    </dgm:pt>
    <dgm:pt modelId="{8ACEC3E4-3BBB-4A17-9526-1AE7ACCD15A4}">
      <dgm:prSet phldrT="[Tekst]"/>
      <dgm:spPr>
        <a:xfrm>
          <a:off x="2231496" y="3114108"/>
          <a:ext cx="996242" cy="62265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pl-PL" b="1">
              <a:solidFill>
                <a:sysClr val="windowText" lastClr="000000">
                  <a:hueOff val="0"/>
                  <a:satOff val="0"/>
                  <a:lumOff val="0"/>
                  <a:alphaOff val="0"/>
                </a:sysClr>
              </a:solidFill>
              <a:latin typeface="Garamond" pitchFamily="18" charset="0"/>
              <a:ea typeface="+mn-ea"/>
              <a:cs typeface="+mn-cs"/>
            </a:rPr>
            <a:t>Cel szczegółowy 4. </a:t>
          </a:r>
          <a:r>
            <a:rPr lang="pl-PL">
              <a:solidFill>
                <a:sysClr val="windowText" lastClr="000000">
                  <a:hueOff val="0"/>
                  <a:satOff val="0"/>
                  <a:lumOff val="0"/>
                  <a:alphaOff val="0"/>
                </a:sysClr>
              </a:solidFill>
              <a:latin typeface="Garamond" pitchFamily="18" charset="0"/>
              <a:ea typeface="+mn-ea"/>
              <a:cs typeface="+mn-cs"/>
            </a:rPr>
            <a:t>Promocja lokalnych zasobów</a:t>
          </a:r>
        </a:p>
      </dgm:t>
    </dgm:pt>
    <dgm:pt modelId="{CFEC2241-CD98-436D-8BC9-93C69B7D5668}" type="parTrans" cxnId="{7902D463-D461-40A4-A5B5-A8D17E141FDD}">
      <dgm:prSet/>
      <dgm:spPr>
        <a:xfrm>
          <a:off x="2106966" y="623501"/>
          <a:ext cx="124530" cy="2801931"/>
        </a:xfrm>
        <a:custGeom>
          <a:avLst/>
          <a:gdLst/>
          <a:ahLst/>
          <a:cxnLst/>
          <a:rect l="0" t="0" r="0" b="0"/>
          <a:pathLst>
            <a:path>
              <a:moveTo>
                <a:pt x="0" y="0"/>
              </a:moveTo>
              <a:lnTo>
                <a:pt x="0" y="2801931"/>
              </a:lnTo>
              <a:lnTo>
                <a:pt x="124530" y="2801931"/>
              </a:lnTo>
            </a:path>
          </a:pathLst>
        </a:custGeom>
        <a:noFill/>
        <a:ln w="25400" cap="flat" cmpd="sng" algn="ctr">
          <a:solidFill>
            <a:srgbClr val="4F81BD">
              <a:shade val="60000"/>
              <a:hueOff val="0"/>
              <a:satOff val="0"/>
              <a:lumOff val="0"/>
              <a:alphaOff val="0"/>
            </a:srgbClr>
          </a:solidFill>
          <a:prstDash val="solid"/>
        </a:ln>
        <a:effectLst/>
      </dgm:spPr>
      <dgm:t>
        <a:bodyPr/>
        <a:lstStyle/>
        <a:p>
          <a:endParaRPr lang="pl-PL">
            <a:latin typeface="Garamond" pitchFamily="18" charset="0"/>
          </a:endParaRPr>
        </a:p>
      </dgm:t>
    </dgm:pt>
    <dgm:pt modelId="{D96011BC-E576-43E0-B0C9-0772A5E84445}" type="sibTrans" cxnId="{7902D463-D461-40A4-A5B5-A8D17E141FDD}">
      <dgm:prSet/>
      <dgm:spPr/>
      <dgm:t>
        <a:bodyPr/>
        <a:lstStyle/>
        <a:p>
          <a:endParaRPr lang="pl-PL">
            <a:latin typeface="Garamond" pitchFamily="18" charset="0"/>
          </a:endParaRPr>
        </a:p>
      </dgm:t>
    </dgm:pt>
    <dgm:pt modelId="{04DF21EE-50BD-42F5-AD64-35EBF379584F}">
      <dgm:prSet phldrT="[Tekst]"/>
      <dgm:spPr>
        <a:xfrm>
          <a:off x="3539064" y="850"/>
          <a:ext cx="1245303" cy="6226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pl-PL" b="1">
              <a:solidFill>
                <a:sysClr val="window" lastClr="FFFFFF"/>
              </a:solidFill>
              <a:latin typeface="Garamond" pitchFamily="18" charset="0"/>
              <a:ea typeface="+mn-ea"/>
              <a:cs typeface="+mn-cs"/>
            </a:rPr>
            <a:t>Cel ogólny 3. </a:t>
          </a:r>
          <a:r>
            <a:rPr lang="pl-PL">
              <a:solidFill>
                <a:sysClr val="window" lastClr="FFFFFF"/>
              </a:solidFill>
              <a:latin typeface="Garamond" pitchFamily="18" charset="0"/>
              <a:ea typeface="+mn-ea"/>
              <a:cs typeface="+mn-cs"/>
            </a:rPr>
            <a:t>Wzrost aktywizacji społeczno – zawodowej mieszkańców, w tym poprzez rewitalizację społeczną</a:t>
          </a:r>
        </a:p>
      </dgm:t>
    </dgm:pt>
    <dgm:pt modelId="{4305BD51-E5D5-462E-9F33-DE86A18285B1}" type="parTrans" cxnId="{C3EF8EA3-316A-4329-A635-015588F0927D}">
      <dgm:prSet/>
      <dgm:spPr/>
      <dgm:t>
        <a:bodyPr/>
        <a:lstStyle/>
        <a:p>
          <a:endParaRPr lang="pl-PL">
            <a:latin typeface="Garamond" pitchFamily="18" charset="0"/>
          </a:endParaRPr>
        </a:p>
      </dgm:t>
    </dgm:pt>
    <dgm:pt modelId="{DCA53130-34B5-4A71-8E2D-4A113F929BF7}" type="sibTrans" cxnId="{C3EF8EA3-316A-4329-A635-015588F0927D}">
      <dgm:prSet/>
      <dgm:spPr/>
      <dgm:t>
        <a:bodyPr/>
        <a:lstStyle/>
        <a:p>
          <a:endParaRPr lang="pl-PL">
            <a:latin typeface="Garamond" pitchFamily="18" charset="0"/>
          </a:endParaRPr>
        </a:p>
      </dgm:t>
    </dgm:pt>
    <dgm:pt modelId="{4AE6C37F-9E2F-43DA-A8B5-B963FDF25BA1}">
      <dgm:prSet phldrT="[Tekst]"/>
      <dgm:spPr>
        <a:xfrm>
          <a:off x="3788125" y="779164"/>
          <a:ext cx="996242" cy="62265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pl-PL" b="1">
              <a:solidFill>
                <a:sysClr val="windowText" lastClr="000000"/>
              </a:solidFill>
              <a:latin typeface="Garamond" pitchFamily="18" charset="0"/>
              <a:ea typeface="+mn-ea"/>
              <a:cs typeface="+mn-cs"/>
            </a:rPr>
            <a:t>Cel szczegółowy 1. </a:t>
          </a:r>
          <a:r>
            <a:rPr lang="pl-PL" b="0">
              <a:solidFill>
                <a:sysClr val="windowText" lastClr="000000"/>
              </a:solidFill>
              <a:latin typeface="Garamond" pitchFamily="18" charset="0"/>
              <a:ea typeface="+mn-ea"/>
              <a:cs typeface="+mn-cs"/>
            </a:rPr>
            <a:t>Aktywizacja społeczno-zawodowa</a:t>
          </a:r>
        </a:p>
      </dgm:t>
    </dgm:pt>
    <dgm:pt modelId="{50409E42-0E04-4979-8329-CD81079859C1}" type="parTrans" cxnId="{54378482-17DE-42D9-B9C4-B8443665D53B}">
      <dgm:prSet/>
      <dgm:spPr>
        <a:xfrm>
          <a:off x="3663595" y="623501"/>
          <a:ext cx="124530" cy="466988"/>
        </a:xfrm>
        <a:custGeom>
          <a:avLst/>
          <a:gdLst/>
          <a:ahLst/>
          <a:cxnLst/>
          <a:rect l="0" t="0" r="0" b="0"/>
          <a:pathLst>
            <a:path>
              <a:moveTo>
                <a:pt x="0" y="0"/>
              </a:moveTo>
              <a:lnTo>
                <a:pt x="0" y="466988"/>
              </a:lnTo>
              <a:lnTo>
                <a:pt x="124530" y="466988"/>
              </a:lnTo>
            </a:path>
          </a:pathLst>
        </a:custGeom>
        <a:noFill/>
        <a:ln w="25400" cap="flat" cmpd="sng" algn="ctr">
          <a:solidFill>
            <a:srgbClr val="4F81BD">
              <a:shade val="60000"/>
              <a:hueOff val="0"/>
              <a:satOff val="0"/>
              <a:lumOff val="0"/>
              <a:alphaOff val="0"/>
            </a:srgbClr>
          </a:solidFill>
          <a:prstDash val="solid"/>
        </a:ln>
        <a:effectLst/>
      </dgm:spPr>
      <dgm:t>
        <a:bodyPr/>
        <a:lstStyle/>
        <a:p>
          <a:endParaRPr lang="pl-PL">
            <a:latin typeface="Garamond" pitchFamily="18" charset="0"/>
          </a:endParaRPr>
        </a:p>
      </dgm:t>
    </dgm:pt>
    <dgm:pt modelId="{864DA6AC-D194-4256-B14C-0EA310439049}" type="sibTrans" cxnId="{54378482-17DE-42D9-B9C4-B8443665D53B}">
      <dgm:prSet/>
      <dgm:spPr/>
      <dgm:t>
        <a:bodyPr/>
        <a:lstStyle/>
        <a:p>
          <a:endParaRPr lang="pl-PL">
            <a:latin typeface="Garamond" pitchFamily="18" charset="0"/>
          </a:endParaRPr>
        </a:p>
      </dgm:t>
    </dgm:pt>
    <dgm:pt modelId="{245A81C8-26EC-42DE-8229-AB786C299922}">
      <dgm:prSet phldrT="[Tekst]"/>
      <dgm:spPr>
        <a:xfrm>
          <a:off x="3788125" y="1557479"/>
          <a:ext cx="996242" cy="62265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pl-PL" b="1">
              <a:solidFill>
                <a:sysClr val="windowText" lastClr="000000"/>
              </a:solidFill>
              <a:latin typeface="Garamond" pitchFamily="18" charset="0"/>
              <a:ea typeface="+mn-ea"/>
              <a:cs typeface="+mn-cs"/>
            </a:rPr>
            <a:t>Cel szczegółowy 2. </a:t>
          </a:r>
          <a:r>
            <a:rPr lang="pl-PL">
              <a:solidFill>
                <a:sysClr val="windowText" lastClr="000000"/>
              </a:solidFill>
              <a:latin typeface="Garamond" pitchFamily="18" charset="0"/>
              <a:ea typeface="+mn-ea"/>
              <a:cs typeface="+mn-cs"/>
            </a:rPr>
            <a:t>Aktywizacja społeczna</a:t>
          </a:r>
        </a:p>
      </dgm:t>
    </dgm:pt>
    <dgm:pt modelId="{5BA4B2D0-A4E4-44D4-8968-364C2F501F30}" type="parTrans" cxnId="{D87430D9-7BE6-4E23-8176-4B4AB145CDA9}">
      <dgm:prSet/>
      <dgm:spPr>
        <a:xfrm>
          <a:off x="3663595" y="623501"/>
          <a:ext cx="124530" cy="1245303"/>
        </a:xfrm>
        <a:custGeom>
          <a:avLst/>
          <a:gdLst/>
          <a:ahLst/>
          <a:cxnLst/>
          <a:rect l="0" t="0" r="0" b="0"/>
          <a:pathLst>
            <a:path>
              <a:moveTo>
                <a:pt x="0" y="0"/>
              </a:moveTo>
              <a:lnTo>
                <a:pt x="0" y="1245303"/>
              </a:lnTo>
              <a:lnTo>
                <a:pt x="124530" y="1245303"/>
              </a:lnTo>
            </a:path>
          </a:pathLst>
        </a:custGeom>
        <a:noFill/>
        <a:ln w="25400" cap="flat" cmpd="sng" algn="ctr">
          <a:solidFill>
            <a:srgbClr val="4F81BD">
              <a:shade val="60000"/>
              <a:hueOff val="0"/>
              <a:satOff val="0"/>
              <a:lumOff val="0"/>
              <a:alphaOff val="0"/>
            </a:srgbClr>
          </a:solidFill>
          <a:prstDash val="solid"/>
        </a:ln>
        <a:effectLst/>
      </dgm:spPr>
      <dgm:t>
        <a:bodyPr/>
        <a:lstStyle/>
        <a:p>
          <a:endParaRPr lang="pl-PL">
            <a:latin typeface="Garamond" pitchFamily="18" charset="0"/>
          </a:endParaRPr>
        </a:p>
      </dgm:t>
    </dgm:pt>
    <dgm:pt modelId="{0C79FC05-7D62-4B43-B9A4-7B96F0D40016}" type="sibTrans" cxnId="{D87430D9-7BE6-4E23-8176-4B4AB145CDA9}">
      <dgm:prSet/>
      <dgm:spPr/>
      <dgm:t>
        <a:bodyPr/>
        <a:lstStyle/>
        <a:p>
          <a:endParaRPr lang="pl-PL">
            <a:latin typeface="Garamond" pitchFamily="18" charset="0"/>
          </a:endParaRPr>
        </a:p>
      </dgm:t>
    </dgm:pt>
    <dgm:pt modelId="{C60CAB9C-D6FA-49E7-937A-34BC076371F3}">
      <dgm:prSet phldrT="[Tekst]"/>
      <dgm:spPr>
        <a:xfrm>
          <a:off x="3788125" y="2335793"/>
          <a:ext cx="996242" cy="62265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pl-PL" b="1">
              <a:solidFill>
                <a:sysClr val="windowText" lastClr="000000">
                  <a:hueOff val="0"/>
                  <a:satOff val="0"/>
                  <a:lumOff val="0"/>
                  <a:alphaOff val="0"/>
                </a:sysClr>
              </a:solidFill>
              <a:latin typeface="Garamond" pitchFamily="18" charset="0"/>
              <a:ea typeface="+mn-ea"/>
              <a:cs typeface="+mn-cs"/>
            </a:rPr>
            <a:t>Cel szczegółowy 3. </a:t>
          </a:r>
          <a:r>
            <a:rPr lang="pl-PL">
              <a:solidFill>
                <a:sysClr val="windowText" lastClr="000000">
                  <a:hueOff val="0"/>
                  <a:satOff val="0"/>
                  <a:lumOff val="0"/>
                  <a:alphaOff val="0"/>
                </a:sysClr>
              </a:solidFill>
              <a:latin typeface="Garamond" pitchFamily="18" charset="0"/>
              <a:ea typeface="+mn-ea"/>
              <a:cs typeface="+mn-cs"/>
            </a:rPr>
            <a:t>Wsparcie partycypacji społecznej w realizacji LSR</a:t>
          </a:r>
        </a:p>
      </dgm:t>
    </dgm:pt>
    <dgm:pt modelId="{6D419256-6418-4611-B4CE-1B71ECB7554C}" type="parTrans" cxnId="{05FD59A4-6F80-4262-92CA-983F6E1E933D}">
      <dgm:prSet/>
      <dgm:spPr>
        <a:xfrm>
          <a:off x="3663595" y="623501"/>
          <a:ext cx="124530" cy="2023617"/>
        </a:xfrm>
        <a:custGeom>
          <a:avLst/>
          <a:gdLst/>
          <a:ahLst/>
          <a:cxnLst/>
          <a:rect l="0" t="0" r="0" b="0"/>
          <a:pathLst>
            <a:path>
              <a:moveTo>
                <a:pt x="0" y="0"/>
              </a:moveTo>
              <a:lnTo>
                <a:pt x="0" y="2023617"/>
              </a:lnTo>
              <a:lnTo>
                <a:pt x="124530" y="2023617"/>
              </a:lnTo>
            </a:path>
          </a:pathLst>
        </a:custGeom>
        <a:noFill/>
        <a:ln w="25400" cap="flat" cmpd="sng" algn="ctr">
          <a:solidFill>
            <a:srgbClr val="4F81BD">
              <a:shade val="60000"/>
              <a:hueOff val="0"/>
              <a:satOff val="0"/>
              <a:lumOff val="0"/>
              <a:alphaOff val="0"/>
            </a:srgbClr>
          </a:solidFill>
          <a:prstDash val="solid"/>
        </a:ln>
        <a:effectLst/>
      </dgm:spPr>
      <dgm:t>
        <a:bodyPr/>
        <a:lstStyle/>
        <a:p>
          <a:endParaRPr lang="pl-PL">
            <a:latin typeface="Garamond" pitchFamily="18" charset="0"/>
          </a:endParaRPr>
        </a:p>
      </dgm:t>
    </dgm:pt>
    <dgm:pt modelId="{1156BD57-D0D5-4247-9AF1-D3CEF6E4C0EC}" type="sibTrans" cxnId="{05FD59A4-6F80-4262-92CA-983F6E1E933D}">
      <dgm:prSet/>
      <dgm:spPr/>
      <dgm:t>
        <a:bodyPr/>
        <a:lstStyle/>
        <a:p>
          <a:endParaRPr lang="pl-PL">
            <a:latin typeface="Garamond" pitchFamily="18" charset="0"/>
          </a:endParaRPr>
        </a:p>
      </dgm:t>
    </dgm:pt>
    <dgm:pt modelId="{550D5057-A327-4D7A-9D1D-AF22C34D0B38}" type="pres">
      <dgm:prSet presAssocID="{799D1FAE-D7B8-4D8D-992F-E8C87B8C1C7B}" presName="diagram" presStyleCnt="0">
        <dgm:presLayoutVars>
          <dgm:chPref val="1"/>
          <dgm:dir/>
          <dgm:animOne val="branch"/>
          <dgm:animLvl val="lvl"/>
          <dgm:resizeHandles/>
        </dgm:presLayoutVars>
      </dgm:prSet>
      <dgm:spPr/>
    </dgm:pt>
    <dgm:pt modelId="{FB5B44C1-F581-4C48-9E08-1A5D650D3C70}" type="pres">
      <dgm:prSet presAssocID="{B391DE09-FF8E-4430-A39E-E00CF4372F22}" presName="root" presStyleCnt="0"/>
      <dgm:spPr/>
    </dgm:pt>
    <dgm:pt modelId="{CC78D869-2FCD-4284-9345-664DA5AB680C}" type="pres">
      <dgm:prSet presAssocID="{B391DE09-FF8E-4430-A39E-E00CF4372F22}" presName="rootComposite" presStyleCnt="0"/>
      <dgm:spPr/>
    </dgm:pt>
    <dgm:pt modelId="{CAE4E3A0-5A02-47A6-AABF-D09D6B88DEA5}" type="pres">
      <dgm:prSet presAssocID="{B391DE09-FF8E-4430-A39E-E00CF4372F22}" presName="rootText" presStyleLbl="node1" presStyleIdx="0" presStyleCnt="3"/>
      <dgm:spPr/>
    </dgm:pt>
    <dgm:pt modelId="{3D2DA2E4-3977-4F58-B7CC-8F3988673E4B}" type="pres">
      <dgm:prSet presAssocID="{B391DE09-FF8E-4430-A39E-E00CF4372F22}" presName="rootConnector" presStyleLbl="node1" presStyleIdx="0" presStyleCnt="3"/>
      <dgm:spPr/>
    </dgm:pt>
    <dgm:pt modelId="{BBE0452B-6B6C-4984-886E-2A3838B320A3}" type="pres">
      <dgm:prSet presAssocID="{B391DE09-FF8E-4430-A39E-E00CF4372F22}" presName="childShape" presStyleCnt="0"/>
      <dgm:spPr/>
    </dgm:pt>
    <dgm:pt modelId="{F391084C-4906-4446-8354-6FA23A987059}" type="pres">
      <dgm:prSet presAssocID="{C9081B49-3B91-4545-8E8F-747563B03326}" presName="Name13" presStyleLbl="parChTrans1D2" presStyleIdx="0" presStyleCnt="8"/>
      <dgm:spPr/>
    </dgm:pt>
    <dgm:pt modelId="{BCE0EC21-807E-433C-A289-F51CF110B598}" type="pres">
      <dgm:prSet presAssocID="{56E2A42C-6E8D-49E9-B2E7-B039A4B23508}" presName="childText" presStyleLbl="bgAcc1" presStyleIdx="0" presStyleCnt="8">
        <dgm:presLayoutVars>
          <dgm:bulletEnabled val="1"/>
        </dgm:presLayoutVars>
      </dgm:prSet>
      <dgm:spPr/>
    </dgm:pt>
    <dgm:pt modelId="{8F2B6483-C87D-48C9-859D-470EE5829640}" type="pres">
      <dgm:prSet presAssocID="{7799ED35-FC1E-4C12-ABCD-17D40E7FDC7C}" presName="root" presStyleCnt="0"/>
      <dgm:spPr/>
    </dgm:pt>
    <dgm:pt modelId="{F5EDB457-0BCF-4767-B769-CC5EB7E7A5BA}" type="pres">
      <dgm:prSet presAssocID="{7799ED35-FC1E-4C12-ABCD-17D40E7FDC7C}" presName="rootComposite" presStyleCnt="0"/>
      <dgm:spPr/>
    </dgm:pt>
    <dgm:pt modelId="{7FAE4719-ED35-47E9-8B7A-B8DA4C974693}" type="pres">
      <dgm:prSet presAssocID="{7799ED35-FC1E-4C12-ABCD-17D40E7FDC7C}" presName="rootText" presStyleLbl="node1" presStyleIdx="1" presStyleCnt="3"/>
      <dgm:spPr/>
    </dgm:pt>
    <dgm:pt modelId="{8FB2C666-C6B7-4BE8-B82D-1CA3DA529CAE}" type="pres">
      <dgm:prSet presAssocID="{7799ED35-FC1E-4C12-ABCD-17D40E7FDC7C}" presName="rootConnector" presStyleLbl="node1" presStyleIdx="1" presStyleCnt="3"/>
      <dgm:spPr/>
    </dgm:pt>
    <dgm:pt modelId="{9208C1E6-750E-4A0F-AD2F-0546F98F4630}" type="pres">
      <dgm:prSet presAssocID="{7799ED35-FC1E-4C12-ABCD-17D40E7FDC7C}" presName="childShape" presStyleCnt="0"/>
      <dgm:spPr/>
    </dgm:pt>
    <dgm:pt modelId="{DAF9CA97-7583-4E9B-9128-34F6421F4BE6}" type="pres">
      <dgm:prSet presAssocID="{94FF47F8-52D6-4D7C-AE1E-7E01DB28A18B}" presName="Name13" presStyleLbl="parChTrans1D2" presStyleIdx="1" presStyleCnt="8"/>
      <dgm:spPr/>
    </dgm:pt>
    <dgm:pt modelId="{BE8DEE66-210E-41A1-AFF1-730108083122}" type="pres">
      <dgm:prSet presAssocID="{8018E4A0-524F-4DE5-BE74-939D7F835A2C}" presName="childText" presStyleLbl="bgAcc1" presStyleIdx="1" presStyleCnt="8">
        <dgm:presLayoutVars>
          <dgm:bulletEnabled val="1"/>
        </dgm:presLayoutVars>
      </dgm:prSet>
      <dgm:spPr/>
    </dgm:pt>
    <dgm:pt modelId="{130AEAF9-4E89-41F8-A042-C50263E060AC}" type="pres">
      <dgm:prSet presAssocID="{7C94570A-51FE-4B2B-A192-14BC160F5CBC}" presName="Name13" presStyleLbl="parChTrans1D2" presStyleIdx="2" presStyleCnt="8"/>
      <dgm:spPr/>
    </dgm:pt>
    <dgm:pt modelId="{E719C669-90D5-41F9-8DD6-3C7E3C7D0A63}" type="pres">
      <dgm:prSet presAssocID="{84EE76AF-CEC9-49F6-B23A-D672D23DEC11}" presName="childText" presStyleLbl="bgAcc1" presStyleIdx="2" presStyleCnt="8">
        <dgm:presLayoutVars>
          <dgm:bulletEnabled val="1"/>
        </dgm:presLayoutVars>
      </dgm:prSet>
      <dgm:spPr/>
    </dgm:pt>
    <dgm:pt modelId="{38FD7085-4D23-445F-B7A5-3C00589203F7}" type="pres">
      <dgm:prSet presAssocID="{7D7BB8E9-5B3F-4627-8458-6054F8F457DD}" presName="Name13" presStyleLbl="parChTrans1D2" presStyleIdx="3" presStyleCnt="8"/>
      <dgm:spPr/>
    </dgm:pt>
    <dgm:pt modelId="{D05FE4E7-B02C-435D-A5BB-0BD9182124DE}" type="pres">
      <dgm:prSet presAssocID="{4F5A78E8-89F7-4E35-9961-A014AAD00CA7}" presName="childText" presStyleLbl="bgAcc1" presStyleIdx="3" presStyleCnt="8">
        <dgm:presLayoutVars>
          <dgm:bulletEnabled val="1"/>
        </dgm:presLayoutVars>
      </dgm:prSet>
      <dgm:spPr/>
    </dgm:pt>
    <dgm:pt modelId="{8F27669B-7F4E-473E-8068-DE1E2373EBCF}" type="pres">
      <dgm:prSet presAssocID="{CFEC2241-CD98-436D-8BC9-93C69B7D5668}" presName="Name13" presStyleLbl="parChTrans1D2" presStyleIdx="4" presStyleCnt="8"/>
      <dgm:spPr/>
    </dgm:pt>
    <dgm:pt modelId="{000A3560-7199-40C8-9DAD-4065EA583770}" type="pres">
      <dgm:prSet presAssocID="{8ACEC3E4-3BBB-4A17-9526-1AE7ACCD15A4}" presName="childText" presStyleLbl="bgAcc1" presStyleIdx="4" presStyleCnt="8">
        <dgm:presLayoutVars>
          <dgm:bulletEnabled val="1"/>
        </dgm:presLayoutVars>
      </dgm:prSet>
      <dgm:spPr/>
    </dgm:pt>
    <dgm:pt modelId="{EC5EFFA3-C80F-4EDB-B03D-9D58040BE449}" type="pres">
      <dgm:prSet presAssocID="{04DF21EE-50BD-42F5-AD64-35EBF379584F}" presName="root" presStyleCnt="0"/>
      <dgm:spPr/>
    </dgm:pt>
    <dgm:pt modelId="{6C84992F-A85E-4173-9137-3CA37C16F777}" type="pres">
      <dgm:prSet presAssocID="{04DF21EE-50BD-42F5-AD64-35EBF379584F}" presName="rootComposite" presStyleCnt="0"/>
      <dgm:spPr/>
    </dgm:pt>
    <dgm:pt modelId="{EFF717B6-EECE-40EA-BAB4-B5A47D60436B}" type="pres">
      <dgm:prSet presAssocID="{04DF21EE-50BD-42F5-AD64-35EBF379584F}" presName="rootText" presStyleLbl="node1" presStyleIdx="2" presStyleCnt="3"/>
      <dgm:spPr/>
    </dgm:pt>
    <dgm:pt modelId="{49990F7C-976D-46D7-BBB2-8E4863DF807D}" type="pres">
      <dgm:prSet presAssocID="{04DF21EE-50BD-42F5-AD64-35EBF379584F}" presName="rootConnector" presStyleLbl="node1" presStyleIdx="2" presStyleCnt="3"/>
      <dgm:spPr/>
    </dgm:pt>
    <dgm:pt modelId="{70B4CC8F-6B35-441B-853E-4E94D840FBB7}" type="pres">
      <dgm:prSet presAssocID="{04DF21EE-50BD-42F5-AD64-35EBF379584F}" presName="childShape" presStyleCnt="0"/>
      <dgm:spPr/>
    </dgm:pt>
    <dgm:pt modelId="{2BFF943C-5C7C-4FE4-A3B8-00960135E5F0}" type="pres">
      <dgm:prSet presAssocID="{50409E42-0E04-4979-8329-CD81079859C1}" presName="Name13" presStyleLbl="parChTrans1D2" presStyleIdx="5" presStyleCnt="8"/>
      <dgm:spPr/>
    </dgm:pt>
    <dgm:pt modelId="{3B0710D2-B372-4BF5-8B2C-BC041D62051A}" type="pres">
      <dgm:prSet presAssocID="{4AE6C37F-9E2F-43DA-A8B5-B963FDF25BA1}" presName="childText" presStyleLbl="bgAcc1" presStyleIdx="5" presStyleCnt="8">
        <dgm:presLayoutVars>
          <dgm:bulletEnabled val="1"/>
        </dgm:presLayoutVars>
      </dgm:prSet>
      <dgm:spPr/>
    </dgm:pt>
    <dgm:pt modelId="{888E676D-187C-4E6E-A7A7-8490CB2BA09A}" type="pres">
      <dgm:prSet presAssocID="{5BA4B2D0-A4E4-44D4-8968-364C2F501F30}" presName="Name13" presStyleLbl="parChTrans1D2" presStyleIdx="6" presStyleCnt="8"/>
      <dgm:spPr/>
    </dgm:pt>
    <dgm:pt modelId="{38C7C85A-8757-4AEC-8E71-3544915B6C97}" type="pres">
      <dgm:prSet presAssocID="{245A81C8-26EC-42DE-8229-AB786C299922}" presName="childText" presStyleLbl="bgAcc1" presStyleIdx="6" presStyleCnt="8">
        <dgm:presLayoutVars>
          <dgm:bulletEnabled val="1"/>
        </dgm:presLayoutVars>
      </dgm:prSet>
      <dgm:spPr/>
    </dgm:pt>
    <dgm:pt modelId="{E511E3E9-D3E7-4224-A3DD-0B8CB8386DA1}" type="pres">
      <dgm:prSet presAssocID="{6D419256-6418-4611-B4CE-1B71ECB7554C}" presName="Name13" presStyleLbl="parChTrans1D2" presStyleIdx="7" presStyleCnt="8"/>
      <dgm:spPr/>
    </dgm:pt>
    <dgm:pt modelId="{A85A7986-EE0D-402B-A5D0-EB978FB59A30}" type="pres">
      <dgm:prSet presAssocID="{C60CAB9C-D6FA-49E7-937A-34BC076371F3}" presName="childText" presStyleLbl="bgAcc1" presStyleIdx="7" presStyleCnt="8">
        <dgm:presLayoutVars>
          <dgm:bulletEnabled val="1"/>
        </dgm:presLayoutVars>
      </dgm:prSet>
      <dgm:spPr/>
    </dgm:pt>
  </dgm:ptLst>
  <dgm:cxnLst>
    <dgm:cxn modelId="{E5C79503-8D19-4179-8327-0A6DB20B5044}" type="presOf" srcId="{C60CAB9C-D6FA-49E7-937A-34BC076371F3}" destId="{A85A7986-EE0D-402B-A5D0-EB978FB59A30}" srcOrd="0" destOrd="0" presId="urn:microsoft.com/office/officeart/2005/8/layout/hierarchy3"/>
    <dgm:cxn modelId="{DF6B610F-FB05-4B94-9747-21ABE70B1C83}" type="presOf" srcId="{C9081B49-3B91-4545-8E8F-747563B03326}" destId="{F391084C-4906-4446-8354-6FA23A987059}" srcOrd="0" destOrd="0" presId="urn:microsoft.com/office/officeart/2005/8/layout/hierarchy3"/>
    <dgm:cxn modelId="{BB829735-AE16-4AB4-B297-23A543008FB1}" type="presOf" srcId="{8ACEC3E4-3BBB-4A17-9526-1AE7ACCD15A4}" destId="{000A3560-7199-40C8-9DAD-4065EA583770}" srcOrd="0" destOrd="0" presId="urn:microsoft.com/office/officeart/2005/8/layout/hierarchy3"/>
    <dgm:cxn modelId="{949C8E3B-4B33-4A50-933A-35AE8E12E676}" type="presOf" srcId="{8018E4A0-524F-4DE5-BE74-939D7F835A2C}" destId="{BE8DEE66-210E-41A1-AFF1-730108083122}" srcOrd="0" destOrd="0" presId="urn:microsoft.com/office/officeart/2005/8/layout/hierarchy3"/>
    <dgm:cxn modelId="{2C92673D-657B-47D7-AB49-037558596264}" type="presOf" srcId="{04DF21EE-50BD-42F5-AD64-35EBF379584F}" destId="{EFF717B6-EECE-40EA-BAB4-B5A47D60436B}" srcOrd="0" destOrd="0" presId="urn:microsoft.com/office/officeart/2005/8/layout/hierarchy3"/>
    <dgm:cxn modelId="{7902D463-D461-40A4-A5B5-A8D17E141FDD}" srcId="{7799ED35-FC1E-4C12-ABCD-17D40E7FDC7C}" destId="{8ACEC3E4-3BBB-4A17-9526-1AE7ACCD15A4}" srcOrd="3" destOrd="0" parTransId="{CFEC2241-CD98-436D-8BC9-93C69B7D5668}" sibTransId="{D96011BC-E576-43E0-B0C9-0772A5E84445}"/>
    <dgm:cxn modelId="{E19DFB6C-6DD3-4E98-BB65-543C3A221640}" type="presOf" srcId="{7C94570A-51FE-4B2B-A192-14BC160F5CBC}" destId="{130AEAF9-4E89-41F8-A042-C50263E060AC}" srcOrd="0" destOrd="0" presId="urn:microsoft.com/office/officeart/2005/8/layout/hierarchy3"/>
    <dgm:cxn modelId="{A3FAEC52-13C6-409C-AD46-E6E96B1C429F}" srcId="{7799ED35-FC1E-4C12-ABCD-17D40E7FDC7C}" destId="{84EE76AF-CEC9-49F6-B23A-D672D23DEC11}" srcOrd="1" destOrd="0" parTransId="{7C94570A-51FE-4B2B-A192-14BC160F5CBC}" sibTransId="{008D6503-EF93-42FD-9C05-A1396C752B55}"/>
    <dgm:cxn modelId="{C072A159-EC33-4EAE-A2AA-C0784E447ED5}" type="presOf" srcId="{7799ED35-FC1E-4C12-ABCD-17D40E7FDC7C}" destId="{7FAE4719-ED35-47E9-8B7A-B8DA4C974693}" srcOrd="0" destOrd="0" presId="urn:microsoft.com/office/officeart/2005/8/layout/hierarchy3"/>
    <dgm:cxn modelId="{2812A67C-F879-4D1C-B057-F85CBF6D7AEE}" srcId="{7799ED35-FC1E-4C12-ABCD-17D40E7FDC7C}" destId="{8018E4A0-524F-4DE5-BE74-939D7F835A2C}" srcOrd="0" destOrd="0" parTransId="{94FF47F8-52D6-4D7C-AE1E-7E01DB28A18B}" sibTransId="{C00BDA00-A6DB-49FD-8548-6EAC008AA8A3}"/>
    <dgm:cxn modelId="{4E7A2A80-234A-46BD-9C19-9D1F9914B794}" type="presOf" srcId="{5BA4B2D0-A4E4-44D4-8968-364C2F501F30}" destId="{888E676D-187C-4E6E-A7A7-8490CB2BA09A}" srcOrd="0" destOrd="0" presId="urn:microsoft.com/office/officeart/2005/8/layout/hierarchy3"/>
    <dgm:cxn modelId="{54378482-17DE-42D9-B9C4-B8443665D53B}" srcId="{04DF21EE-50BD-42F5-AD64-35EBF379584F}" destId="{4AE6C37F-9E2F-43DA-A8B5-B963FDF25BA1}" srcOrd="0" destOrd="0" parTransId="{50409E42-0E04-4979-8329-CD81079859C1}" sibTransId="{864DA6AC-D194-4256-B14C-0EA310439049}"/>
    <dgm:cxn modelId="{737CBD9A-2880-421A-BFB1-68E3D5EF3537}" type="presOf" srcId="{6D419256-6418-4611-B4CE-1B71ECB7554C}" destId="{E511E3E9-D3E7-4224-A3DD-0B8CB8386DA1}" srcOrd="0" destOrd="0" presId="urn:microsoft.com/office/officeart/2005/8/layout/hierarchy3"/>
    <dgm:cxn modelId="{C5C48E9E-F15B-4E1C-A0A2-E2FF80FBE3D4}" type="presOf" srcId="{4AE6C37F-9E2F-43DA-A8B5-B963FDF25BA1}" destId="{3B0710D2-B372-4BF5-8B2C-BC041D62051A}" srcOrd="0" destOrd="0" presId="urn:microsoft.com/office/officeart/2005/8/layout/hierarchy3"/>
    <dgm:cxn modelId="{6A964D9F-5A9D-40D9-B777-53C4423333DB}" type="presOf" srcId="{CFEC2241-CD98-436D-8BC9-93C69B7D5668}" destId="{8F27669B-7F4E-473E-8068-DE1E2373EBCF}" srcOrd="0" destOrd="0" presId="urn:microsoft.com/office/officeart/2005/8/layout/hierarchy3"/>
    <dgm:cxn modelId="{C3EF8EA3-316A-4329-A635-015588F0927D}" srcId="{799D1FAE-D7B8-4D8D-992F-E8C87B8C1C7B}" destId="{04DF21EE-50BD-42F5-AD64-35EBF379584F}" srcOrd="2" destOrd="0" parTransId="{4305BD51-E5D5-462E-9F33-DE86A18285B1}" sibTransId="{DCA53130-34B5-4A71-8E2D-4A113F929BF7}"/>
    <dgm:cxn modelId="{05FD59A4-6F80-4262-92CA-983F6E1E933D}" srcId="{04DF21EE-50BD-42F5-AD64-35EBF379584F}" destId="{C60CAB9C-D6FA-49E7-937A-34BC076371F3}" srcOrd="2" destOrd="0" parTransId="{6D419256-6418-4611-B4CE-1B71ECB7554C}" sibTransId="{1156BD57-D0D5-4247-9AF1-D3CEF6E4C0EC}"/>
    <dgm:cxn modelId="{0CAF9BA6-A560-45B8-9779-3AA2BEAAC425}" srcId="{7799ED35-FC1E-4C12-ABCD-17D40E7FDC7C}" destId="{4F5A78E8-89F7-4E35-9961-A014AAD00CA7}" srcOrd="2" destOrd="0" parTransId="{7D7BB8E9-5B3F-4627-8458-6054F8F457DD}" sibTransId="{20BA75FD-B9A6-44B6-A715-0FAFD752D202}"/>
    <dgm:cxn modelId="{9BF3E4AE-D611-481C-A7D7-B9EC8266A943}" type="presOf" srcId="{94FF47F8-52D6-4D7C-AE1E-7E01DB28A18B}" destId="{DAF9CA97-7583-4E9B-9128-34F6421F4BE6}" srcOrd="0" destOrd="0" presId="urn:microsoft.com/office/officeart/2005/8/layout/hierarchy3"/>
    <dgm:cxn modelId="{858417AF-9A8E-4209-B35F-DA31824168E2}" type="presOf" srcId="{B391DE09-FF8E-4430-A39E-E00CF4372F22}" destId="{CAE4E3A0-5A02-47A6-AABF-D09D6B88DEA5}" srcOrd="0" destOrd="0" presId="urn:microsoft.com/office/officeart/2005/8/layout/hierarchy3"/>
    <dgm:cxn modelId="{1F153DB7-C7F2-4F4D-B36A-EE08F9BBD2C6}" type="presOf" srcId="{7D7BB8E9-5B3F-4627-8458-6054F8F457DD}" destId="{38FD7085-4D23-445F-B7A5-3C00589203F7}" srcOrd="0" destOrd="0" presId="urn:microsoft.com/office/officeart/2005/8/layout/hierarchy3"/>
    <dgm:cxn modelId="{B9E690B9-65CA-4D5A-90BD-B20A495639F2}" type="presOf" srcId="{84EE76AF-CEC9-49F6-B23A-D672D23DEC11}" destId="{E719C669-90D5-41F9-8DD6-3C7E3C7D0A63}" srcOrd="0" destOrd="0" presId="urn:microsoft.com/office/officeart/2005/8/layout/hierarchy3"/>
    <dgm:cxn modelId="{B6B1A3C0-2B0A-4D36-9733-D3F645BE1BB3}" type="presOf" srcId="{56E2A42C-6E8D-49E9-B2E7-B039A4B23508}" destId="{BCE0EC21-807E-433C-A289-F51CF110B598}" srcOrd="0" destOrd="0" presId="urn:microsoft.com/office/officeart/2005/8/layout/hierarchy3"/>
    <dgm:cxn modelId="{B85624C3-04A6-4F6F-9887-B2D91318AF73}" type="presOf" srcId="{7799ED35-FC1E-4C12-ABCD-17D40E7FDC7C}" destId="{8FB2C666-C6B7-4BE8-B82D-1CA3DA529CAE}" srcOrd="1" destOrd="0" presId="urn:microsoft.com/office/officeart/2005/8/layout/hierarchy3"/>
    <dgm:cxn modelId="{A6197BC9-602A-479C-91C2-5D5664645FEB}" type="presOf" srcId="{4F5A78E8-89F7-4E35-9961-A014AAD00CA7}" destId="{D05FE4E7-B02C-435D-A5BB-0BD9182124DE}" srcOrd="0" destOrd="0" presId="urn:microsoft.com/office/officeart/2005/8/layout/hierarchy3"/>
    <dgm:cxn modelId="{B52913CA-488C-4388-BCFB-2841B97B87CE}" srcId="{B391DE09-FF8E-4430-A39E-E00CF4372F22}" destId="{56E2A42C-6E8D-49E9-B2E7-B039A4B23508}" srcOrd="0" destOrd="0" parTransId="{C9081B49-3B91-4545-8E8F-747563B03326}" sibTransId="{C423EBEF-100E-4618-B3B6-6ADBE30B6E7D}"/>
    <dgm:cxn modelId="{EFA401CF-3C0D-416E-99CC-2E4C24F9A2DF}" type="presOf" srcId="{04DF21EE-50BD-42F5-AD64-35EBF379584F}" destId="{49990F7C-976D-46D7-BBB2-8E4863DF807D}" srcOrd="1" destOrd="0" presId="urn:microsoft.com/office/officeart/2005/8/layout/hierarchy3"/>
    <dgm:cxn modelId="{E758C6D0-168B-477B-97D7-68633DADB4A0}" srcId="{799D1FAE-D7B8-4D8D-992F-E8C87B8C1C7B}" destId="{7799ED35-FC1E-4C12-ABCD-17D40E7FDC7C}" srcOrd="1" destOrd="0" parTransId="{081C4C0F-4CEC-4FB5-BB23-19026D408324}" sibTransId="{C7256195-04F0-49E2-917C-C68D4113F4BD}"/>
    <dgm:cxn modelId="{D87430D9-7BE6-4E23-8176-4B4AB145CDA9}" srcId="{04DF21EE-50BD-42F5-AD64-35EBF379584F}" destId="{245A81C8-26EC-42DE-8229-AB786C299922}" srcOrd="1" destOrd="0" parTransId="{5BA4B2D0-A4E4-44D4-8968-364C2F501F30}" sibTransId="{0C79FC05-7D62-4B43-B9A4-7B96F0D40016}"/>
    <dgm:cxn modelId="{B57699D9-EC5B-4CFA-A71D-0F977EC5D581}" type="presOf" srcId="{245A81C8-26EC-42DE-8229-AB786C299922}" destId="{38C7C85A-8757-4AEC-8E71-3544915B6C97}" srcOrd="0" destOrd="0" presId="urn:microsoft.com/office/officeart/2005/8/layout/hierarchy3"/>
    <dgm:cxn modelId="{EC1D5BDD-80F9-4E5E-98E2-D265F017DFCC}" srcId="{799D1FAE-D7B8-4D8D-992F-E8C87B8C1C7B}" destId="{B391DE09-FF8E-4430-A39E-E00CF4372F22}" srcOrd="0" destOrd="0" parTransId="{142E188D-9203-4782-8AE3-84F5C6619C3A}" sibTransId="{9021CE83-673F-4D86-909B-B1C4450A141C}"/>
    <dgm:cxn modelId="{5A8A49E8-528E-4C2D-B78D-85E618280789}" type="presOf" srcId="{B391DE09-FF8E-4430-A39E-E00CF4372F22}" destId="{3D2DA2E4-3977-4F58-B7CC-8F3988673E4B}" srcOrd="1" destOrd="0" presId="urn:microsoft.com/office/officeart/2005/8/layout/hierarchy3"/>
    <dgm:cxn modelId="{676278E9-B45D-4AA2-BBE1-FCA3C7A4AFEE}" type="presOf" srcId="{50409E42-0E04-4979-8329-CD81079859C1}" destId="{2BFF943C-5C7C-4FE4-A3B8-00960135E5F0}" srcOrd="0" destOrd="0" presId="urn:microsoft.com/office/officeart/2005/8/layout/hierarchy3"/>
    <dgm:cxn modelId="{EE0DE1F4-15B6-40F9-997E-1C03D4256838}" type="presOf" srcId="{799D1FAE-D7B8-4D8D-992F-E8C87B8C1C7B}" destId="{550D5057-A327-4D7A-9D1D-AF22C34D0B38}" srcOrd="0" destOrd="0" presId="urn:microsoft.com/office/officeart/2005/8/layout/hierarchy3"/>
    <dgm:cxn modelId="{235FCDDA-E2B5-4C02-AD10-74357CD0A2D5}" type="presParOf" srcId="{550D5057-A327-4D7A-9D1D-AF22C34D0B38}" destId="{FB5B44C1-F581-4C48-9E08-1A5D650D3C70}" srcOrd="0" destOrd="0" presId="urn:microsoft.com/office/officeart/2005/8/layout/hierarchy3"/>
    <dgm:cxn modelId="{EC8F21FC-701A-431D-B424-B3F7852F4F7C}" type="presParOf" srcId="{FB5B44C1-F581-4C48-9E08-1A5D650D3C70}" destId="{CC78D869-2FCD-4284-9345-664DA5AB680C}" srcOrd="0" destOrd="0" presId="urn:microsoft.com/office/officeart/2005/8/layout/hierarchy3"/>
    <dgm:cxn modelId="{789E0B48-3191-4DFD-ADA3-6D64B5803770}" type="presParOf" srcId="{CC78D869-2FCD-4284-9345-664DA5AB680C}" destId="{CAE4E3A0-5A02-47A6-AABF-D09D6B88DEA5}" srcOrd="0" destOrd="0" presId="urn:microsoft.com/office/officeart/2005/8/layout/hierarchy3"/>
    <dgm:cxn modelId="{98417329-3C57-4E44-BF6F-1D7942970C41}" type="presParOf" srcId="{CC78D869-2FCD-4284-9345-664DA5AB680C}" destId="{3D2DA2E4-3977-4F58-B7CC-8F3988673E4B}" srcOrd="1" destOrd="0" presId="urn:microsoft.com/office/officeart/2005/8/layout/hierarchy3"/>
    <dgm:cxn modelId="{6F9D9D39-D8B5-4A45-A5A3-041B4C9BE0D5}" type="presParOf" srcId="{FB5B44C1-F581-4C48-9E08-1A5D650D3C70}" destId="{BBE0452B-6B6C-4984-886E-2A3838B320A3}" srcOrd="1" destOrd="0" presId="urn:microsoft.com/office/officeart/2005/8/layout/hierarchy3"/>
    <dgm:cxn modelId="{005082B4-B91A-45F5-8BEC-A157C8A4E5C8}" type="presParOf" srcId="{BBE0452B-6B6C-4984-886E-2A3838B320A3}" destId="{F391084C-4906-4446-8354-6FA23A987059}" srcOrd="0" destOrd="0" presId="urn:microsoft.com/office/officeart/2005/8/layout/hierarchy3"/>
    <dgm:cxn modelId="{3BE3C112-81C3-486E-814B-4D354BC9CD15}" type="presParOf" srcId="{BBE0452B-6B6C-4984-886E-2A3838B320A3}" destId="{BCE0EC21-807E-433C-A289-F51CF110B598}" srcOrd="1" destOrd="0" presId="urn:microsoft.com/office/officeart/2005/8/layout/hierarchy3"/>
    <dgm:cxn modelId="{BD47FED2-604C-4432-ACF2-9C1EA40FF819}" type="presParOf" srcId="{550D5057-A327-4D7A-9D1D-AF22C34D0B38}" destId="{8F2B6483-C87D-48C9-859D-470EE5829640}" srcOrd="1" destOrd="0" presId="urn:microsoft.com/office/officeart/2005/8/layout/hierarchy3"/>
    <dgm:cxn modelId="{EB6D1C5E-7445-44D1-A191-8E89CB96E271}" type="presParOf" srcId="{8F2B6483-C87D-48C9-859D-470EE5829640}" destId="{F5EDB457-0BCF-4767-B769-CC5EB7E7A5BA}" srcOrd="0" destOrd="0" presId="urn:microsoft.com/office/officeart/2005/8/layout/hierarchy3"/>
    <dgm:cxn modelId="{109D651B-5BF7-486C-B57E-B0D9F3334142}" type="presParOf" srcId="{F5EDB457-0BCF-4767-B769-CC5EB7E7A5BA}" destId="{7FAE4719-ED35-47E9-8B7A-B8DA4C974693}" srcOrd="0" destOrd="0" presId="urn:microsoft.com/office/officeart/2005/8/layout/hierarchy3"/>
    <dgm:cxn modelId="{AF184D60-54F6-4CAA-AC2D-0A57D2089C7B}" type="presParOf" srcId="{F5EDB457-0BCF-4767-B769-CC5EB7E7A5BA}" destId="{8FB2C666-C6B7-4BE8-B82D-1CA3DA529CAE}" srcOrd="1" destOrd="0" presId="urn:microsoft.com/office/officeart/2005/8/layout/hierarchy3"/>
    <dgm:cxn modelId="{AF1639C7-6D3E-4B3D-B2EA-1200BD79C96A}" type="presParOf" srcId="{8F2B6483-C87D-48C9-859D-470EE5829640}" destId="{9208C1E6-750E-4A0F-AD2F-0546F98F4630}" srcOrd="1" destOrd="0" presId="urn:microsoft.com/office/officeart/2005/8/layout/hierarchy3"/>
    <dgm:cxn modelId="{56352F6B-331F-4ACE-A950-62992DE84ECD}" type="presParOf" srcId="{9208C1E6-750E-4A0F-AD2F-0546F98F4630}" destId="{DAF9CA97-7583-4E9B-9128-34F6421F4BE6}" srcOrd="0" destOrd="0" presId="urn:microsoft.com/office/officeart/2005/8/layout/hierarchy3"/>
    <dgm:cxn modelId="{DF1BEDDC-92F8-4ACC-9C00-2E2829B58CEB}" type="presParOf" srcId="{9208C1E6-750E-4A0F-AD2F-0546F98F4630}" destId="{BE8DEE66-210E-41A1-AFF1-730108083122}" srcOrd="1" destOrd="0" presId="urn:microsoft.com/office/officeart/2005/8/layout/hierarchy3"/>
    <dgm:cxn modelId="{29A5CFBB-032D-4044-86AD-51AF3E3FF1CE}" type="presParOf" srcId="{9208C1E6-750E-4A0F-AD2F-0546F98F4630}" destId="{130AEAF9-4E89-41F8-A042-C50263E060AC}" srcOrd="2" destOrd="0" presId="urn:microsoft.com/office/officeart/2005/8/layout/hierarchy3"/>
    <dgm:cxn modelId="{D8E7B315-3F9B-4C4F-A0C0-028F6E907570}" type="presParOf" srcId="{9208C1E6-750E-4A0F-AD2F-0546F98F4630}" destId="{E719C669-90D5-41F9-8DD6-3C7E3C7D0A63}" srcOrd="3" destOrd="0" presId="urn:microsoft.com/office/officeart/2005/8/layout/hierarchy3"/>
    <dgm:cxn modelId="{B69DFBFC-9E1F-4C58-982B-E7385817F792}" type="presParOf" srcId="{9208C1E6-750E-4A0F-AD2F-0546F98F4630}" destId="{38FD7085-4D23-445F-B7A5-3C00589203F7}" srcOrd="4" destOrd="0" presId="urn:microsoft.com/office/officeart/2005/8/layout/hierarchy3"/>
    <dgm:cxn modelId="{7B7039F6-4427-42EA-89AB-8AB0D4E3443E}" type="presParOf" srcId="{9208C1E6-750E-4A0F-AD2F-0546F98F4630}" destId="{D05FE4E7-B02C-435D-A5BB-0BD9182124DE}" srcOrd="5" destOrd="0" presId="urn:microsoft.com/office/officeart/2005/8/layout/hierarchy3"/>
    <dgm:cxn modelId="{F82EB307-29A2-4833-8348-063A23E17D26}" type="presParOf" srcId="{9208C1E6-750E-4A0F-AD2F-0546F98F4630}" destId="{8F27669B-7F4E-473E-8068-DE1E2373EBCF}" srcOrd="6" destOrd="0" presId="urn:microsoft.com/office/officeart/2005/8/layout/hierarchy3"/>
    <dgm:cxn modelId="{75A65FC0-BE1F-4978-908D-CA556FE99ED9}" type="presParOf" srcId="{9208C1E6-750E-4A0F-AD2F-0546F98F4630}" destId="{000A3560-7199-40C8-9DAD-4065EA583770}" srcOrd="7" destOrd="0" presId="urn:microsoft.com/office/officeart/2005/8/layout/hierarchy3"/>
    <dgm:cxn modelId="{6F048D2C-9EA7-4B92-938A-F85FCF92B6F5}" type="presParOf" srcId="{550D5057-A327-4D7A-9D1D-AF22C34D0B38}" destId="{EC5EFFA3-C80F-4EDB-B03D-9D58040BE449}" srcOrd="2" destOrd="0" presId="urn:microsoft.com/office/officeart/2005/8/layout/hierarchy3"/>
    <dgm:cxn modelId="{C30F4CA4-B118-4175-B3B5-F588E84432B9}" type="presParOf" srcId="{EC5EFFA3-C80F-4EDB-B03D-9D58040BE449}" destId="{6C84992F-A85E-4173-9137-3CA37C16F777}" srcOrd="0" destOrd="0" presId="urn:microsoft.com/office/officeart/2005/8/layout/hierarchy3"/>
    <dgm:cxn modelId="{A16EBFF0-F6FD-4A76-B678-A0FA33E8F855}" type="presParOf" srcId="{6C84992F-A85E-4173-9137-3CA37C16F777}" destId="{EFF717B6-EECE-40EA-BAB4-B5A47D60436B}" srcOrd="0" destOrd="0" presId="urn:microsoft.com/office/officeart/2005/8/layout/hierarchy3"/>
    <dgm:cxn modelId="{4913CD32-A8F8-43F2-BCF4-3FFF656BC3A0}" type="presParOf" srcId="{6C84992F-A85E-4173-9137-3CA37C16F777}" destId="{49990F7C-976D-46D7-BBB2-8E4863DF807D}" srcOrd="1" destOrd="0" presId="urn:microsoft.com/office/officeart/2005/8/layout/hierarchy3"/>
    <dgm:cxn modelId="{CA6C93C8-31A6-4B84-A866-7C5BD7217E6E}" type="presParOf" srcId="{EC5EFFA3-C80F-4EDB-B03D-9D58040BE449}" destId="{70B4CC8F-6B35-441B-853E-4E94D840FBB7}" srcOrd="1" destOrd="0" presId="urn:microsoft.com/office/officeart/2005/8/layout/hierarchy3"/>
    <dgm:cxn modelId="{8F2CDEC5-8411-4574-8039-AFF01AC8D38D}" type="presParOf" srcId="{70B4CC8F-6B35-441B-853E-4E94D840FBB7}" destId="{2BFF943C-5C7C-4FE4-A3B8-00960135E5F0}" srcOrd="0" destOrd="0" presId="urn:microsoft.com/office/officeart/2005/8/layout/hierarchy3"/>
    <dgm:cxn modelId="{353DEF18-B11F-44E9-B489-E10510344106}" type="presParOf" srcId="{70B4CC8F-6B35-441B-853E-4E94D840FBB7}" destId="{3B0710D2-B372-4BF5-8B2C-BC041D62051A}" srcOrd="1" destOrd="0" presId="urn:microsoft.com/office/officeart/2005/8/layout/hierarchy3"/>
    <dgm:cxn modelId="{239BCC31-7BE2-4BC7-9F92-0C83A10A97D4}" type="presParOf" srcId="{70B4CC8F-6B35-441B-853E-4E94D840FBB7}" destId="{888E676D-187C-4E6E-A7A7-8490CB2BA09A}" srcOrd="2" destOrd="0" presId="urn:microsoft.com/office/officeart/2005/8/layout/hierarchy3"/>
    <dgm:cxn modelId="{AA405FB4-93B7-4205-ACDA-0FCC8765BCBC}" type="presParOf" srcId="{70B4CC8F-6B35-441B-853E-4E94D840FBB7}" destId="{38C7C85A-8757-4AEC-8E71-3544915B6C97}" srcOrd="3" destOrd="0" presId="urn:microsoft.com/office/officeart/2005/8/layout/hierarchy3"/>
    <dgm:cxn modelId="{DD76DFD9-816E-48E0-9615-36B3BB397AC9}" type="presParOf" srcId="{70B4CC8F-6B35-441B-853E-4E94D840FBB7}" destId="{E511E3E9-D3E7-4224-A3DD-0B8CB8386DA1}" srcOrd="4" destOrd="0" presId="urn:microsoft.com/office/officeart/2005/8/layout/hierarchy3"/>
    <dgm:cxn modelId="{A155AD53-C9FC-4D5F-BEBF-794DB57964A8}" type="presParOf" srcId="{70B4CC8F-6B35-441B-853E-4E94D840FBB7}" destId="{A85A7986-EE0D-402B-A5D0-EB978FB59A30}" srcOrd="5" destOrd="0" presId="urn:microsoft.com/office/officeart/2005/8/layout/hierarchy3"/>
  </dgm:cxnLst>
  <dgm:bg/>
  <dgm:whole/>
  <dgm:extLst>
    <a:ext uri="http://schemas.microsoft.com/office/drawing/2008/diagram">
      <dsp:dataModelExt xmlns:dsp="http://schemas.microsoft.com/office/drawing/2008/diagram" relId="rId6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DDB04DD1-AE6C-4636-AE51-FDC3AC26E4FA}" type="doc">
      <dgm:prSet loTypeId="urn:microsoft.com/office/officeart/2005/8/layout/hierarchy6" loCatId="hierarchy" qsTypeId="urn:microsoft.com/office/officeart/2005/8/quickstyle/simple1" qsCatId="simple" csTypeId="urn:microsoft.com/office/officeart/2005/8/colors/colorful2" csCatId="colorful" phldr="1"/>
      <dgm:spPr/>
      <dgm:t>
        <a:bodyPr/>
        <a:lstStyle/>
        <a:p>
          <a:endParaRPr lang="pl-PL"/>
        </a:p>
      </dgm:t>
    </dgm:pt>
    <dgm:pt modelId="{8EF9AE18-8A04-423C-A99E-75B78C19B744}">
      <dgm:prSet phldrT="[Tekst]" custT="1"/>
      <dgm:spPr>
        <a:xfrm>
          <a:off x="4390444" y="2527298"/>
          <a:ext cx="2464555" cy="462613"/>
        </a:xfrm>
        <a:prstGeom prst="roundRect">
          <a:avLst>
            <a:gd name="adj" fmla="val 10000"/>
          </a:avLst>
        </a:prstGeom>
        <a:solidFill>
          <a:srgbClr val="8064A2"/>
        </a:solidFill>
        <a:ln w="25400" cap="flat" cmpd="sng" algn="ctr">
          <a:solidFill>
            <a:sysClr val="window" lastClr="FFFFFF">
              <a:hueOff val="0"/>
              <a:satOff val="0"/>
              <a:lumOff val="0"/>
              <a:alphaOff val="0"/>
            </a:sysClr>
          </a:solidFill>
          <a:prstDash val="solid"/>
        </a:ln>
        <a:effectLst/>
      </dgm:spPr>
      <dgm:t>
        <a:bodyPr/>
        <a:lstStyle/>
        <a:p>
          <a:r>
            <a:rPr lang="pl-PL" sz="1200" b="1">
              <a:solidFill>
                <a:sysClr val="window" lastClr="FFFFFF"/>
              </a:solidFill>
              <a:latin typeface="Garamond" pitchFamily="18" charset="0"/>
              <a:ea typeface="+mn-ea"/>
              <a:cs typeface="+mn-cs"/>
            </a:rPr>
            <a:t>Region wysoko rozwinięty gospodarczo</a:t>
          </a:r>
        </a:p>
      </dgm:t>
    </dgm:pt>
    <dgm:pt modelId="{7EFAEF9B-050D-41BB-899C-B051496691EB}" type="parTrans" cxnId="{A969F589-8236-4644-9C5C-0FCDE302F5C6}">
      <dgm:prSet/>
      <dgm:spPr>
        <a:xfrm>
          <a:off x="5568696" y="2230615"/>
          <a:ext cx="91440" cy="296683"/>
        </a:xfrm>
        <a:custGeom>
          <a:avLst/>
          <a:gdLst/>
          <a:ahLst/>
          <a:cxnLst/>
          <a:rect l="0" t="0" r="0" b="0"/>
          <a:pathLst>
            <a:path>
              <a:moveTo>
                <a:pt x="45720" y="0"/>
              </a:moveTo>
              <a:lnTo>
                <a:pt x="45720" y="146626"/>
              </a:lnTo>
              <a:lnTo>
                <a:pt x="53930" y="146626"/>
              </a:lnTo>
              <a:lnTo>
                <a:pt x="53930" y="293252"/>
              </a:lnTo>
            </a:path>
          </a:pathLst>
        </a:custGeom>
        <a:noFill/>
        <a:ln w="25400" cap="flat" cmpd="sng" algn="ctr">
          <a:solidFill>
            <a:srgbClr val="4BACC6">
              <a:hueOff val="0"/>
              <a:satOff val="0"/>
              <a:lumOff val="0"/>
              <a:alphaOff val="0"/>
            </a:srgbClr>
          </a:solidFill>
          <a:prstDash val="solid"/>
        </a:ln>
        <a:effectLst/>
      </dgm:spPr>
      <dgm:t>
        <a:bodyPr/>
        <a:lstStyle/>
        <a:p>
          <a:endParaRPr lang="pl-PL">
            <a:latin typeface="Garamond" pitchFamily="18" charset="0"/>
          </a:endParaRPr>
        </a:p>
      </dgm:t>
    </dgm:pt>
    <dgm:pt modelId="{45A17F0A-1210-4A6D-821A-F5BBEC8D755F}" type="sibTrans" cxnId="{A969F589-8236-4644-9C5C-0FCDE302F5C6}">
      <dgm:prSet/>
      <dgm:spPr/>
      <dgm:t>
        <a:bodyPr/>
        <a:lstStyle/>
        <a:p>
          <a:endParaRPr lang="pl-PL">
            <a:latin typeface="Garamond" pitchFamily="18" charset="0"/>
          </a:endParaRPr>
        </a:p>
      </dgm:t>
    </dgm:pt>
    <dgm:pt modelId="{230E9765-D39D-462A-BF5E-7E08BD588E0F}">
      <dgm:prSet phldrT="[Tekst]" custT="1"/>
      <dgm:spPr>
        <a:xfrm>
          <a:off x="0" y="2508373"/>
          <a:ext cx="8772525" cy="555136"/>
        </a:xfrm>
        <a:prstGeom prst="roundRect">
          <a:avLst>
            <a:gd name="adj" fmla="val 10000"/>
          </a:avLst>
        </a:prstGeom>
        <a:solidFill>
          <a:srgbClr val="C0504D">
            <a:tint val="40000"/>
            <a:hueOff val="0"/>
            <a:satOff val="0"/>
            <a:lumOff val="0"/>
            <a:alphaOff val="0"/>
          </a:srgbClr>
        </a:solidFill>
        <a:ln>
          <a:noFill/>
        </a:ln>
        <a:effectLst/>
      </dgm:spPr>
      <dgm:t>
        <a:bodyPr/>
        <a:lstStyle/>
        <a:p>
          <a:r>
            <a:rPr lang="pl-PL" sz="1200" b="1">
              <a:solidFill>
                <a:sysClr val="windowText" lastClr="000000">
                  <a:hueOff val="0"/>
                  <a:satOff val="0"/>
                  <a:lumOff val="0"/>
                  <a:alphaOff val="0"/>
                </a:sysClr>
              </a:solidFill>
              <a:latin typeface="Garamond" pitchFamily="18" charset="0"/>
              <a:ea typeface="+mn-ea"/>
              <a:cs typeface="+mn-cs"/>
            </a:rPr>
            <a:t>Wyzwanie społeczno - gospodarcze</a:t>
          </a:r>
        </a:p>
      </dgm:t>
    </dgm:pt>
    <dgm:pt modelId="{96C16656-9D61-40A0-ADC5-A33B161F2D9D}" type="parTrans" cxnId="{FAB12B4B-67E5-41AC-8D6A-C8AB7E47DD93}">
      <dgm:prSet/>
      <dgm:spPr/>
      <dgm:t>
        <a:bodyPr/>
        <a:lstStyle/>
        <a:p>
          <a:endParaRPr lang="pl-PL">
            <a:latin typeface="Garamond" pitchFamily="18" charset="0"/>
          </a:endParaRPr>
        </a:p>
      </dgm:t>
    </dgm:pt>
    <dgm:pt modelId="{CFFF4D6C-67A8-4F29-9126-2532CACE2E37}" type="sibTrans" cxnId="{FAB12B4B-67E5-41AC-8D6A-C8AB7E47DD93}">
      <dgm:prSet/>
      <dgm:spPr/>
      <dgm:t>
        <a:bodyPr/>
        <a:lstStyle/>
        <a:p>
          <a:endParaRPr lang="pl-PL">
            <a:latin typeface="Garamond" pitchFamily="18" charset="0"/>
          </a:endParaRPr>
        </a:p>
      </dgm:t>
    </dgm:pt>
    <dgm:pt modelId="{A9772564-5F66-4163-87DA-DB16575688B4}">
      <dgm:prSet phldrT="[Tekst]" custT="1"/>
      <dgm:spPr>
        <a:xfrm>
          <a:off x="0" y="3156032"/>
          <a:ext cx="8772525" cy="555136"/>
        </a:xfrm>
        <a:prstGeom prst="roundRect">
          <a:avLst>
            <a:gd name="adj" fmla="val 10000"/>
          </a:avLst>
        </a:prstGeom>
        <a:solidFill>
          <a:srgbClr val="C0504D">
            <a:tint val="40000"/>
            <a:hueOff val="0"/>
            <a:satOff val="0"/>
            <a:lumOff val="0"/>
            <a:alphaOff val="0"/>
          </a:srgbClr>
        </a:solidFill>
        <a:ln>
          <a:noFill/>
        </a:ln>
        <a:effectLst/>
      </dgm:spPr>
      <dgm:t>
        <a:bodyPr/>
        <a:lstStyle/>
        <a:p>
          <a:r>
            <a:rPr lang="pl-PL" sz="1200" b="1">
              <a:solidFill>
                <a:sysClr val="windowText" lastClr="000000">
                  <a:hueOff val="0"/>
                  <a:satOff val="0"/>
                  <a:lumOff val="0"/>
                  <a:alphaOff val="0"/>
                </a:sysClr>
              </a:solidFill>
              <a:latin typeface="Garamond" pitchFamily="18" charset="0"/>
              <a:ea typeface="+mn-ea"/>
              <a:cs typeface="+mn-cs"/>
            </a:rPr>
            <a:t>Cel ogólny 1</a:t>
          </a:r>
        </a:p>
      </dgm:t>
    </dgm:pt>
    <dgm:pt modelId="{3028B6D1-975D-4AF4-88F6-4E4C3C17E812}" type="parTrans" cxnId="{A7B6D316-1E25-4E28-890E-F0218727B7AE}">
      <dgm:prSet/>
      <dgm:spPr/>
      <dgm:t>
        <a:bodyPr/>
        <a:lstStyle/>
        <a:p>
          <a:endParaRPr lang="pl-PL">
            <a:latin typeface="Garamond" pitchFamily="18" charset="0"/>
          </a:endParaRPr>
        </a:p>
      </dgm:t>
    </dgm:pt>
    <dgm:pt modelId="{E70D5741-D1CE-442C-9E91-B268818ED41E}" type="sibTrans" cxnId="{A7B6D316-1E25-4E28-890E-F0218727B7AE}">
      <dgm:prSet/>
      <dgm:spPr/>
      <dgm:t>
        <a:bodyPr/>
        <a:lstStyle/>
        <a:p>
          <a:endParaRPr lang="pl-PL">
            <a:latin typeface="Garamond" pitchFamily="18" charset="0"/>
          </a:endParaRPr>
        </a:p>
      </dgm:t>
    </dgm:pt>
    <dgm:pt modelId="{5C0F6C17-A7BD-4800-A5EB-06DE163FCA15}">
      <dgm:prSet phldrT="[Tekst]" custT="1"/>
      <dgm:spPr>
        <a:xfrm>
          <a:off x="0" y="3803691"/>
          <a:ext cx="8772525" cy="555136"/>
        </a:xfrm>
        <a:prstGeom prst="roundRect">
          <a:avLst>
            <a:gd name="adj" fmla="val 10000"/>
          </a:avLst>
        </a:prstGeom>
        <a:solidFill>
          <a:srgbClr val="C0504D">
            <a:tint val="40000"/>
            <a:hueOff val="0"/>
            <a:satOff val="0"/>
            <a:lumOff val="0"/>
            <a:alphaOff val="0"/>
          </a:srgbClr>
        </a:solidFill>
        <a:ln>
          <a:noFill/>
        </a:ln>
        <a:effectLst/>
      </dgm:spPr>
      <dgm:t>
        <a:bodyPr/>
        <a:lstStyle/>
        <a:p>
          <a:r>
            <a:rPr lang="pl-PL" sz="1200" b="1">
              <a:solidFill>
                <a:sysClr val="windowText" lastClr="000000">
                  <a:hueOff val="0"/>
                  <a:satOff val="0"/>
                  <a:lumOff val="0"/>
                  <a:alphaOff val="0"/>
                </a:sysClr>
              </a:solidFill>
              <a:latin typeface="Garamond" pitchFamily="18" charset="0"/>
              <a:ea typeface="+mn-ea"/>
              <a:cs typeface="+mn-cs"/>
            </a:rPr>
            <a:t>Cele szczegółowe</a:t>
          </a:r>
        </a:p>
      </dgm:t>
    </dgm:pt>
    <dgm:pt modelId="{FA0165D9-4A8E-4392-BD9F-30D18DCC920C}" type="parTrans" cxnId="{FF7FD5EB-00A7-44CC-A8BE-297AE228C5C2}">
      <dgm:prSet/>
      <dgm:spPr/>
      <dgm:t>
        <a:bodyPr/>
        <a:lstStyle/>
        <a:p>
          <a:endParaRPr lang="pl-PL">
            <a:latin typeface="Garamond" pitchFamily="18" charset="0"/>
          </a:endParaRPr>
        </a:p>
      </dgm:t>
    </dgm:pt>
    <dgm:pt modelId="{689E050C-5CFF-462A-9327-9B0732D6A9F8}" type="sibTrans" cxnId="{FF7FD5EB-00A7-44CC-A8BE-297AE228C5C2}">
      <dgm:prSet/>
      <dgm:spPr/>
      <dgm:t>
        <a:bodyPr/>
        <a:lstStyle/>
        <a:p>
          <a:endParaRPr lang="pl-PL">
            <a:latin typeface="Garamond" pitchFamily="18" charset="0"/>
          </a:endParaRPr>
        </a:p>
      </dgm:t>
    </dgm:pt>
    <dgm:pt modelId="{AB4B5140-21FA-41BF-BB55-570D013C09DA}">
      <dgm:prSet phldrT="[Tekst]" custT="1"/>
      <dgm:spPr>
        <a:xfrm>
          <a:off x="0" y="4440386"/>
          <a:ext cx="8772525" cy="555136"/>
        </a:xfrm>
        <a:prstGeom prst="roundRect">
          <a:avLst>
            <a:gd name="adj" fmla="val 10000"/>
          </a:avLst>
        </a:prstGeom>
        <a:solidFill>
          <a:srgbClr val="C0504D">
            <a:tint val="40000"/>
            <a:hueOff val="0"/>
            <a:satOff val="0"/>
            <a:lumOff val="0"/>
            <a:alphaOff val="0"/>
          </a:srgbClr>
        </a:solidFill>
        <a:ln>
          <a:noFill/>
        </a:ln>
        <a:effectLst/>
      </dgm:spPr>
      <dgm:t>
        <a:bodyPr/>
        <a:lstStyle/>
        <a:p>
          <a:r>
            <a:rPr lang="pl-PL" sz="1200" b="1">
              <a:solidFill>
                <a:sysClr val="windowText" lastClr="000000">
                  <a:hueOff val="0"/>
                  <a:satOff val="0"/>
                  <a:lumOff val="0"/>
                  <a:alphaOff val="0"/>
                </a:sysClr>
              </a:solidFill>
              <a:latin typeface="Garamond" pitchFamily="18" charset="0"/>
              <a:ea typeface="+mn-ea"/>
              <a:cs typeface="+mn-cs"/>
            </a:rPr>
            <a:t>Przedsięwzięcia</a:t>
          </a:r>
        </a:p>
      </dgm:t>
    </dgm:pt>
    <dgm:pt modelId="{B76AA130-00F9-4A48-A03B-232CB3B834D3}" type="parTrans" cxnId="{3761D213-D3BE-4FA7-AB23-A8E8FF9C824E}">
      <dgm:prSet/>
      <dgm:spPr/>
      <dgm:t>
        <a:bodyPr/>
        <a:lstStyle/>
        <a:p>
          <a:endParaRPr lang="pl-PL">
            <a:latin typeface="Garamond" pitchFamily="18" charset="0"/>
          </a:endParaRPr>
        </a:p>
      </dgm:t>
    </dgm:pt>
    <dgm:pt modelId="{8C79820C-33F3-495B-ABE5-C9AEBA0840D0}" type="sibTrans" cxnId="{3761D213-D3BE-4FA7-AB23-A8E8FF9C824E}">
      <dgm:prSet/>
      <dgm:spPr/>
      <dgm:t>
        <a:bodyPr/>
        <a:lstStyle/>
        <a:p>
          <a:endParaRPr lang="pl-PL">
            <a:latin typeface="Garamond" pitchFamily="18" charset="0"/>
          </a:endParaRPr>
        </a:p>
      </dgm:t>
    </dgm:pt>
    <dgm:pt modelId="{03690FA4-C58B-42F3-B712-A89E5E9A1707}">
      <dgm:prSet phldrT="[Tekst]" custT="1"/>
      <dgm:spPr>
        <a:xfrm>
          <a:off x="4482604" y="72430"/>
          <a:ext cx="2497558" cy="563292"/>
        </a:xfrm>
        <a:prstGeom prst="roundRect">
          <a:avLst>
            <a:gd name="adj" fmla="val 10000"/>
          </a:avLst>
        </a:prstGeom>
        <a:solidFill>
          <a:srgbClr val="92D050"/>
        </a:solidFill>
        <a:ln w="25400" cap="flat" cmpd="sng" algn="ctr">
          <a:solidFill>
            <a:sysClr val="window" lastClr="FFFFFF">
              <a:hueOff val="0"/>
              <a:satOff val="0"/>
              <a:lumOff val="0"/>
              <a:alphaOff val="0"/>
            </a:sysClr>
          </a:solidFill>
          <a:prstDash val="solid"/>
        </a:ln>
        <a:effectLst/>
      </dgm:spPr>
      <dgm:t>
        <a:bodyPr/>
        <a:lstStyle/>
        <a:p>
          <a:pPr algn="l"/>
          <a:r>
            <a:rPr lang="pl-PL" sz="1000" b="0">
              <a:solidFill>
                <a:sysClr val="window" lastClr="FFFFFF"/>
              </a:solidFill>
              <a:latin typeface="Garamond" pitchFamily="18" charset="0"/>
              <a:ea typeface="+mn-ea"/>
              <a:cs typeface="+mn-cs"/>
            </a:rPr>
            <a:t>- Wysoka aktywność gospodarcza mieszkańców</a:t>
          </a:r>
        </a:p>
        <a:p>
          <a:pPr algn="l"/>
          <a:r>
            <a:rPr lang="pl-PL" sz="1000" b="0">
              <a:solidFill>
                <a:sysClr val="window" lastClr="FFFFFF"/>
              </a:solidFill>
              <a:latin typeface="Garamond" pitchFamily="18" charset="0"/>
              <a:ea typeface="+mn-ea"/>
              <a:cs typeface="+mn-cs"/>
            </a:rPr>
            <a:t>- Duża liczba podmiotów gospodarczych</a:t>
          </a:r>
        </a:p>
      </dgm:t>
    </dgm:pt>
    <dgm:pt modelId="{41CDF32D-C2B8-4A99-A848-AA7543E06782}" type="parTrans" cxnId="{39F1E035-78AC-4165-84A1-5416738DE30D}">
      <dgm:prSet/>
      <dgm:spPr/>
      <dgm:t>
        <a:bodyPr/>
        <a:lstStyle/>
        <a:p>
          <a:endParaRPr lang="pl-PL">
            <a:latin typeface="Garamond" pitchFamily="18" charset="0"/>
          </a:endParaRPr>
        </a:p>
      </dgm:t>
    </dgm:pt>
    <dgm:pt modelId="{77866BD9-EDC3-4ED4-BE82-A0FE13A3BEE1}" type="sibTrans" cxnId="{39F1E035-78AC-4165-84A1-5416738DE30D}">
      <dgm:prSet/>
      <dgm:spPr/>
      <dgm:t>
        <a:bodyPr/>
        <a:lstStyle/>
        <a:p>
          <a:endParaRPr lang="pl-PL">
            <a:latin typeface="Garamond" pitchFamily="18" charset="0"/>
          </a:endParaRPr>
        </a:p>
      </dgm:t>
    </dgm:pt>
    <dgm:pt modelId="{9FEC5053-B531-4B8F-A012-39D6D8485E34}">
      <dgm:prSet phldrT="[Tekst]" custT="1"/>
      <dgm:spPr>
        <a:xfrm>
          <a:off x="4388001" y="3203861"/>
          <a:ext cx="2491368" cy="462613"/>
        </a:xfrm>
        <a:prstGeom prst="roundRect">
          <a:avLst>
            <a:gd name="adj" fmla="val 10000"/>
          </a:avLst>
        </a:prstGeom>
        <a:solidFill>
          <a:srgbClr val="7030A0"/>
        </a:solidFill>
        <a:ln w="25400" cap="flat" cmpd="sng" algn="ctr">
          <a:solidFill>
            <a:sysClr val="window" lastClr="FFFFFF">
              <a:hueOff val="0"/>
              <a:satOff val="0"/>
              <a:lumOff val="0"/>
              <a:alphaOff val="0"/>
            </a:sysClr>
          </a:solidFill>
          <a:prstDash val="solid"/>
        </a:ln>
        <a:effectLst/>
      </dgm:spPr>
      <dgm:t>
        <a:bodyPr/>
        <a:lstStyle/>
        <a:p>
          <a:r>
            <a:rPr lang="pl-PL" sz="1200" b="1">
              <a:solidFill>
                <a:sysClr val="window" lastClr="FFFFFF"/>
              </a:solidFill>
              <a:latin typeface="Garamond" pitchFamily="18" charset="0"/>
              <a:ea typeface="+mn-ea"/>
              <a:cs typeface="+mn-cs"/>
            </a:rPr>
            <a:t>Wsparcie rozwoju przedsiębiorczości</a:t>
          </a:r>
          <a:endParaRPr lang="pl-PL" sz="1200">
            <a:solidFill>
              <a:sysClr val="window" lastClr="FFFFFF"/>
            </a:solidFill>
            <a:latin typeface="Garamond" pitchFamily="18" charset="0"/>
            <a:ea typeface="+mn-ea"/>
            <a:cs typeface="+mn-cs"/>
          </a:endParaRPr>
        </a:p>
      </dgm:t>
    </dgm:pt>
    <dgm:pt modelId="{C0369E0B-E7C0-4B33-B4AB-CA3C1777E54E}" type="parTrans" cxnId="{3EEC057E-6F57-4289-8922-E072A9A352B6}">
      <dgm:prSet/>
      <dgm:spPr>
        <a:xfrm>
          <a:off x="5577002" y="2989912"/>
          <a:ext cx="91440" cy="213949"/>
        </a:xfrm>
        <a:custGeom>
          <a:avLst/>
          <a:gdLst/>
          <a:ahLst/>
          <a:cxnLst/>
          <a:rect l="0" t="0" r="0" b="0"/>
          <a:pathLst>
            <a:path>
              <a:moveTo>
                <a:pt x="45720" y="0"/>
              </a:moveTo>
              <a:lnTo>
                <a:pt x="45720" y="105737"/>
              </a:lnTo>
              <a:lnTo>
                <a:pt x="56557" y="105737"/>
              </a:lnTo>
              <a:lnTo>
                <a:pt x="56557" y="211475"/>
              </a:lnTo>
            </a:path>
          </a:pathLst>
        </a:custGeom>
        <a:noFill/>
        <a:ln w="25400" cap="flat" cmpd="sng" algn="ctr">
          <a:solidFill>
            <a:srgbClr val="4BACC6">
              <a:hueOff val="0"/>
              <a:satOff val="0"/>
              <a:lumOff val="0"/>
              <a:alphaOff val="0"/>
            </a:srgbClr>
          </a:solidFill>
          <a:prstDash val="solid"/>
        </a:ln>
        <a:effectLst/>
      </dgm:spPr>
      <dgm:t>
        <a:bodyPr/>
        <a:lstStyle/>
        <a:p>
          <a:endParaRPr lang="pl-PL">
            <a:latin typeface="Garamond" pitchFamily="18" charset="0"/>
          </a:endParaRPr>
        </a:p>
      </dgm:t>
    </dgm:pt>
    <dgm:pt modelId="{972A18D8-271F-4226-97FD-DFAE73CCE8D2}" type="sibTrans" cxnId="{3EEC057E-6F57-4289-8922-E072A9A352B6}">
      <dgm:prSet/>
      <dgm:spPr/>
      <dgm:t>
        <a:bodyPr/>
        <a:lstStyle/>
        <a:p>
          <a:endParaRPr lang="pl-PL">
            <a:latin typeface="Garamond" pitchFamily="18" charset="0"/>
          </a:endParaRPr>
        </a:p>
      </dgm:t>
    </dgm:pt>
    <dgm:pt modelId="{F63F47E7-98BE-4AFF-BCE8-CAE9C4FE1529}">
      <dgm:prSet phldrT="[Tekst]" custT="1"/>
      <dgm:spPr>
        <a:xfrm>
          <a:off x="4865165" y="3862489"/>
          <a:ext cx="1740414" cy="462613"/>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pl-PL" sz="1000" b="1">
              <a:solidFill>
                <a:sysClr val="window" lastClr="FFFFFF"/>
              </a:solidFill>
              <a:latin typeface="Garamond" pitchFamily="18" charset="0"/>
              <a:ea typeface="+mn-ea"/>
              <a:cs typeface="+mn-cs"/>
            </a:rPr>
            <a:t>Wzrost liczby podmiotów gospodarczych i wsparcie istniejących firm</a:t>
          </a:r>
        </a:p>
      </dgm:t>
    </dgm:pt>
    <dgm:pt modelId="{1D04690B-4DD2-4FCC-A562-041DC93BDA80}" type="parTrans" cxnId="{CCB10F25-8A40-4F23-8E10-7DFF25D92724}">
      <dgm:prSet/>
      <dgm:spPr>
        <a:xfrm>
          <a:off x="5633686" y="3666475"/>
          <a:ext cx="101687" cy="196014"/>
        </a:xfrm>
        <a:custGeom>
          <a:avLst/>
          <a:gdLst/>
          <a:ahLst/>
          <a:cxnLst/>
          <a:rect l="0" t="0" r="0" b="0"/>
          <a:pathLst>
            <a:path>
              <a:moveTo>
                <a:pt x="1222740" y="0"/>
              </a:moveTo>
              <a:lnTo>
                <a:pt x="1222740" y="96873"/>
              </a:lnTo>
              <a:lnTo>
                <a:pt x="0" y="96873"/>
              </a:lnTo>
              <a:lnTo>
                <a:pt x="0" y="193747"/>
              </a:lnTo>
            </a:path>
          </a:pathLst>
        </a:custGeom>
        <a:noFill/>
        <a:ln w="25400" cap="flat" cmpd="sng" algn="ctr">
          <a:solidFill>
            <a:srgbClr val="4BACC6">
              <a:hueOff val="0"/>
              <a:satOff val="0"/>
              <a:lumOff val="0"/>
              <a:alphaOff val="0"/>
            </a:srgbClr>
          </a:solidFill>
          <a:prstDash val="solid"/>
        </a:ln>
        <a:effectLst/>
      </dgm:spPr>
      <dgm:t>
        <a:bodyPr/>
        <a:lstStyle/>
        <a:p>
          <a:endParaRPr lang="pl-PL">
            <a:latin typeface="Garamond" pitchFamily="18" charset="0"/>
          </a:endParaRPr>
        </a:p>
      </dgm:t>
    </dgm:pt>
    <dgm:pt modelId="{655B06CD-CB8D-48EF-913D-804CAFA27403}" type="sibTrans" cxnId="{CCB10F25-8A40-4F23-8E10-7DFF25D92724}">
      <dgm:prSet/>
      <dgm:spPr/>
      <dgm:t>
        <a:bodyPr/>
        <a:lstStyle/>
        <a:p>
          <a:endParaRPr lang="pl-PL">
            <a:latin typeface="Garamond" pitchFamily="18" charset="0"/>
          </a:endParaRPr>
        </a:p>
      </dgm:t>
    </dgm:pt>
    <dgm:pt modelId="{99339CD2-3E2F-47CD-9B93-6CCE9F755457}">
      <dgm:prSet phldrT="[Tekst]" custT="1"/>
      <dgm:spPr>
        <a:xfrm>
          <a:off x="2933509" y="4532292"/>
          <a:ext cx="1434694" cy="484842"/>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pl-PL" sz="1000" b="1">
              <a:solidFill>
                <a:sysClr val="window" lastClr="FFFFFF"/>
              </a:solidFill>
              <a:latin typeface="Garamond" pitchFamily="18" charset="0"/>
              <a:ea typeface="+mn-ea"/>
              <a:cs typeface="+mn-cs"/>
            </a:rPr>
            <a:t>Podejmowanie działalności gospodarczej</a:t>
          </a:r>
        </a:p>
      </dgm:t>
    </dgm:pt>
    <dgm:pt modelId="{69404E16-2192-4B74-BC88-841600B39A37}" type="parTrans" cxnId="{E6CAD46F-A5D7-4B62-808D-429F06E3AB0C}">
      <dgm:prSet/>
      <dgm:spPr>
        <a:xfrm>
          <a:off x="3650857" y="4325103"/>
          <a:ext cx="2084516" cy="207189"/>
        </a:xfrm>
        <a:custGeom>
          <a:avLst/>
          <a:gdLst/>
          <a:ahLst/>
          <a:cxnLst/>
          <a:rect l="0" t="0" r="0" b="0"/>
          <a:pathLst>
            <a:path>
              <a:moveTo>
                <a:pt x="2060412" y="0"/>
              </a:moveTo>
              <a:lnTo>
                <a:pt x="2060412" y="142499"/>
              </a:lnTo>
              <a:lnTo>
                <a:pt x="0" y="142499"/>
              </a:lnTo>
              <a:lnTo>
                <a:pt x="0" y="284999"/>
              </a:lnTo>
            </a:path>
          </a:pathLst>
        </a:custGeom>
        <a:noFill/>
        <a:ln w="25400" cap="flat" cmpd="sng" algn="ctr">
          <a:solidFill>
            <a:srgbClr val="4BACC6">
              <a:hueOff val="0"/>
              <a:satOff val="0"/>
              <a:lumOff val="0"/>
              <a:alphaOff val="0"/>
            </a:srgbClr>
          </a:solidFill>
          <a:prstDash val="solid"/>
        </a:ln>
        <a:effectLst/>
      </dgm:spPr>
      <dgm:t>
        <a:bodyPr/>
        <a:lstStyle/>
        <a:p>
          <a:endParaRPr lang="pl-PL">
            <a:latin typeface="Garamond" pitchFamily="18" charset="0"/>
          </a:endParaRPr>
        </a:p>
      </dgm:t>
    </dgm:pt>
    <dgm:pt modelId="{7D362F32-63EE-4B28-AF37-362767FCB0A3}" type="sibTrans" cxnId="{E6CAD46F-A5D7-4B62-808D-429F06E3AB0C}">
      <dgm:prSet/>
      <dgm:spPr/>
      <dgm:t>
        <a:bodyPr/>
        <a:lstStyle/>
        <a:p>
          <a:endParaRPr lang="pl-PL">
            <a:latin typeface="Garamond" pitchFamily="18" charset="0"/>
          </a:endParaRPr>
        </a:p>
      </dgm:t>
    </dgm:pt>
    <dgm:pt modelId="{8783756A-39EF-457F-9E08-162D8BC621B8}">
      <dgm:prSet phldrT="[Tekst]" custT="1"/>
      <dgm:spPr>
        <a:xfrm>
          <a:off x="5165824" y="4554521"/>
          <a:ext cx="2200865" cy="462613"/>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pl-PL" sz="1000" b="1">
              <a:solidFill>
                <a:sysClr val="window" lastClr="FFFFFF"/>
              </a:solidFill>
              <a:latin typeface="Garamond" pitchFamily="18" charset="0"/>
              <a:ea typeface="+mn-ea"/>
              <a:cs typeface="+mn-cs"/>
            </a:rPr>
            <a:t>Rozwój działalności gospodarczej</a:t>
          </a:r>
        </a:p>
      </dgm:t>
    </dgm:pt>
    <dgm:pt modelId="{90E74960-CC14-458D-BD68-80A736294DDC}" type="parTrans" cxnId="{AC5261E5-8236-4251-8EC5-8EB39175BA7A}">
      <dgm:prSet/>
      <dgm:spPr>
        <a:xfrm>
          <a:off x="5735373" y="4325103"/>
          <a:ext cx="530883" cy="229418"/>
        </a:xfrm>
        <a:custGeom>
          <a:avLst/>
          <a:gdLst/>
          <a:ahLst/>
          <a:cxnLst/>
          <a:rect l="0" t="0" r="0" b="0"/>
          <a:pathLst>
            <a:path>
              <a:moveTo>
                <a:pt x="0" y="0"/>
              </a:moveTo>
              <a:lnTo>
                <a:pt x="0" y="145346"/>
              </a:lnTo>
              <a:lnTo>
                <a:pt x="524745" y="145346"/>
              </a:lnTo>
              <a:lnTo>
                <a:pt x="524745" y="290692"/>
              </a:lnTo>
            </a:path>
          </a:pathLst>
        </a:custGeom>
        <a:noFill/>
        <a:ln w="25400" cap="flat" cmpd="sng" algn="ctr">
          <a:solidFill>
            <a:srgbClr val="4BACC6">
              <a:hueOff val="0"/>
              <a:satOff val="0"/>
              <a:lumOff val="0"/>
              <a:alphaOff val="0"/>
            </a:srgbClr>
          </a:solidFill>
          <a:prstDash val="solid"/>
        </a:ln>
        <a:effectLst/>
      </dgm:spPr>
      <dgm:t>
        <a:bodyPr/>
        <a:lstStyle/>
        <a:p>
          <a:endParaRPr lang="pl-PL">
            <a:latin typeface="Garamond" pitchFamily="18" charset="0"/>
          </a:endParaRPr>
        </a:p>
      </dgm:t>
    </dgm:pt>
    <dgm:pt modelId="{DE85C087-F1B1-4077-A12B-B5BE9E83C9BC}" type="sibTrans" cxnId="{AC5261E5-8236-4251-8EC5-8EB39175BA7A}">
      <dgm:prSet/>
      <dgm:spPr/>
      <dgm:t>
        <a:bodyPr/>
        <a:lstStyle/>
        <a:p>
          <a:endParaRPr lang="pl-PL">
            <a:latin typeface="Garamond" pitchFamily="18" charset="0"/>
          </a:endParaRPr>
        </a:p>
      </dgm:t>
    </dgm:pt>
    <dgm:pt modelId="{C32835E6-6359-4E59-B278-379249C9590D}">
      <dgm:prSet custT="1"/>
      <dgm:spPr>
        <a:xfrm>
          <a:off x="4388890" y="815558"/>
          <a:ext cx="2519500" cy="565105"/>
        </a:xfrm>
        <a:prstGeom prst="roundRect">
          <a:avLst>
            <a:gd name="adj" fmla="val 10000"/>
          </a:avLst>
        </a:prstGeom>
        <a:solidFill>
          <a:srgbClr val="92D050"/>
        </a:solidFill>
        <a:ln w="25400" cap="flat" cmpd="sng" algn="ctr">
          <a:solidFill>
            <a:sysClr val="window" lastClr="FFFFFF">
              <a:hueOff val="0"/>
              <a:satOff val="0"/>
              <a:lumOff val="0"/>
              <a:alphaOff val="0"/>
            </a:sysClr>
          </a:solidFill>
          <a:prstDash val="solid"/>
        </a:ln>
        <a:effectLst/>
      </dgm:spPr>
      <dgm:t>
        <a:bodyPr/>
        <a:lstStyle/>
        <a:p>
          <a:pPr algn="l"/>
          <a:r>
            <a:rPr lang="pl-PL" sz="1000" b="0">
              <a:solidFill>
                <a:sysClr val="window" lastClr="FFFFFF"/>
              </a:solidFill>
              <a:latin typeface="Garamond" pitchFamily="18" charset="0"/>
              <a:ea typeface="+mn-ea"/>
              <a:cs typeface="+mn-cs"/>
            </a:rPr>
            <a:t>- Brak inkubatora przedsiębiorczości</a:t>
          </a:r>
        </a:p>
        <a:p>
          <a:pPr algn="l"/>
          <a:r>
            <a:rPr lang="pl-PL" sz="1000" b="0">
              <a:solidFill>
                <a:sysClr val="window" lastClr="FFFFFF"/>
              </a:solidFill>
              <a:latin typeface="Garamond" pitchFamily="18" charset="0"/>
              <a:ea typeface="+mn-ea"/>
              <a:cs typeface="+mn-cs"/>
            </a:rPr>
            <a:t>- Brak sieci wzajemnych powiązań między przedsiębiorcami </a:t>
          </a:r>
        </a:p>
      </dgm:t>
    </dgm:pt>
    <dgm:pt modelId="{EDE7E305-F42A-4BB0-88F4-CEB26DDB34BC}" type="parTrans" cxnId="{6FEF1C93-6929-43FD-83E8-49F8BEA46C43}">
      <dgm:prSet/>
      <dgm:spPr>
        <a:xfrm>
          <a:off x="5602920" y="635722"/>
          <a:ext cx="91440" cy="179836"/>
        </a:xfrm>
        <a:custGeom>
          <a:avLst/>
          <a:gdLst/>
          <a:ahLst/>
          <a:cxnLst/>
          <a:rect l="0" t="0" r="0" b="0"/>
          <a:pathLst>
            <a:path>
              <a:moveTo>
                <a:pt x="127506" y="0"/>
              </a:moveTo>
              <a:lnTo>
                <a:pt x="127506" y="88878"/>
              </a:lnTo>
              <a:lnTo>
                <a:pt x="45720" y="88878"/>
              </a:lnTo>
              <a:lnTo>
                <a:pt x="45720" y="177756"/>
              </a:lnTo>
            </a:path>
          </a:pathLst>
        </a:custGeom>
        <a:noFill/>
        <a:ln w="25400" cap="flat" cmpd="sng" algn="ctr">
          <a:solidFill>
            <a:srgbClr val="9BBB59">
              <a:hueOff val="0"/>
              <a:satOff val="0"/>
              <a:lumOff val="0"/>
              <a:alphaOff val="0"/>
            </a:srgbClr>
          </a:solidFill>
          <a:prstDash val="solid"/>
        </a:ln>
        <a:effectLst/>
      </dgm:spPr>
      <dgm:t>
        <a:bodyPr/>
        <a:lstStyle/>
        <a:p>
          <a:endParaRPr lang="pl-PL"/>
        </a:p>
      </dgm:t>
    </dgm:pt>
    <dgm:pt modelId="{7EE37738-F57F-44A5-8C4A-3D6E6F44AA84}" type="sibTrans" cxnId="{6FEF1C93-6929-43FD-83E8-49F8BEA46C43}">
      <dgm:prSet/>
      <dgm:spPr/>
      <dgm:t>
        <a:bodyPr/>
        <a:lstStyle/>
        <a:p>
          <a:endParaRPr lang="pl-PL"/>
        </a:p>
      </dgm:t>
    </dgm:pt>
    <dgm:pt modelId="{B1AD043A-1F23-439E-A9A3-4EA5287A548F}">
      <dgm:prSet phldrT="[Tekst]" custT="1"/>
      <dgm:spPr>
        <a:xfrm>
          <a:off x="0" y="0"/>
          <a:ext cx="8772525" cy="763195"/>
        </a:xfrm>
        <a:prstGeom prst="roundRect">
          <a:avLst>
            <a:gd name="adj" fmla="val 10000"/>
          </a:avLst>
        </a:prstGeom>
        <a:solidFill>
          <a:srgbClr val="C0504D">
            <a:tint val="40000"/>
            <a:hueOff val="0"/>
            <a:satOff val="0"/>
            <a:lumOff val="0"/>
            <a:alphaOff val="0"/>
          </a:srgbClr>
        </a:solidFill>
        <a:ln>
          <a:noFill/>
        </a:ln>
        <a:effectLst/>
      </dgm:spPr>
      <dgm:t>
        <a:bodyPr/>
        <a:lstStyle/>
        <a:p>
          <a:r>
            <a:rPr lang="pl-PL" sz="1200" b="1">
              <a:solidFill>
                <a:sysClr val="windowText" lastClr="000000">
                  <a:hueOff val="0"/>
                  <a:satOff val="0"/>
                  <a:lumOff val="0"/>
                  <a:alphaOff val="0"/>
                </a:sysClr>
              </a:solidFill>
              <a:latin typeface="Garamond" pitchFamily="18" charset="0"/>
              <a:ea typeface="+mn-ea"/>
              <a:cs typeface="+mn-cs"/>
            </a:rPr>
            <a:t>Mocne strony</a:t>
          </a:r>
        </a:p>
        <a:p>
          <a:r>
            <a:rPr lang="pl-PL" sz="1000">
              <a:solidFill>
                <a:sysClr val="windowText" lastClr="000000">
                  <a:hueOff val="0"/>
                  <a:satOff val="0"/>
                  <a:lumOff val="0"/>
                  <a:alphaOff val="0"/>
                </a:sysClr>
              </a:solidFill>
              <a:latin typeface="Garamond" pitchFamily="18" charset="0"/>
              <a:ea typeface="+mn-ea"/>
              <a:cs typeface="+mn-cs"/>
            </a:rPr>
            <a:t>(Odniesienie do diagnozy: 3.2.Gospodarka </a:t>
          </a:r>
        </a:p>
        <a:p>
          <a:r>
            <a:rPr lang="pl-PL" sz="1000">
              <a:solidFill>
                <a:sysClr val="windowText" lastClr="000000">
                  <a:hueOff val="0"/>
                  <a:satOff val="0"/>
                  <a:lumOff val="0"/>
                  <a:alphaOff val="0"/>
                </a:sysClr>
              </a:solidFill>
              <a:latin typeface="Garamond" pitchFamily="18" charset="0"/>
              <a:ea typeface="+mn-ea"/>
              <a:cs typeface="+mn-cs"/>
            </a:rPr>
            <a:t>3.2.1.Podmioty gospodarcze)</a:t>
          </a:r>
        </a:p>
      </dgm:t>
    </dgm:pt>
    <dgm:pt modelId="{B42203A1-73D0-4967-AC09-DE50714BC2B4}" type="parTrans" cxnId="{2C1C675D-C1C0-4AFC-BEA6-2DBD6B4B35D5}">
      <dgm:prSet/>
      <dgm:spPr/>
      <dgm:t>
        <a:bodyPr/>
        <a:lstStyle/>
        <a:p>
          <a:endParaRPr lang="pl-PL"/>
        </a:p>
      </dgm:t>
    </dgm:pt>
    <dgm:pt modelId="{D53C8B63-3E67-4CC2-9BEA-7C3561893178}" type="sibTrans" cxnId="{2C1C675D-C1C0-4AFC-BEA6-2DBD6B4B35D5}">
      <dgm:prSet/>
      <dgm:spPr/>
      <dgm:t>
        <a:bodyPr/>
        <a:lstStyle/>
        <a:p>
          <a:endParaRPr lang="pl-PL"/>
        </a:p>
      </dgm:t>
    </dgm:pt>
    <dgm:pt modelId="{ECA24872-5ED3-459C-A5AC-97ACDD48A47E}">
      <dgm:prSet phldrT="[Tekst]" custT="1"/>
      <dgm:spPr>
        <a:xfrm>
          <a:off x="18422" y="841463"/>
          <a:ext cx="8754102" cy="574316"/>
        </a:xfrm>
        <a:prstGeom prst="roundRect">
          <a:avLst>
            <a:gd name="adj" fmla="val 10000"/>
          </a:avLst>
        </a:prstGeom>
        <a:solidFill>
          <a:srgbClr val="C0504D">
            <a:tint val="40000"/>
            <a:hueOff val="0"/>
            <a:satOff val="0"/>
            <a:lumOff val="0"/>
            <a:alphaOff val="0"/>
          </a:srgbClr>
        </a:solidFill>
        <a:ln>
          <a:noFill/>
        </a:ln>
        <a:effectLst/>
      </dgm:spPr>
      <dgm:t>
        <a:bodyPr/>
        <a:lstStyle/>
        <a:p>
          <a:r>
            <a:rPr lang="pl-PL" sz="1200" b="1">
              <a:solidFill>
                <a:sysClr val="windowText" lastClr="000000">
                  <a:hueOff val="0"/>
                  <a:satOff val="0"/>
                  <a:lumOff val="0"/>
                  <a:alphaOff val="0"/>
                </a:sysClr>
              </a:solidFill>
              <a:latin typeface="Garamond" pitchFamily="18" charset="0"/>
              <a:ea typeface="+mn-ea"/>
              <a:cs typeface="+mn-cs"/>
            </a:rPr>
            <a:t>Słabe strony </a:t>
          </a:r>
        </a:p>
        <a:p>
          <a:r>
            <a:rPr lang="pl-PL" sz="1000">
              <a:solidFill>
                <a:sysClr val="windowText" lastClr="000000">
                  <a:hueOff val="0"/>
                  <a:satOff val="0"/>
                  <a:lumOff val="0"/>
                  <a:alphaOff val="0"/>
                </a:sysClr>
              </a:solidFill>
              <a:latin typeface="Garamond" pitchFamily="18" charset="0"/>
              <a:ea typeface="+mn-ea"/>
              <a:cs typeface="+mn-cs"/>
            </a:rPr>
            <a:t>(Odniesienie do diagnozy: 3.2.Gospodarka </a:t>
          </a:r>
        </a:p>
        <a:p>
          <a:r>
            <a:rPr lang="pl-PL" sz="1000">
              <a:solidFill>
                <a:sysClr val="windowText" lastClr="000000">
                  <a:hueOff val="0"/>
                  <a:satOff val="0"/>
                  <a:lumOff val="0"/>
                  <a:alphaOff val="0"/>
                </a:sysClr>
              </a:solidFill>
              <a:latin typeface="Garamond" pitchFamily="18" charset="0"/>
              <a:ea typeface="+mn-ea"/>
              <a:cs typeface="+mn-cs"/>
            </a:rPr>
            <a:t>3.2.3.Kondycja przedsiębiorstw. Bariery i potrzeby rozwojowe) </a:t>
          </a:r>
        </a:p>
      </dgm:t>
    </dgm:pt>
    <dgm:pt modelId="{354D18DD-AC74-45E6-A862-F5BED73618CF}" type="parTrans" cxnId="{DE1FB744-DD1F-4595-B44D-E94C640BF9CE}">
      <dgm:prSet/>
      <dgm:spPr/>
      <dgm:t>
        <a:bodyPr/>
        <a:lstStyle/>
        <a:p>
          <a:endParaRPr lang="pl-PL"/>
        </a:p>
      </dgm:t>
    </dgm:pt>
    <dgm:pt modelId="{88E0A0DF-F4B2-452F-B847-030D4C6B6D7D}" type="sibTrans" cxnId="{DE1FB744-DD1F-4595-B44D-E94C640BF9CE}">
      <dgm:prSet/>
      <dgm:spPr/>
      <dgm:t>
        <a:bodyPr/>
        <a:lstStyle/>
        <a:p>
          <a:endParaRPr lang="pl-PL"/>
        </a:p>
      </dgm:t>
    </dgm:pt>
    <dgm:pt modelId="{CD82A3CD-D5CB-4FC8-B37F-73608E8EA532}">
      <dgm:prSet custT="1"/>
      <dgm:spPr>
        <a:xfrm>
          <a:off x="4172935" y="1478641"/>
          <a:ext cx="2882961" cy="751973"/>
        </a:xfrm>
        <a:prstGeom prst="roundRect">
          <a:avLst>
            <a:gd name="adj" fmla="val 10000"/>
          </a:avLst>
        </a:prstGeom>
        <a:solidFill>
          <a:srgbClr val="92D050"/>
        </a:solidFill>
        <a:ln w="25400" cap="flat" cmpd="sng" algn="ctr">
          <a:solidFill>
            <a:sysClr val="window" lastClr="FFFFFF">
              <a:hueOff val="0"/>
              <a:satOff val="0"/>
              <a:lumOff val="0"/>
              <a:alphaOff val="0"/>
            </a:sysClr>
          </a:solidFill>
          <a:prstDash val="solid"/>
        </a:ln>
        <a:effectLst/>
      </dgm:spPr>
      <dgm:t>
        <a:bodyPr/>
        <a:lstStyle/>
        <a:p>
          <a:pPr algn="l"/>
          <a:r>
            <a:rPr lang="pl-PL" sz="1000">
              <a:solidFill>
                <a:sysClr val="window" lastClr="FFFFFF"/>
              </a:solidFill>
              <a:latin typeface="Garamond" pitchFamily="18" charset="0"/>
              <a:ea typeface="+mn-ea"/>
              <a:cs typeface="+mn-cs"/>
            </a:rPr>
            <a:t>- Wzrost liczby podmiotów gospodarczych, w tym sektora mikroprzedsiębiorstw </a:t>
          </a:r>
        </a:p>
        <a:p>
          <a:pPr algn="l"/>
          <a:r>
            <a:rPr lang="pl-PL" sz="1000">
              <a:solidFill>
                <a:sysClr val="window" lastClr="FFFFFF"/>
              </a:solidFill>
              <a:latin typeface="Garamond" pitchFamily="18" charset="0"/>
              <a:ea typeface="+mn-ea"/>
              <a:cs typeface="+mn-cs"/>
            </a:rPr>
            <a:t>- Stworzenie inkubatora przedsiębiorczości</a:t>
          </a:r>
        </a:p>
      </dgm:t>
    </dgm:pt>
    <dgm:pt modelId="{B918BA41-5941-4DAC-8E50-2F6EC0999D87}" type="parTrans" cxnId="{1C96B04A-1714-46BE-B584-FDC515819449}">
      <dgm:prSet/>
      <dgm:spPr>
        <a:xfrm>
          <a:off x="5568696" y="1380664"/>
          <a:ext cx="91440" cy="97976"/>
        </a:xfrm>
        <a:custGeom>
          <a:avLst/>
          <a:gdLst/>
          <a:ahLst/>
          <a:cxnLst/>
          <a:rect l="0" t="0" r="0" b="0"/>
          <a:pathLst>
            <a:path>
              <a:moveTo>
                <a:pt x="79548" y="0"/>
              </a:moveTo>
              <a:lnTo>
                <a:pt x="79548" y="48422"/>
              </a:lnTo>
              <a:lnTo>
                <a:pt x="45720" y="48422"/>
              </a:lnTo>
              <a:lnTo>
                <a:pt x="45720" y="96844"/>
              </a:lnTo>
            </a:path>
          </a:pathLst>
        </a:custGeom>
        <a:noFill/>
        <a:ln w="25400" cap="flat" cmpd="sng" algn="ctr">
          <a:solidFill>
            <a:srgbClr val="8064A2">
              <a:hueOff val="0"/>
              <a:satOff val="0"/>
              <a:lumOff val="0"/>
              <a:alphaOff val="0"/>
            </a:srgbClr>
          </a:solidFill>
          <a:prstDash val="solid"/>
        </a:ln>
        <a:effectLst/>
      </dgm:spPr>
      <dgm:t>
        <a:bodyPr/>
        <a:lstStyle/>
        <a:p>
          <a:endParaRPr lang="pl-PL"/>
        </a:p>
      </dgm:t>
    </dgm:pt>
    <dgm:pt modelId="{EFCE9C52-D6CE-4CDF-A95B-2DE89D5DB699}" type="sibTrans" cxnId="{1C96B04A-1714-46BE-B584-FDC515819449}">
      <dgm:prSet/>
      <dgm:spPr/>
      <dgm:t>
        <a:bodyPr/>
        <a:lstStyle/>
        <a:p>
          <a:endParaRPr lang="pl-PL"/>
        </a:p>
      </dgm:t>
    </dgm:pt>
    <dgm:pt modelId="{0836C081-8B4E-46D7-B23C-CE28B492E9A5}">
      <dgm:prSet phldrT="[Tekst]" custT="1"/>
      <dgm:spPr>
        <a:xfrm>
          <a:off x="0" y="1503977"/>
          <a:ext cx="8772525" cy="882644"/>
        </a:xfrm>
        <a:prstGeom prst="roundRect">
          <a:avLst>
            <a:gd name="adj" fmla="val 10000"/>
          </a:avLst>
        </a:prstGeom>
        <a:solidFill>
          <a:srgbClr val="C0504D">
            <a:tint val="40000"/>
            <a:hueOff val="0"/>
            <a:satOff val="0"/>
            <a:lumOff val="0"/>
            <a:alphaOff val="0"/>
          </a:srgbClr>
        </a:solidFill>
        <a:ln>
          <a:noFill/>
        </a:ln>
        <a:effectLst/>
      </dgm:spPr>
      <dgm:t>
        <a:bodyPr/>
        <a:lstStyle/>
        <a:p>
          <a:r>
            <a:rPr lang="pl-PL" sz="1200" b="1">
              <a:solidFill>
                <a:sysClr val="windowText" lastClr="000000">
                  <a:hueOff val="0"/>
                  <a:satOff val="0"/>
                  <a:lumOff val="0"/>
                  <a:alphaOff val="0"/>
                </a:sysClr>
              </a:solidFill>
              <a:latin typeface="Garamond" pitchFamily="18" charset="0"/>
              <a:ea typeface="+mn-ea"/>
              <a:cs typeface="+mn-cs"/>
            </a:rPr>
            <a:t>Szanse</a:t>
          </a:r>
        </a:p>
        <a:p>
          <a:r>
            <a:rPr lang="pl-PL" sz="1000">
              <a:solidFill>
                <a:sysClr val="windowText" lastClr="000000">
                  <a:hueOff val="0"/>
                  <a:satOff val="0"/>
                  <a:lumOff val="0"/>
                  <a:alphaOff val="0"/>
                </a:sysClr>
              </a:solidFill>
              <a:latin typeface="Garamond" pitchFamily="18" charset="0"/>
              <a:ea typeface="+mn-ea"/>
              <a:cs typeface="+mn-cs"/>
            </a:rPr>
            <a:t>(Odniesienie do diagnozy: 3.2.Gospodarka </a:t>
          </a:r>
        </a:p>
        <a:p>
          <a:r>
            <a:rPr lang="pl-PL" sz="1000">
              <a:solidFill>
                <a:sysClr val="windowText" lastClr="000000">
                  <a:hueOff val="0"/>
                  <a:satOff val="0"/>
                  <a:lumOff val="0"/>
                  <a:alphaOff val="0"/>
                </a:sysClr>
              </a:solidFill>
              <a:latin typeface="Garamond" pitchFamily="18" charset="0"/>
              <a:ea typeface="+mn-ea"/>
              <a:cs typeface="+mn-cs"/>
            </a:rPr>
            <a:t>3.2.3.Kondycja przedsiębiorstw. Bariery i potrzeby rozwojowe, 3.2.5. Rynek pracy)</a:t>
          </a:r>
          <a:endParaRPr lang="pl-PL" sz="1000" b="1">
            <a:solidFill>
              <a:sysClr val="windowText" lastClr="000000">
                <a:hueOff val="0"/>
                <a:satOff val="0"/>
                <a:lumOff val="0"/>
                <a:alphaOff val="0"/>
              </a:sysClr>
            </a:solidFill>
            <a:latin typeface="Garamond" pitchFamily="18" charset="0"/>
            <a:ea typeface="+mn-ea"/>
            <a:cs typeface="+mn-cs"/>
          </a:endParaRPr>
        </a:p>
      </dgm:t>
    </dgm:pt>
    <dgm:pt modelId="{C5913EFE-A691-486C-982E-F2F73599BAD9}" type="parTrans" cxnId="{7891552D-CA27-4E53-B87E-3FC8A29B8C9A}">
      <dgm:prSet/>
      <dgm:spPr/>
      <dgm:t>
        <a:bodyPr/>
        <a:lstStyle/>
        <a:p>
          <a:endParaRPr lang="pl-PL"/>
        </a:p>
      </dgm:t>
    </dgm:pt>
    <dgm:pt modelId="{BC9F8971-7C0A-44BA-A519-A0AD4D25F66A}" type="sibTrans" cxnId="{7891552D-CA27-4E53-B87E-3FC8A29B8C9A}">
      <dgm:prSet/>
      <dgm:spPr/>
      <dgm:t>
        <a:bodyPr/>
        <a:lstStyle/>
        <a:p>
          <a:endParaRPr lang="pl-PL"/>
        </a:p>
      </dgm:t>
    </dgm:pt>
    <dgm:pt modelId="{D4F9A266-01BF-49D0-AE65-523B669B6BFC}" type="pres">
      <dgm:prSet presAssocID="{DDB04DD1-AE6C-4636-AE51-FDC3AC26E4FA}" presName="mainComposite" presStyleCnt="0">
        <dgm:presLayoutVars>
          <dgm:chPref val="1"/>
          <dgm:dir/>
          <dgm:animOne val="branch"/>
          <dgm:animLvl val="lvl"/>
          <dgm:resizeHandles val="exact"/>
        </dgm:presLayoutVars>
      </dgm:prSet>
      <dgm:spPr/>
    </dgm:pt>
    <dgm:pt modelId="{1FF7415C-0DE3-442E-BB91-0190B81AE340}" type="pres">
      <dgm:prSet presAssocID="{DDB04DD1-AE6C-4636-AE51-FDC3AC26E4FA}" presName="hierFlow" presStyleCnt="0"/>
      <dgm:spPr/>
    </dgm:pt>
    <dgm:pt modelId="{AFAB3E3D-FA0C-4B7F-A509-03D0AE506B1E}" type="pres">
      <dgm:prSet presAssocID="{DDB04DD1-AE6C-4636-AE51-FDC3AC26E4FA}" presName="firstBuf" presStyleCnt="0"/>
      <dgm:spPr/>
    </dgm:pt>
    <dgm:pt modelId="{F1518F27-8F17-46A4-BD40-2B0B377726AD}" type="pres">
      <dgm:prSet presAssocID="{DDB04DD1-AE6C-4636-AE51-FDC3AC26E4FA}" presName="hierChild1" presStyleCnt="0">
        <dgm:presLayoutVars>
          <dgm:chPref val="1"/>
          <dgm:animOne val="branch"/>
          <dgm:animLvl val="lvl"/>
        </dgm:presLayoutVars>
      </dgm:prSet>
      <dgm:spPr/>
    </dgm:pt>
    <dgm:pt modelId="{0575FC14-5BC8-49B5-96A2-A3BE9A440BDA}" type="pres">
      <dgm:prSet presAssocID="{03690FA4-C58B-42F3-B712-A89E5E9A1707}" presName="Name14" presStyleCnt="0"/>
      <dgm:spPr/>
    </dgm:pt>
    <dgm:pt modelId="{C515596C-8E86-4285-90D6-6B7718E95B7B}" type="pres">
      <dgm:prSet presAssocID="{03690FA4-C58B-42F3-B712-A89E5E9A1707}" presName="level1Shape" presStyleLbl="node0" presStyleIdx="0" presStyleCnt="1" custScaleX="359920" custScaleY="121763" custLinFactNeighborX="16856" custLinFactNeighborY="3355">
        <dgm:presLayoutVars>
          <dgm:chPref val="3"/>
        </dgm:presLayoutVars>
      </dgm:prSet>
      <dgm:spPr/>
    </dgm:pt>
    <dgm:pt modelId="{31ADF184-FD8C-4AC9-BCF7-CAD1035DE4A6}" type="pres">
      <dgm:prSet presAssocID="{03690FA4-C58B-42F3-B712-A89E5E9A1707}" presName="hierChild2" presStyleCnt="0"/>
      <dgm:spPr/>
    </dgm:pt>
    <dgm:pt modelId="{FC28D7B5-D753-4555-A61A-AE217C986293}" type="pres">
      <dgm:prSet presAssocID="{EDE7E305-F42A-4BB0-88F4-CEB26DDB34BC}" presName="Name19" presStyleLbl="parChTrans1D2" presStyleIdx="0" presStyleCnt="1"/>
      <dgm:spPr/>
    </dgm:pt>
    <dgm:pt modelId="{7564563A-E08C-4B67-93D5-927EE19A42C4}" type="pres">
      <dgm:prSet presAssocID="{C32835E6-6359-4E59-B278-379249C9590D}" presName="Name21" presStyleCnt="0"/>
      <dgm:spPr/>
    </dgm:pt>
    <dgm:pt modelId="{6C693312-6049-47F3-9890-1F7C05B2B839}" type="pres">
      <dgm:prSet presAssocID="{C32835E6-6359-4E59-B278-379249C9590D}" presName="level2Shape" presStyleLbl="node2" presStyleIdx="0" presStyleCnt="1" custScaleX="363082" custScaleY="122155" custLinFactNeighborX="4932" custLinFactNeighborY="2229"/>
      <dgm:spPr/>
    </dgm:pt>
    <dgm:pt modelId="{4BBFB2A4-40FF-4E77-A2E1-79E99E4DF9BB}" type="pres">
      <dgm:prSet presAssocID="{C32835E6-6359-4E59-B278-379249C9590D}" presName="hierChild3" presStyleCnt="0"/>
      <dgm:spPr/>
    </dgm:pt>
    <dgm:pt modelId="{9D9CD129-F787-40E6-BB79-E102B67E805E}" type="pres">
      <dgm:prSet presAssocID="{B918BA41-5941-4DAC-8E50-2F6EC0999D87}" presName="Name19" presStyleLbl="parChTrans1D3" presStyleIdx="0" presStyleCnt="1"/>
      <dgm:spPr/>
    </dgm:pt>
    <dgm:pt modelId="{423323B4-1449-4F12-8A19-41918E30ED62}" type="pres">
      <dgm:prSet presAssocID="{CD82A3CD-D5CB-4FC8-B37F-73608E8EA532}" presName="Name21" presStyleCnt="0"/>
      <dgm:spPr/>
    </dgm:pt>
    <dgm:pt modelId="{0CFE8FB1-DA7A-4DE0-A710-4EFB3508B69E}" type="pres">
      <dgm:prSet presAssocID="{CD82A3CD-D5CB-4FC8-B37F-73608E8EA532}" presName="level2Shape" presStyleLbl="node3" presStyleIdx="0" presStyleCnt="1" custScaleX="415460" custScaleY="162549" custLinFactNeighborY="-16592"/>
      <dgm:spPr/>
    </dgm:pt>
    <dgm:pt modelId="{A34BA952-AD82-40D8-8BA2-FD4C8F623DFC}" type="pres">
      <dgm:prSet presAssocID="{CD82A3CD-D5CB-4FC8-B37F-73608E8EA532}" presName="hierChild3" presStyleCnt="0"/>
      <dgm:spPr/>
    </dgm:pt>
    <dgm:pt modelId="{5256431C-847F-47DF-B09D-D55C9B1C415A}" type="pres">
      <dgm:prSet presAssocID="{7EFAEF9B-050D-41BB-899C-B051496691EB}" presName="Name19" presStyleLbl="parChTrans1D4" presStyleIdx="0" presStyleCnt="5"/>
      <dgm:spPr/>
    </dgm:pt>
    <dgm:pt modelId="{9694A847-22C5-42B9-971F-18CCEE81AF1F}" type="pres">
      <dgm:prSet presAssocID="{8EF9AE18-8A04-423C-A99E-75B78C19B744}" presName="Name21" presStyleCnt="0"/>
      <dgm:spPr/>
    </dgm:pt>
    <dgm:pt modelId="{FC325D6D-D161-4156-9F56-0C8BF0F75E51}" type="pres">
      <dgm:prSet presAssocID="{8EF9AE18-8A04-423C-A99E-75B78C19B744}" presName="level2Shape" presStyleLbl="node4" presStyleIdx="0" presStyleCnt="5" custScaleX="355164" custLinFactNeighborX="1197" custLinFactNeighborY="7540"/>
      <dgm:spPr/>
    </dgm:pt>
    <dgm:pt modelId="{EE7390CF-DC23-42BA-94CA-DA3AC2F8AF49}" type="pres">
      <dgm:prSet presAssocID="{8EF9AE18-8A04-423C-A99E-75B78C19B744}" presName="hierChild3" presStyleCnt="0"/>
      <dgm:spPr/>
    </dgm:pt>
    <dgm:pt modelId="{718564F5-BD0A-4F39-887E-D2180D7A0C6D}" type="pres">
      <dgm:prSet presAssocID="{C0369E0B-E7C0-4B33-B4AB-CA3C1777E54E}" presName="Name19" presStyleLbl="parChTrans1D4" presStyleIdx="1" presStyleCnt="5"/>
      <dgm:spPr/>
    </dgm:pt>
    <dgm:pt modelId="{26A9596B-2FCC-430D-B03B-4C23CBBB43D4}" type="pres">
      <dgm:prSet presAssocID="{9FEC5053-B531-4B8F-A012-39D6D8485E34}" presName="Name21" presStyleCnt="0"/>
      <dgm:spPr/>
    </dgm:pt>
    <dgm:pt modelId="{48747961-E23B-41B2-B6C2-7AC33F0BB3D0}" type="pres">
      <dgm:prSet presAssocID="{9FEC5053-B531-4B8F-A012-39D6D8485E34}" presName="level2Shape" presStyleLbl="node4" presStyleIdx="1" presStyleCnt="5" custScaleX="359028" custLinFactNeighborX="2777" custLinFactNeighborY="13788"/>
      <dgm:spPr/>
    </dgm:pt>
    <dgm:pt modelId="{04A3F0CB-43F6-44A4-B295-9B81F5349BA4}" type="pres">
      <dgm:prSet presAssocID="{9FEC5053-B531-4B8F-A012-39D6D8485E34}" presName="hierChild3" presStyleCnt="0"/>
      <dgm:spPr/>
    </dgm:pt>
    <dgm:pt modelId="{261B2F4B-F58D-489D-9B1A-B06F612CA4F4}" type="pres">
      <dgm:prSet presAssocID="{1D04690B-4DD2-4FCC-A562-041DC93BDA80}" presName="Name19" presStyleLbl="parChTrans1D4" presStyleIdx="2" presStyleCnt="5"/>
      <dgm:spPr/>
    </dgm:pt>
    <dgm:pt modelId="{1E4284B3-83B2-4787-A5D7-90F8EE3C1B1C}" type="pres">
      <dgm:prSet presAssocID="{F63F47E7-98BE-4AFF-BCE8-CAE9C4FE1529}" presName="Name21" presStyleCnt="0"/>
      <dgm:spPr/>
    </dgm:pt>
    <dgm:pt modelId="{B4420FFB-245E-4E12-AEC6-870234172B91}" type="pres">
      <dgm:prSet presAssocID="{F63F47E7-98BE-4AFF-BCE8-CAE9C4FE1529}" presName="level2Shape" presStyleLbl="node4" presStyleIdx="2" presStyleCnt="5" custScaleX="250809" custLinFactNeighborX="17431" custLinFactNeighborY="16159"/>
      <dgm:spPr/>
    </dgm:pt>
    <dgm:pt modelId="{668D02C8-27EF-4092-860C-4FCBBF346898}" type="pres">
      <dgm:prSet presAssocID="{F63F47E7-98BE-4AFF-BCE8-CAE9C4FE1529}" presName="hierChild3" presStyleCnt="0"/>
      <dgm:spPr/>
    </dgm:pt>
    <dgm:pt modelId="{A8DF79FD-439A-4153-9647-3B20253075B3}" type="pres">
      <dgm:prSet presAssocID="{69404E16-2192-4B74-BC88-841600B39A37}" presName="Name19" presStyleLbl="parChTrans1D4" presStyleIdx="3" presStyleCnt="5"/>
      <dgm:spPr/>
    </dgm:pt>
    <dgm:pt modelId="{23BD36A4-A63F-4FD7-834D-2BD7155A7F10}" type="pres">
      <dgm:prSet presAssocID="{99339CD2-3E2F-47CD-9B93-6CCE9F755457}" presName="Name21" presStyleCnt="0"/>
      <dgm:spPr/>
    </dgm:pt>
    <dgm:pt modelId="{F4F2EE74-8169-4212-B4D1-E979AB73EB44}" type="pres">
      <dgm:prSet presAssocID="{99339CD2-3E2F-47CD-9B93-6CCE9F755457}" presName="level2Shape" presStyleLbl="node4" presStyleIdx="3" presStyleCnt="5" custScaleX="206752" custScaleY="104805" custLinFactX="-9384" custLinFactNeighborX="-100000" custLinFactNeighborY="38486"/>
      <dgm:spPr/>
    </dgm:pt>
    <dgm:pt modelId="{6764D655-A80E-41E4-9626-1633E8C53253}" type="pres">
      <dgm:prSet presAssocID="{99339CD2-3E2F-47CD-9B93-6CCE9F755457}" presName="hierChild3" presStyleCnt="0"/>
      <dgm:spPr/>
    </dgm:pt>
    <dgm:pt modelId="{8C2BA1B1-5297-4DAF-8DFB-7658914310B4}" type="pres">
      <dgm:prSet presAssocID="{90E74960-CC14-458D-BD68-80A736294DDC}" presName="Name19" presStyleLbl="parChTrans1D4" presStyleIdx="4" presStyleCnt="5"/>
      <dgm:spPr/>
    </dgm:pt>
    <dgm:pt modelId="{2155EF80-2AFD-421D-A46A-BB0FDC875043}" type="pres">
      <dgm:prSet presAssocID="{8783756A-39EF-457F-9E08-162D8BC621B8}" presName="Name21" presStyleCnt="0"/>
      <dgm:spPr/>
    </dgm:pt>
    <dgm:pt modelId="{30FE7090-5EC1-4FA0-9A61-72B6B7AA90DA}" type="pres">
      <dgm:prSet presAssocID="{8783756A-39EF-457F-9E08-162D8BC621B8}" presName="level2Shape" presStyleLbl="node4" presStyleIdx="4" presStyleCnt="5" custScaleX="317164" custLinFactNeighborX="-24440" custLinFactNeighborY="39731"/>
      <dgm:spPr/>
    </dgm:pt>
    <dgm:pt modelId="{268A6EC0-CE6D-4C81-BE76-6B8275DD865C}" type="pres">
      <dgm:prSet presAssocID="{8783756A-39EF-457F-9E08-162D8BC621B8}" presName="hierChild3" presStyleCnt="0"/>
      <dgm:spPr/>
    </dgm:pt>
    <dgm:pt modelId="{D0D854E0-9025-475C-81F7-1D78B80D3F36}" type="pres">
      <dgm:prSet presAssocID="{DDB04DD1-AE6C-4636-AE51-FDC3AC26E4FA}" presName="bgShapesFlow" presStyleCnt="0"/>
      <dgm:spPr/>
    </dgm:pt>
    <dgm:pt modelId="{AB01D98E-2125-4A63-B197-D3A33B5EAF55}" type="pres">
      <dgm:prSet presAssocID="{B1AD043A-1F23-439E-A9A3-4EA5287A548F}" presName="rectComp" presStyleCnt="0"/>
      <dgm:spPr/>
    </dgm:pt>
    <dgm:pt modelId="{92F637B6-8069-45B6-8995-D9D530BF732D}" type="pres">
      <dgm:prSet presAssocID="{B1AD043A-1F23-439E-A9A3-4EA5287A548F}" presName="bgRect" presStyleLbl="bgShp" presStyleIdx="0" presStyleCnt="7" custScaleY="137479" custLinFactY="-735" custLinFactNeighborX="630" custLinFactNeighborY="-100000"/>
      <dgm:spPr/>
    </dgm:pt>
    <dgm:pt modelId="{0E9F5BF7-727D-48DB-B883-81DA526EFE8C}" type="pres">
      <dgm:prSet presAssocID="{B1AD043A-1F23-439E-A9A3-4EA5287A548F}" presName="bgRectTx" presStyleLbl="bgShp" presStyleIdx="0" presStyleCnt="7">
        <dgm:presLayoutVars>
          <dgm:bulletEnabled val="1"/>
        </dgm:presLayoutVars>
      </dgm:prSet>
      <dgm:spPr/>
    </dgm:pt>
    <dgm:pt modelId="{00C7EC18-67F7-4C7D-8178-CE3B9E319205}" type="pres">
      <dgm:prSet presAssocID="{B1AD043A-1F23-439E-A9A3-4EA5287A548F}" presName="spComp" presStyleCnt="0"/>
      <dgm:spPr/>
    </dgm:pt>
    <dgm:pt modelId="{0475F226-7072-48BB-8D3C-1C06878CD154}" type="pres">
      <dgm:prSet presAssocID="{B1AD043A-1F23-439E-A9A3-4EA5287A548F}" presName="vSp" presStyleCnt="0"/>
      <dgm:spPr/>
    </dgm:pt>
    <dgm:pt modelId="{B0CE0438-C232-4DF9-8E1B-221AF533F745}" type="pres">
      <dgm:prSet presAssocID="{ECA24872-5ED3-459C-A5AC-97ACDD48A47E}" presName="rectComp" presStyleCnt="0"/>
      <dgm:spPr/>
    </dgm:pt>
    <dgm:pt modelId="{6B83E19C-BD32-431B-A3B3-BB27B84C65B0}" type="pres">
      <dgm:prSet presAssocID="{ECA24872-5ED3-459C-A5AC-97ACDD48A47E}" presName="bgRect" presStyleLbl="bgShp" presStyleIdx="1" presStyleCnt="7" custScaleX="99790" custScaleY="103455" custLinFactNeighborX="105" custLinFactNeighborY="-4486"/>
      <dgm:spPr/>
    </dgm:pt>
    <dgm:pt modelId="{36134640-E5B4-4E51-B3C9-BA722DDD3A3A}" type="pres">
      <dgm:prSet presAssocID="{ECA24872-5ED3-459C-A5AC-97ACDD48A47E}" presName="bgRectTx" presStyleLbl="bgShp" presStyleIdx="1" presStyleCnt="7">
        <dgm:presLayoutVars>
          <dgm:bulletEnabled val="1"/>
        </dgm:presLayoutVars>
      </dgm:prSet>
      <dgm:spPr/>
    </dgm:pt>
    <dgm:pt modelId="{E3877CFB-A8F4-4FB2-AA2D-76CE252694CD}" type="pres">
      <dgm:prSet presAssocID="{ECA24872-5ED3-459C-A5AC-97ACDD48A47E}" presName="spComp" presStyleCnt="0"/>
      <dgm:spPr/>
    </dgm:pt>
    <dgm:pt modelId="{EE21BD6D-0C85-459B-89ED-8D599DF61D70}" type="pres">
      <dgm:prSet presAssocID="{ECA24872-5ED3-459C-A5AC-97ACDD48A47E}" presName="vSp" presStyleCnt="0"/>
      <dgm:spPr/>
    </dgm:pt>
    <dgm:pt modelId="{1FB4DAF0-89E9-465F-97CD-032A7FC5B5F2}" type="pres">
      <dgm:prSet presAssocID="{0836C081-8B4E-46D7-B23C-CE28B492E9A5}" presName="rectComp" presStyleCnt="0"/>
      <dgm:spPr/>
    </dgm:pt>
    <dgm:pt modelId="{6F89EA43-4DE2-43CF-A173-8D2F79EA5735}" type="pres">
      <dgm:prSet presAssocID="{0836C081-8B4E-46D7-B23C-CE28B492E9A5}" presName="bgRect" presStyleLbl="bgShp" presStyleIdx="2" presStyleCnt="7" custScaleY="158996" custLinFactNeighborX="525" custLinFactNeighborY="-5265"/>
      <dgm:spPr/>
    </dgm:pt>
    <dgm:pt modelId="{050792AF-7D46-4ECF-A314-F50923B72447}" type="pres">
      <dgm:prSet presAssocID="{0836C081-8B4E-46D7-B23C-CE28B492E9A5}" presName="bgRectTx" presStyleLbl="bgShp" presStyleIdx="2" presStyleCnt="7">
        <dgm:presLayoutVars>
          <dgm:bulletEnabled val="1"/>
        </dgm:presLayoutVars>
      </dgm:prSet>
      <dgm:spPr/>
    </dgm:pt>
    <dgm:pt modelId="{B1595361-0E05-406A-9EF6-3E32817F4308}" type="pres">
      <dgm:prSet presAssocID="{0836C081-8B4E-46D7-B23C-CE28B492E9A5}" presName="spComp" presStyleCnt="0"/>
      <dgm:spPr/>
    </dgm:pt>
    <dgm:pt modelId="{9AA21EDA-164F-4C20-892A-1DFCF94DA519}" type="pres">
      <dgm:prSet presAssocID="{0836C081-8B4E-46D7-B23C-CE28B492E9A5}" presName="vSp" presStyleCnt="0"/>
      <dgm:spPr/>
    </dgm:pt>
    <dgm:pt modelId="{8339EB7C-B702-40C6-B806-1E0121DADCDD}" type="pres">
      <dgm:prSet presAssocID="{230E9765-D39D-462A-BF5E-7E08BD588E0F}" presName="rectComp" presStyleCnt="0"/>
      <dgm:spPr/>
    </dgm:pt>
    <dgm:pt modelId="{C30F07A9-00C2-4892-A212-22551E54DE27}" type="pres">
      <dgm:prSet presAssocID="{230E9765-D39D-462A-BF5E-7E08BD588E0F}" presName="bgRect" presStyleLbl="bgShp" presStyleIdx="3" presStyleCnt="7"/>
      <dgm:spPr/>
    </dgm:pt>
    <dgm:pt modelId="{5D368ABF-283F-407E-996D-ACB4DD98FE5A}" type="pres">
      <dgm:prSet presAssocID="{230E9765-D39D-462A-BF5E-7E08BD588E0F}" presName="bgRectTx" presStyleLbl="bgShp" presStyleIdx="3" presStyleCnt="7">
        <dgm:presLayoutVars>
          <dgm:bulletEnabled val="1"/>
        </dgm:presLayoutVars>
      </dgm:prSet>
      <dgm:spPr/>
    </dgm:pt>
    <dgm:pt modelId="{BA1DE016-12F1-414A-9331-AB91433C8D34}" type="pres">
      <dgm:prSet presAssocID="{230E9765-D39D-462A-BF5E-7E08BD588E0F}" presName="spComp" presStyleCnt="0"/>
      <dgm:spPr/>
    </dgm:pt>
    <dgm:pt modelId="{8A5DA664-3126-4DD4-ACC5-4E6A3EF36058}" type="pres">
      <dgm:prSet presAssocID="{230E9765-D39D-462A-BF5E-7E08BD588E0F}" presName="vSp" presStyleCnt="0"/>
      <dgm:spPr/>
    </dgm:pt>
    <dgm:pt modelId="{3DA3B421-4CDB-4F37-A8E7-5BE36A57F273}" type="pres">
      <dgm:prSet presAssocID="{A9772564-5F66-4163-87DA-DB16575688B4}" presName="rectComp" presStyleCnt="0"/>
      <dgm:spPr/>
    </dgm:pt>
    <dgm:pt modelId="{B01E0684-7DC9-4429-A4A6-8C5638532364}" type="pres">
      <dgm:prSet presAssocID="{A9772564-5F66-4163-87DA-DB16575688B4}" presName="bgRect" presStyleLbl="bgShp" presStyleIdx="4" presStyleCnt="7" custLinFactNeighborX="87"/>
      <dgm:spPr/>
    </dgm:pt>
    <dgm:pt modelId="{40F5707E-2235-4F7C-B75E-FF8F16612F48}" type="pres">
      <dgm:prSet presAssocID="{A9772564-5F66-4163-87DA-DB16575688B4}" presName="bgRectTx" presStyleLbl="bgShp" presStyleIdx="4" presStyleCnt="7">
        <dgm:presLayoutVars>
          <dgm:bulletEnabled val="1"/>
        </dgm:presLayoutVars>
      </dgm:prSet>
      <dgm:spPr/>
    </dgm:pt>
    <dgm:pt modelId="{9DC9A7C9-5137-4D7D-A7D7-1A9D4EA48A4E}" type="pres">
      <dgm:prSet presAssocID="{A9772564-5F66-4163-87DA-DB16575688B4}" presName="spComp" presStyleCnt="0"/>
      <dgm:spPr/>
    </dgm:pt>
    <dgm:pt modelId="{C5BFE09C-E64C-4C7E-BCEA-A1D3A4F8EA3C}" type="pres">
      <dgm:prSet presAssocID="{A9772564-5F66-4163-87DA-DB16575688B4}" presName="vSp" presStyleCnt="0"/>
      <dgm:spPr/>
    </dgm:pt>
    <dgm:pt modelId="{3DA48FE7-AACB-4DCC-984A-A0ACD9311FBF}" type="pres">
      <dgm:prSet presAssocID="{5C0F6C17-A7BD-4800-A5EB-06DE163FCA15}" presName="rectComp" presStyleCnt="0"/>
      <dgm:spPr/>
    </dgm:pt>
    <dgm:pt modelId="{E84B4FDC-B8E0-4D84-82E8-A9336EE5E192}" type="pres">
      <dgm:prSet presAssocID="{5C0F6C17-A7BD-4800-A5EB-06DE163FCA15}" presName="bgRect" presStyleLbl="bgShp" presStyleIdx="5" presStyleCnt="7"/>
      <dgm:spPr/>
    </dgm:pt>
    <dgm:pt modelId="{A0974028-5078-4F33-9C64-23DD4B6713B5}" type="pres">
      <dgm:prSet presAssocID="{5C0F6C17-A7BD-4800-A5EB-06DE163FCA15}" presName="bgRectTx" presStyleLbl="bgShp" presStyleIdx="5" presStyleCnt="7">
        <dgm:presLayoutVars>
          <dgm:bulletEnabled val="1"/>
        </dgm:presLayoutVars>
      </dgm:prSet>
      <dgm:spPr/>
    </dgm:pt>
    <dgm:pt modelId="{B6EAE2E3-7CAA-45EB-9BF8-AFD1DF7924D3}" type="pres">
      <dgm:prSet presAssocID="{5C0F6C17-A7BD-4800-A5EB-06DE163FCA15}" presName="spComp" presStyleCnt="0"/>
      <dgm:spPr/>
    </dgm:pt>
    <dgm:pt modelId="{2D55D94E-9502-46C1-9B0B-121069ED6E96}" type="pres">
      <dgm:prSet presAssocID="{5C0F6C17-A7BD-4800-A5EB-06DE163FCA15}" presName="vSp" presStyleCnt="0"/>
      <dgm:spPr/>
    </dgm:pt>
    <dgm:pt modelId="{E860F449-2145-415F-8803-95278357B520}" type="pres">
      <dgm:prSet presAssocID="{AB4B5140-21FA-41BF-BB55-570D013C09DA}" presName="rectComp" presStyleCnt="0"/>
      <dgm:spPr/>
    </dgm:pt>
    <dgm:pt modelId="{285AE6FB-B5C2-4F13-A117-3B7A2D4F082D}" type="pres">
      <dgm:prSet presAssocID="{AB4B5140-21FA-41BF-BB55-570D013C09DA}" presName="bgRect" presStyleLbl="bgShp" presStyleIdx="6" presStyleCnt="7" custLinFactNeighborX="-2938" custLinFactNeighborY="-1975"/>
      <dgm:spPr/>
    </dgm:pt>
    <dgm:pt modelId="{269B7D78-4534-4050-A0DD-38911FFD659C}" type="pres">
      <dgm:prSet presAssocID="{AB4B5140-21FA-41BF-BB55-570D013C09DA}" presName="bgRectTx" presStyleLbl="bgShp" presStyleIdx="6" presStyleCnt="7">
        <dgm:presLayoutVars>
          <dgm:bulletEnabled val="1"/>
        </dgm:presLayoutVars>
      </dgm:prSet>
      <dgm:spPr/>
    </dgm:pt>
  </dgm:ptLst>
  <dgm:cxnLst>
    <dgm:cxn modelId="{0A69AE02-09FA-48B3-B400-D4DA1CB1E2D5}" type="presOf" srcId="{C32835E6-6359-4E59-B278-379249C9590D}" destId="{6C693312-6049-47F3-9890-1F7C05B2B839}" srcOrd="0" destOrd="0" presId="urn:microsoft.com/office/officeart/2005/8/layout/hierarchy6"/>
    <dgm:cxn modelId="{864B8304-1B1E-4AC2-A68B-BA0CC71CAA54}" type="presOf" srcId="{AB4B5140-21FA-41BF-BB55-570D013C09DA}" destId="{285AE6FB-B5C2-4F13-A117-3B7A2D4F082D}" srcOrd="0" destOrd="0" presId="urn:microsoft.com/office/officeart/2005/8/layout/hierarchy6"/>
    <dgm:cxn modelId="{9E7C4F0D-37E3-4D54-B08C-C6DBC3852F6E}" type="presOf" srcId="{ECA24872-5ED3-459C-A5AC-97ACDD48A47E}" destId="{6B83E19C-BD32-431B-A3B3-BB27B84C65B0}" srcOrd="0" destOrd="0" presId="urn:microsoft.com/office/officeart/2005/8/layout/hierarchy6"/>
    <dgm:cxn modelId="{3761D213-D3BE-4FA7-AB23-A8E8FF9C824E}" srcId="{DDB04DD1-AE6C-4636-AE51-FDC3AC26E4FA}" destId="{AB4B5140-21FA-41BF-BB55-570D013C09DA}" srcOrd="7" destOrd="0" parTransId="{B76AA130-00F9-4A48-A03B-232CB3B834D3}" sibTransId="{8C79820C-33F3-495B-ABE5-C9AEBA0840D0}"/>
    <dgm:cxn modelId="{70FAE914-211A-4FF6-95C0-DE793440A7D9}" type="presOf" srcId="{5C0F6C17-A7BD-4800-A5EB-06DE163FCA15}" destId="{E84B4FDC-B8E0-4D84-82E8-A9336EE5E192}" srcOrd="0" destOrd="0" presId="urn:microsoft.com/office/officeart/2005/8/layout/hierarchy6"/>
    <dgm:cxn modelId="{A7B6D316-1E25-4E28-890E-F0218727B7AE}" srcId="{DDB04DD1-AE6C-4636-AE51-FDC3AC26E4FA}" destId="{A9772564-5F66-4163-87DA-DB16575688B4}" srcOrd="5" destOrd="0" parTransId="{3028B6D1-975D-4AF4-88F6-4E4C3C17E812}" sibTransId="{E70D5741-D1CE-442C-9E91-B268818ED41E}"/>
    <dgm:cxn modelId="{1CE9E718-8309-4809-B718-6F0C7ACCD603}" type="presOf" srcId="{8EF9AE18-8A04-423C-A99E-75B78C19B744}" destId="{FC325D6D-D161-4156-9F56-0C8BF0F75E51}" srcOrd="0" destOrd="0" presId="urn:microsoft.com/office/officeart/2005/8/layout/hierarchy6"/>
    <dgm:cxn modelId="{CCB10F25-8A40-4F23-8E10-7DFF25D92724}" srcId="{9FEC5053-B531-4B8F-A012-39D6D8485E34}" destId="{F63F47E7-98BE-4AFF-BCE8-CAE9C4FE1529}" srcOrd="0" destOrd="0" parTransId="{1D04690B-4DD2-4FCC-A562-041DC93BDA80}" sibTransId="{655B06CD-CB8D-48EF-913D-804CAFA27403}"/>
    <dgm:cxn modelId="{4B2B5C25-6EC9-4E51-AEB7-DE47AD2FAC6C}" type="presOf" srcId="{A9772564-5F66-4163-87DA-DB16575688B4}" destId="{40F5707E-2235-4F7C-B75E-FF8F16612F48}" srcOrd="1" destOrd="0" presId="urn:microsoft.com/office/officeart/2005/8/layout/hierarchy6"/>
    <dgm:cxn modelId="{7891552D-CA27-4E53-B87E-3FC8A29B8C9A}" srcId="{DDB04DD1-AE6C-4636-AE51-FDC3AC26E4FA}" destId="{0836C081-8B4E-46D7-B23C-CE28B492E9A5}" srcOrd="3" destOrd="0" parTransId="{C5913EFE-A691-486C-982E-F2F73599BAD9}" sibTransId="{BC9F8971-7C0A-44BA-A519-A0AD4D25F66A}"/>
    <dgm:cxn modelId="{39F1E035-78AC-4165-84A1-5416738DE30D}" srcId="{DDB04DD1-AE6C-4636-AE51-FDC3AC26E4FA}" destId="{03690FA4-C58B-42F3-B712-A89E5E9A1707}" srcOrd="0" destOrd="0" parTransId="{41CDF32D-C2B8-4A99-A848-AA7543E06782}" sibTransId="{77866BD9-EDC3-4ED4-BE82-A0FE13A3BEE1}"/>
    <dgm:cxn modelId="{BE707C3D-4794-4567-B7FF-4F54348CE434}" type="presOf" srcId="{7EFAEF9B-050D-41BB-899C-B051496691EB}" destId="{5256431C-847F-47DF-B09D-D55C9B1C415A}" srcOrd="0" destOrd="0" presId="urn:microsoft.com/office/officeart/2005/8/layout/hierarchy6"/>
    <dgm:cxn modelId="{10B4F45B-95E6-419B-911F-C44965B4C1A1}" type="presOf" srcId="{DDB04DD1-AE6C-4636-AE51-FDC3AC26E4FA}" destId="{D4F9A266-01BF-49D0-AE65-523B669B6BFC}" srcOrd="0" destOrd="0" presId="urn:microsoft.com/office/officeart/2005/8/layout/hierarchy6"/>
    <dgm:cxn modelId="{2C1C675D-C1C0-4AFC-BEA6-2DBD6B4B35D5}" srcId="{DDB04DD1-AE6C-4636-AE51-FDC3AC26E4FA}" destId="{B1AD043A-1F23-439E-A9A3-4EA5287A548F}" srcOrd="1" destOrd="0" parTransId="{B42203A1-73D0-4967-AC09-DE50714BC2B4}" sibTransId="{D53C8B63-3E67-4CC2-9BEA-7C3561893178}"/>
    <dgm:cxn modelId="{34247F44-2D10-4840-A077-5D95E8BA7E15}" type="presOf" srcId="{230E9765-D39D-462A-BF5E-7E08BD588E0F}" destId="{5D368ABF-283F-407E-996D-ACB4DD98FE5A}" srcOrd="1" destOrd="0" presId="urn:microsoft.com/office/officeart/2005/8/layout/hierarchy6"/>
    <dgm:cxn modelId="{DE1FB744-DD1F-4595-B44D-E94C640BF9CE}" srcId="{DDB04DD1-AE6C-4636-AE51-FDC3AC26E4FA}" destId="{ECA24872-5ED3-459C-A5AC-97ACDD48A47E}" srcOrd="2" destOrd="0" parTransId="{354D18DD-AC74-45E6-A862-F5BED73618CF}" sibTransId="{88E0A0DF-F4B2-452F-B847-030D4C6B6D7D}"/>
    <dgm:cxn modelId="{133FAF47-DE57-4722-9250-A21372C4DD06}" type="presOf" srcId="{0836C081-8B4E-46D7-B23C-CE28B492E9A5}" destId="{050792AF-7D46-4ECF-A314-F50923B72447}" srcOrd="1" destOrd="0" presId="urn:microsoft.com/office/officeart/2005/8/layout/hierarchy6"/>
    <dgm:cxn modelId="{52F4A669-1BE1-4CD7-B563-1D238AB74D9A}" type="presOf" srcId="{69404E16-2192-4B74-BC88-841600B39A37}" destId="{A8DF79FD-439A-4153-9647-3B20253075B3}" srcOrd="0" destOrd="0" presId="urn:microsoft.com/office/officeart/2005/8/layout/hierarchy6"/>
    <dgm:cxn modelId="{1C96B04A-1714-46BE-B584-FDC515819449}" srcId="{C32835E6-6359-4E59-B278-379249C9590D}" destId="{CD82A3CD-D5CB-4FC8-B37F-73608E8EA532}" srcOrd="0" destOrd="0" parTransId="{B918BA41-5941-4DAC-8E50-2F6EC0999D87}" sibTransId="{EFCE9C52-D6CE-4CDF-A95B-2DE89D5DB699}"/>
    <dgm:cxn modelId="{FAB12B4B-67E5-41AC-8D6A-C8AB7E47DD93}" srcId="{DDB04DD1-AE6C-4636-AE51-FDC3AC26E4FA}" destId="{230E9765-D39D-462A-BF5E-7E08BD588E0F}" srcOrd="4" destOrd="0" parTransId="{96C16656-9D61-40A0-ADC5-A33B161F2D9D}" sibTransId="{CFFF4D6C-67A8-4F29-9126-2532CACE2E37}"/>
    <dgm:cxn modelId="{C88DF04D-279A-4093-B4D7-0C8F6A270F15}" type="presOf" srcId="{0836C081-8B4E-46D7-B23C-CE28B492E9A5}" destId="{6F89EA43-4DE2-43CF-A173-8D2F79EA5735}" srcOrd="0" destOrd="0" presId="urn:microsoft.com/office/officeart/2005/8/layout/hierarchy6"/>
    <dgm:cxn modelId="{82270E6F-32A8-4636-B170-97E846F92F4F}" type="presOf" srcId="{ECA24872-5ED3-459C-A5AC-97ACDD48A47E}" destId="{36134640-E5B4-4E51-B3C9-BA722DDD3A3A}" srcOrd="1" destOrd="0" presId="urn:microsoft.com/office/officeart/2005/8/layout/hierarchy6"/>
    <dgm:cxn modelId="{E6CAD46F-A5D7-4B62-808D-429F06E3AB0C}" srcId="{F63F47E7-98BE-4AFF-BCE8-CAE9C4FE1529}" destId="{99339CD2-3E2F-47CD-9B93-6CCE9F755457}" srcOrd="0" destOrd="0" parTransId="{69404E16-2192-4B74-BC88-841600B39A37}" sibTransId="{7D362F32-63EE-4B28-AF37-362767FCB0A3}"/>
    <dgm:cxn modelId="{74314E55-121E-4D9F-AA89-C1F4E27D3B0F}" type="presOf" srcId="{1D04690B-4DD2-4FCC-A562-041DC93BDA80}" destId="{261B2F4B-F58D-489D-9B1A-B06F612CA4F4}" srcOrd="0" destOrd="0" presId="urn:microsoft.com/office/officeart/2005/8/layout/hierarchy6"/>
    <dgm:cxn modelId="{6E88EB75-0517-4F64-B1A8-06DA5C960AE9}" type="presOf" srcId="{B918BA41-5941-4DAC-8E50-2F6EC0999D87}" destId="{9D9CD129-F787-40E6-BB79-E102B67E805E}" srcOrd="0" destOrd="0" presId="urn:microsoft.com/office/officeart/2005/8/layout/hierarchy6"/>
    <dgm:cxn modelId="{83F55776-0E70-4E81-A860-1DFBC980A757}" type="presOf" srcId="{230E9765-D39D-462A-BF5E-7E08BD588E0F}" destId="{C30F07A9-00C2-4892-A212-22551E54DE27}" srcOrd="0" destOrd="0" presId="urn:microsoft.com/office/officeart/2005/8/layout/hierarchy6"/>
    <dgm:cxn modelId="{3EEC057E-6F57-4289-8922-E072A9A352B6}" srcId="{8EF9AE18-8A04-423C-A99E-75B78C19B744}" destId="{9FEC5053-B531-4B8F-A012-39D6D8485E34}" srcOrd="0" destOrd="0" parTransId="{C0369E0B-E7C0-4B33-B4AB-CA3C1777E54E}" sibTransId="{972A18D8-271F-4226-97FD-DFAE73CCE8D2}"/>
    <dgm:cxn modelId="{18D2E882-E3D2-401A-BFCA-96A9EA45CF95}" type="presOf" srcId="{F63F47E7-98BE-4AFF-BCE8-CAE9C4FE1529}" destId="{B4420FFB-245E-4E12-AEC6-870234172B91}" srcOrd="0" destOrd="0" presId="urn:microsoft.com/office/officeart/2005/8/layout/hierarchy6"/>
    <dgm:cxn modelId="{A969F589-8236-4644-9C5C-0FCDE302F5C6}" srcId="{CD82A3CD-D5CB-4FC8-B37F-73608E8EA532}" destId="{8EF9AE18-8A04-423C-A99E-75B78C19B744}" srcOrd="0" destOrd="0" parTransId="{7EFAEF9B-050D-41BB-899C-B051496691EB}" sibTransId="{45A17F0A-1210-4A6D-821A-F5BBEC8D755F}"/>
    <dgm:cxn modelId="{6FEF1C93-6929-43FD-83E8-49F8BEA46C43}" srcId="{03690FA4-C58B-42F3-B712-A89E5E9A1707}" destId="{C32835E6-6359-4E59-B278-379249C9590D}" srcOrd="0" destOrd="0" parTransId="{EDE7E305-F42A-4BB0-88F4-CEB26DDB34BC}" sibTransId="{7EE37738-F57F-44A5-8C4A-3D6E6F44AA84}"/>
    <dgm:cxn modelId="{04E03F99-1913-4452-AD3C-E5D841F972F1}" type="presOf" srcId="{9FEC5053-B531-4B8F-A012-39D6D8485E34}" destId="{48747961-E23B-41B2-B6C2-7AC33F0BB3D0}" srcOrd="0" destOrd="0" presId="urn:microsoft.com/office/officeart/2005/8/layout/hierarchy6"/>
    <dgm:cxn modelId="{70FF28A3-CBED-4436-BB77-3B29722AF7CE}" type="presOf" srcId="{5C0F6C17-A7BD-4800-A5EB-06DE163FCA15}" destId="{A0974028-5078-4F33-9C64-23DD4B6713B5}" srcOrd="1" destOrd="0" presId="urn:microsoft.com/office/officeart/2005/8/layout/hierarchy6"/>
    <dgm:cxn modelId="{4F17B0C0-8531-43AA-AA0E-423BC53CB8CD}" type="presOf" srcId="{90E74960-CC14-458D-BD68-80A736294DDC}" destId="{8C2BA1B1-5297-4DAF-8DFB-7658914310B4}" srcOrd="0" destOrd="0" presId="urn:microsoft.com/office/officeart/2005/8/layout/hierarchy6"/>
    <dgm:cxn modelId="{4D7D8AC2-EEFA-4094-A4F0-84D2973E72FA}" type="presOf" srcId="{AB4B5140-21FA-41BF-BB55-570D013C09DA}" destId="{269B7D78-4534-4050-A0DD-38911FFD659C}" srcOrd="1" destOrd="0" presId="urn:microsoft.com/office/officeart/2005/8/layout/hierarchy6"/>
    <dgm:cxn modelId="{166613CC-1225-40B1-A80C-9491FB97F1B8}" type="presOf" srcId="{8783756A-39EF-457F-9E08-162D8BC621B8}" destId="{30FE7090-5EC1-4FA0-9A61-72B6B7AA90DA}" srcOrd="0" destOrd="0" presId="urn:microsoft.com/office/officeart/2005/8/layout/hierarchy6"/>
    <dgm:cxn modelId="{3E0033D2-E9FF-44E4-A41E-D6039FA7EFAE}" type="presOf" srcId="{99339CD2-3E2F-47CD-9B93-6CCE9F755457}" destId="{F4F2EE74-8169-4212-B4D1-E979AB73EB44}" srcOrd="0" destOrd="0" presId="urn:microsoft.com/office/officeart/2005/8/layout/hierarchy6"/>
    <dgm:cxn modelId="{63EFA1E0-883E-4F96-BCBE-5C16DA2DE790}" type="presOf" srcId="{B1AD043A-1F23-439E-A9A3-4EA5287A548F}" destId="{92F637B6-8069-45B6-8995-D9D530BF732D}" srcOrd="0" destOrd="0" presId="urn:microsoft.com/office/officeart/2005/8/layout/hierarchy6"/>
    <dgm:cxn modelId="{D9F97CE4-543E-407E-9246-CB04E6FCDCF1}" type="presOf" srcId="{B1AD043A-1F23-439E-A9A3-4EA5287A548F}" destId="{0E9F5BF7-727D-48DB-B883-81DA526EFE8C}" srcOrd="1" destOrd="0" presId="urn:microsoft.com/office/officeart/2005/8/layout/hierarchy6"/>
    <dgm:cxn modelId="{14B6E0E4-FD96-414A-B632-AB53736DB9FF}" type="presOf" srcId="{C0369E0B-E7C0-4B33-B4AB-CA3C1777E54E}" destId="{718564F5-BD0A-4F39-887E-D2180D7A0C6D}" srcOrd="0" destOrd="0" presId="urn:microsoft.com/office/officeart/2005/8/layout/hierarchy6"/>
    <dgm:cxn modelId="{AC5261E5-8236-4251-8EC5-8EB39175BA7A}" srcId="{F63F47E7-98BE-4AFF-BCE8-CAE9C4FE1529}" destId="{8783756A-39EF-457F-9E08-162D8BC621B8}" srcOrd="1" destOrd="0" parTransId="{90E74960-CC14-458D-BD68-80A736294DDC}" sibTransId="{DE85C087-F1B1-4077-A12B-B5BE9E83C9BC}"/>
    <dgm:cxn modelId="{FF7FD5EB-00A7-44CC-A8BE-297AE228C5C2}" srcId="{DDB04DD1-AE6C-4636-AE51-FDC3AC26E4FA}" destId="{5C0F6C17-A7BD-4800-A5EB-06DE163FCA15}" srcOrd="6" destOrd="0" parTransId="{FA0165D9-4A8E-4392-BD9F-30D18DCC920C}" sibTransId="{689E050C-5CFF-462A-9327-9B0732D6A9F8}"/>
    <dgm:cxn modelId="{E8EAFBEE-C557-4F67-8855-A52274ED68E0}" type="presOf" srcId="{CD82A3CD-D5CB-4FC8-B37F-73608E8EA532}" destId="{0CFE8FB1-DA7A-4DE0-A710-4EFB3508B69E}" srcOrd="0" destOrd="0" presId="urn:microsoft.com/office/officeart/2005/8/layout/hierarchy6"/>
    <dgm:cxn modelId="{32A9DFF0-3C07-4ABA-A112-734FEC94EFC9}" type="presOf" srcId="{03690FA4-C58B-42F3-B712-A89E5E9A1707}" destId="{C515596C-8E86-4285-90D6-6B7718E95B7B}" srcOrd="0" destOrd="0" presId="urn:microsoft.com/office/officeart/2005/8/layout/hierarchy6"/>
    <dgm:cxn modelId="{DFF65BF3-53BB-4935-97CF-FA5D09CC97FD}" type="presOf" srcId="{A9772564-5F66-4163-87DA-DB16575688B4}" destId="{B01E0684-7DC9-4429-A4A6-8C5638532364}" srcOrd="0" destOrd="0" presId="urn:microsoft.com/office/officeart/2005/8/layout/hierarchy6"/>
    <dgm:cxn modelId="{8EAC1BF8-4A03-420B-9CD8-B63F0E2C0A25}" type="presOf" srcId="{EDE7E305-F42A-4BB0-88F4-CEB26DDB34BC}" destId="{FC28D7B5-D753-4555-A61A-AE217C986293}" srcOrd="0" destOrd="0" presId="urn:microsoft.com/office/officeart/2005/8/layout/hierarchy6"/>
    <dgm:cxn modelId="{281EC8D1-070D-41FE-8801-E65DD2FAE2D4}" type="presParOf" srcId="{D4F9A266-01BF-49D0-AE65-523B669B6BFC}" destId="{1FF7415C-0DE3-442E-BB91-0190B81AE340}" srcOrd="0" destOrd="0" presId="urn:microsoft.com/office/officeart/2005/8/layout/hierarchy6"/>
    <dgm:cxn modelId="{F0D67DBA-32EB-4518-BB6F-CF5D385FF71F}" type="presParOf" srcId="{1FF7415C-0DE3-442E-BB91-0190B81AE340}" destId="{AFAB3E3D-FA0C-4B7F-A509-03D0AE506B1E}" srcOrd="0" destOrd="0" presId="urn:microsoft.com/office/officeart/2005/8/layout/hierarchy6"/>
    <dgm:cxn modelId="{BE6AC595-2E5B-4A25-B521-89278EA30583}" type="presParOf" srcId="{1FF7415C-0DE3-442E-BB91-0190B81AE340}" destId="{F1518F27-8F17-46A4-BD40-2B0B377726AD}" srcOrd="1" destOrd="0" presId="urn:microsoft.com/office/officeart/2005/8/layout/hierarchy6"/>
    <dgm:cxn modelId="{FABB2F59-F59D-49DD-9C59-412A64F11148}" type="presParOf" srcId="{F1518F27-8F17-46A4-BD40-2B0B377726AD}" destId="{0575FC14-5BC8-49B5-96A2-A3BE9A440BDA}" srcOrd="0" destOrd="0" presId="urn:microsoft.com/office/officeart/2005/8/layout/hierarchy6"/>
    <dgm:cxn modelId="{03BA4855-5285-4A3C-887E-ED5314B70EFE}" type="presParOf" srcId="{0575FC14-5BC8-49B5-96A2-A3BE9A440BDA}" destId="{C515596C-8E86-4285-90D6-6B7718E95B7B}" srcOrd="0" destOrd="0" presId="urn:microsoft.com/office/officeart/2005/8/layout/hierarchy6"/>
    <dgm:cxn modelId="{CB88FB9F-9425-46F4-B030-E183D22F004A}" type="presParOf" srcId="{0575FC14-5BC8-49B5-96A2-A3BE9A440BDA}" destId="{31ADF184-FD8C-4AC9-BCF7-CAD1035DE4A6}" srcOrd="1" destOrd="0" presId="urn:microsoft.com/office/officeart/2005/8/layout/hierarchy6"/>
    <dgm:cxn modelId="{C9660C45-01CA-4806-BB00-C550B26955CD}" type="presParOf" srcId="{31ADF184-FD8C-4AC9-BCF7-CAD1035DE4A6}" destId="{FC28D7B5-D753-4555-A61A-AE217C986293}" srcOrd="0" destOrd="0" presId="urn:microsoft.com/office/officeart/2005/8/layout/hierarchy6"/>
    <dgm:cxn modelId="{2360464A-2808-44AF-B3A1-CC49F0395315}" type="presParOf" srcId="{31ADF184-FD8C-4AC9-BCF7-CAD1035DE4A6}" destId="{7564563A-E08C-4B67-93D5-927EE19A42C4}" srcOrd="1" destOrd="0" presId="urn:microsoft.com/office/officeart/2005/8/layout/hierarchy6"/>
    <dgm:cxn modelId="{0749AD6D-A573-4DCC-8176-1D01CCB89532}" type="presParOf" srcId="{7564563A-E08C-4B67-93D5-927EE19A42C4}" destId="{6C693312-6049-47F3-9890-1F7C05B2B839}" srcOrd="0" destOrd="0" presId="urn:microsoft.com/office/officeart/2005/8/layout/hierarchy6"/>
    <dgm:cxn modelId="{7E4CE577-A923-43FD-BA88-D9330156D3E7}" type="presParOf" srcId="{7564563A-E08C-4B67-93D5-927EE19A42C4}" destId="{4BBFB2A4-40FF-4E77-A2E1-79E99E4DF9BB}" srcOrd="1" destOrd="0" presId="urn:microsoft.com/office/officeart/2005/8/layout/hierarchy6"/>
    <dgm:cxn modelId="{1700704A-1ADD-43F6-8D2C-DEEC32AE26B0}" type="presParOf" srcId="{4BBFB2A4-40FF-4E77-A2E1-79E99E4DF9BB}" destId="{9D9CD129-F787-40E6-BB79-E102B67E805E}" srcOrd="0" destOrd="0" presId="urn:microsoft.com/office/officeart/2005/8/layout/hierarchy6"/>
    <dgm:cxn modelId="{0CB6A19B-1021-4498-8434-40DDE19C2200}" type="presParOf" srcId="{4BBFB2A4-40FF-4E77-A2E1-79E99E4DF9BB}" destId="{423323B4-1449-4F12-8A19-41918E30ED62}" srcOrd="1" destOrd="0" presId="urn:microsoft.com/office/officeart/2005/8/layout/hierarchy6"/>
    <dgm:cxn modelId="{FF942626-6A8A-4DBA-9D2E-CBC1E0EC8D40}" type="presParOf" srcId="{423323B4-1449-4F12-8A19-41918E30ED62}" destId="{0CFE8FB1-DA7A-4DE0-A710-4EFB3508B69E}" srcOrd="0" destOrd="0" presId="urn:microsoft.com/office/officeart/2005/8/layout/hierarchy6"/>
    <dgm:cxn modelId="{C285E659-220D-4651-873A-4E37D9A8EDC5}" type="presParOf" srcId="{423323B4-1449-4F12-8A19-41918E30ED62}" destId="{A34BA952-AD82-40D8-8BA2-FD4C8F623DFC}" srcOrd="1" destOrd="0" presId="urn:microsoft.com/office/officeart/2005/8/layout/hierarchy6"/>
    <dgm:cxn modelId="{47D6D76B-B6E8-4798-AF3D-6ACAE1818230}" type="presParOf" srcId="{A34BA952-AD82-40D8-8BA2-FD4C8F623DFC}" destId="{5256431C-847F-47DF-B09D-D55C9B1C415A}" srcOrd="0" destOrd="0" presId="urn:microsoft.com/office/officeart/2005/8/layout/hierarchy6"/>
    <dgm:cxn modelId="{DCC96087-68DD-4E7B-B408-4A4705289A00}" type="presParOf" srcId="{A34BA952-AD82-40D8-8BA2-FD4C8F623DFC}" destId="{9694A847-22C5-42B9-971F-18CCEE81AF1F}" srcOrd="1" destOrd="0" presId="urn:microsoft.com/office/officeart/2005/8/layout/hierarchy6"/>
    <dgm:cxn modelId="{E4A9A965-73C2-4A62-A95B-CE8754EC7828}" type="presParOf" srcId="{9694A847-22C5-42B9-971F-18CCEE81AF1F}" destId="{FC325D6D-D161-4156-9F56-0C8BF0F75E51}" srcOrd="0" destOrd="0" presId="urn:microsoft.com/office/officeart/2005/8/layout/hierarchy6"/>
    <dgm:cxn modelId="{1B8BE6A9-4FFA-4127-BDE8-2988D6E75A5E}" type="presParOf" srcId="{9694A847-22C5-42B9-971F-18CCEE81AF1F}" destId="{EE7390CF-DC23-42BA-94CA-DA3AC2F8AF49}" srcOrd="1" destOrd="0" presId="urn:microsoft.com/office/officeart/2005/8/layout/hierarchy6"/>
    <dgm:cxn modelId="{3A90094E-CD8A-4B18-B701-14B0093D04E5}" type="presParOf" srcId="{EE7390CF-DC23-42BA-94CA-DA3AC2F8AF49}" destId="{718564F5-BD0A-4F39-887E-D2180D7A0C6D}" srcOrd="0" destOrd="0" presId="urn:microsoft.com/office/officeart/2005/8/layout/hierarchy6"/>
    <dgm:cxn modelId="{FA727C13-1D7F-4C70-8252-93950E0B62FC}" type="presParOf" srcId="{EE7390CF-DC23-42BA-94CA-DA3AC2F8AF49}" destId="{26A9596B-2FCC-430D-B03B-4C23CBBB43D4}" srcOrd="1" destOrd="0" presId="urn:microsoft.com/office/officeart/2005/8/layout/hierarchy6"/>
    <dgm:cxn modelId="{C5E67C55-FB68-4032-A24E-85886C20F351}" type="presParOf" srcId="{26A9596B-2FCC-430D-B03B-4C23CBBB43D4}" destId="{48747961-E23B-41B2-B6C2-7AC33F0BB3D0}" srcOrd="0" destOrd="0" presId="urn:microsoft.com/office/officeart/2005/8/layout/hierarchy6"/>
    <dgm:cxn modelId="{19F93496-F0E5-4FEC-B76C-DCB7C9796B32}" type="presParOf" srcId="{26A9596B-2FCC-430D-B03B-4C23CBBB43D4}" destId="{04A3F0CB-43F6-44A4-B295-9B81F5349BA4}" srcOrd="1" destOrd="0" presId="urn:microsoft.com/office/officeart/2005/8/layout/hierarchy6"/>
    <dgm:cxn modelId="{17C05A06-CE22-46E8-BEC6-FE8E4D60434A}" type="presParOf" srcId="{04A3F0CB-43F6-44A4-B295-9B81F5349BA4}" destId="{261B2F4B-F58D-489D-9B1A-B06F612CA4F4}" srcOrd="0" destOrd="0" presId="urn:microsoft.com/office/officeart/2005/8/layout/hierarchy6"/>
    <dgm:cxn modelId="{62FAAD89-D82A-4EE3-B52E-3946F7C9E2F3}" type="presParOf" srcId="{04A3F0CB-43F6-44A4-B295-9B81F5349BA4}" destId="{1E4284B3-83B2-4787-A5D7-90F8EE3C1B1C}" srcOrd="1" destOrd="0" presId="urn:microsoft.com/office/officeart/2005/8/layout/hierarchy6"/>
    <dgm:cxn modelId="{4F14953F-3331-4A05-BFB0-10D0D669F699}" type="presParOf" srcId="{1E4284B3-83B2-4787-A5D7-90F8EE3C1B1C}" destId="{B4420FFB-245E-4E12-AEC6-870234172B91}" srcOrd="0" destOrd="0" presId="urn:microsoft.com/office/officeart/2005/8/layout/hierarchy6"/>
    <dgm:cxn modelId="{C6605861-226E-4D2F-8C11-053E9FE6F943}" type="presParOf" srcId="{1E4284B3-83B2-4787-A5D7-90F8EE3C1B1C}" destId="{668D02C8-27EF-4092-860C-4FCBBF346898}" srcOrd="1" destOrd="0" presId="urn:microsoft.com/office/officeart/2005/8/layout/hierarchy6"/>
    <dgm:cxn modelId="{F1A81DF3-12BB-4209-858E-4C37585D7BB1}" type="presParOf" srcId="{668D02C8-27EF-4092-860C-4FCBBF346898}" destId="{A8DF79FD-439A-4153-9647-3B20253075B3}" srcOrd="0" destOrd="0" presId="urn:microsoft.com/office/officeart/2005/8/layout/hierarchy6"/>
    <dgm:cxn modelId="{4BEE6A3A-60B7-4AD7-8914-69A3B8144DF0}" type="presParOf" srcId="{668D02C8-27EF-4092-860C-4FCBBF346898}" destId="{23BD36A4-A63F-4FD7-834D-2BD7155A7F10}" srcOrd="1" destOrd="0" presId="urn:microsoft.com/office/officeart/2005/8/layout/hierarchy6"/>
    <dgm:cxn modelId="{2231A0F7-81FA-4DCA-9FF9-9007060C0186}" type="presParOf" srcId="{23BD36A4-A63F-4FD7-834D-2BD7155A7F10}" destId="{F4F2EE74-8169-4212-B4D1-E979AB73EB44}" srcOrd="0" destOrd="0" presId="urn:microsoft.com/office/officeart/2005/8/layout/hierarchy6"/>
    <dgm:cxn modelId="{FA916927-7F6A-48E6-ABE6-CC0B1A339DD3}" type="presParOf" srcId="{23BD36A4-A63F-4FD7-834D-2BD7155A7F10}" destId="{6764D655-A80E-41E4-9626-1633E8C53253}" srcOrd="1" destOrd="0" presId="urn:microsoft.com/office/officeart/2005/8/layout/hierarchy6"/>
    <dgm:cxn modelId="{564B43EC-829E-40AF-800E-8F14A1E63025}" type="presParOf" srcId="{668D02C8-27EF-4092-860C-4FCBBF346898}" destId="{8C2BA1B1-5297-4DAF-8DFB-7658914310B4}" srcOrd="2" destOrd="0" presId="urn:microsoft.com/office/officeart/2005/8/layout/hierarchy6"/>
    <dgm:cxn modelId="{ED223CE3-CA60-45D7-8431-6C6C5C06A72A}" type="presParOf" srcId="{668D02C8-27EF-4092-860C-4FCBBF346898}" destId="{2155EF80-2AFD-421D-A46A-BB0FDC875043}" srcOrd="3" destOrd="0" presId="urn:microsoft.com/office/officeart/2005/8/layout/hierarchy6"/>
    <dgm:cxn modelId="{E300EB63-8E36-454B-BF7F-F4AFE3E59A37}" type="presParOf" srcId="{2155EF80-2AFD-421D-A46A-BB0FDC875043}" destId="{30FE7090-5EC1-4FA0-9A61-72B6B7AA90DA}" srcOrd="0" destOrd="0" presId="urn:microsoft.com/office/officeart/2005/8/layout/hierarchy6"/>
    <dgm:cxn modelId="{C3BD41B2-72EB-42D7-8D45-F3E5E47FBBEE}" type="presParOf" srcId="{2155EF80-2AFD-421D-A46A-BB0FDC875043}" destId="{268A6EC0-CE6D-4C81-BE76-6B8275DD865C}" srcOrd="1" destOrd="0" presId="urn:microsoft.com/office/officeart/2005/8/layout/hierarchy6"/>
    <dgm:cxn modelId="{AFFFCCD2-AA8A-44EB-BC86-73C20631F5ED}" type="presParOf" srcId="{D4F9A266-01BF-49D0-AE65-523B669B6BFC}" destId="{D0D854E0-9025-475C-81F7-1D78B80D3F36}" srcOrd="1" destOrd="0" presId="urn:microsoft.com/office/officeart/2005/8/layout/hierarchy6"/>
    <dgm:cxn modelId="{BE524D8C-59C3-44EA-AA20-EB2F058FEB07}" type="presParOf" srcId="{D0D854E0-9025-475C-81F7-1D78B80D3F36}" destId="{AB01D98E-2125-4A63-B197-D3A33B5EAF55}" srcOrd="0" destOrd="0" presId="urn:microsoft.com/office/officeart/2005/8/layout/hierarchy6"/>
    <dgm:cxn modelId="{4BAEDA37-DCB4-4489-8DD6-4AAA64EE2E10}" type="presParOf" srcId="{AB01D98E-2125-4A63-B197-D3A33B5EAF55}" destId="{92F637B6-8069-45B6-8995-D9D530BF732D}" srcOrd="0" destOrd="0" presId="urn:microsoft.com/office/officeart/2005/8/layout/hierarchy6"/>
    <dgm:cxn modelId="{ACC4622F-2E63-42DA-9016-8342F36D7C7B}" type="presParOf" srcId="{AB01D98E-2125-4A63-B197-D3A33B5EAF55}" destId="{0E9F5BF7-727D-48DB-B883-81DA526EFE8C}" srcOrd="1" destOrd="0" presId="urn:microsoft.com/office/officeart/2005/8/layout/hierarchy6"/>
    <dgm:cxn modelId="{9D6A729B-7618-4121-958C-39522110A1FB}" type="presParOf" srcId="{D0D854E0-9025-475C-81F7-1D78B80D3F36}" destId="{00C7EC18-67F7-4C7D-8178-CE3B9E319205}" srcOrd="1" destOrd="0" presId="urn:microsoft.com/office/officeart/2005/8/layout/hierarchy6"/>
    <dgm:cxn modelId="{A2D3C060-F932-4670-B48C-3988EF4E59C1}" type="presParOf" srcId="{00C7EC18-67F7-4C7D-8178-CE3B9E319205}" destId="{0475F226-7072-48BB-8D3C-1C06878CD154}" srcOrd="0" destOrd="0" presId="urn:microsoft.com/office/officeart/2005/8/layout/hierarchy6"/>
    <dgm:cxn modelId="{A3F854B0-1E30-4D47-A6C2-00DAAC68A743}" type="presParOf" srcId="{D0D854E0-9025-475C-81F7-1D78B80D3F36}" destId="{B0CE0438-C232-4DF9-8E1B-221AF533F745}" srcOrd="2" destOrd="0" presId="urn:microsoft.com/office/officeart/2005/8/layout/hierarchy6"/>
    <dgm:cxn modelId="{8F77D1BC-B159-44D7-8BBC-19B33A01C848}" type="presParOf" srcId="{B0CE0438-C232-4DF9-8E1B-221AF533F745}" destId="{6B83E19C-BD32-431B-A3B3-BB27B84C65B0}" srcOrd="0" destOrd="0" presId="urn:microsoft.com/office/officeart/2005/8/layout/hierarchy6"/>
    <dgm:cxn modelId="{55A1F1F8-E785-4CB0-BADB-6253E6E93852}" type="presParOf" srcId="{B0CE0438-C232-4DF9-8E1B-221AF533F745}" destId="{36134640-E5B4-4E51-B3C9-BA722DDD3A3A}" srcOrd="1" destOrd="0" presId="urn:microsoft.com/office/officeart/2005/8/layout/hierarchy6"/>
    <dgm:cxn modelId="{C95BA237-54CE-4BCC-962A-AD4C9059D489}" type="presParOf" srcId="{D0D854E0-9025-475C-81F7-1D78B80D3F36}" destId="{E3877CFB-A8F4-4FB2-AA2D-76CE252694CD}" srcOrd="3" destOrd="0" presId="urn:microsoft.com/office/officeart/2005/8/layout/hierarchy6"/>
    <dgm:cxn modelId="{A2635092-B05C-4392-AFE4-2BC7F322E4AA}" type="presParOf" srcId="{E3877CFB-A8F4-4FB2-AA2D-76CE252694CD}" destId="{EE21BD6D-0C85-459B-89ED-8D599DF61D70}" srcOrd="0" destOrd="0" presId="urn:microsoft.com/office/officeart/2005/8/layout/hierarchy6"/>
    <dgm:cxn modelId="{59EA9A61-145C-4C31-82F3-BDE4BB3E4DBB}" type="presParOf" srcId="{D0D854E0-9025-475C-81F7-1D78B80D3F36}" destId="{1FB4DAF0-89E9-465F-97CD-032A7FC5B5F2}" srcOrd="4" destOrd="0" presId="urn:microsoft.com/office/officeart/2005/8/layout/hierarchy6"/>
    <dgm:cxn modelId="{86584251-0D34-4C11-9513-DE2A4B35BC1F}" type="presParOf" srcId="{1FB4DAF0-89E9-465F-97CD-032A7FC5B5F2}" destId="{6F89EA43-4DE2-43CF-A173-8D2F79EA5735}" srcOrd="0" destOrd="0" presId="urn:microsoft.com/office/officeart/2005/8/layout/hierarchy6"/>
    <dgm:cxn modelId="{244937AF-8877-46D6-913C-F03582DDFCC6}" type="presParOf" srcId="{1FB4DAF0-89E9-465F-97CD-032A7FC5B5F2}" destId="{050792AF-7D46-4ECF-A314-F50923B72447}" srcOrd="1" destOrd="0" presId="urn:microsoft.com/office/officeart/2005/8/layout/hierarchy6"/>
    <dgm:cxn modelId="{E36B1C07-CE0E-4B95-8EFC-F6D1F6C0485A}" type="presParOf" srcId="{D0D854E0-9025-475C-81F7-1D78B80D3F36}" destId="{B1595361-0E05-406A-9EF6-3E32817F4308}" srcOrd="5" destOrd="0" presId="urn:microsoft.com/office/officeart/2005/8/layout/hierarchy6"/>
    <dgm:cxn modelId="{B61F4D40-D49A-402D-8220-8B5DE8DA3CCB}" type="presParOf" srcId="{B1595361-0E05-406A-9EF6-3E32817F4308}" destId="{9AA21EDA-164F-4C20-892A-1DFCF94DA519}" srcOrd="0" destOrd="0" presId="urn:microsoft.com/office/officeart/2005/8/layout/hierarchy6"/>
    <dgm:cxn modelId="{D3363643-1690-421F-9E7C-35E37C026CC0}" type="presParOf" srcId="{D0D854E0-9025-475C-81F7-1D78B80D3F36}" destId="{8339EB7C-B702-40C6-B806-1E0121DADCDD}" srcOrd="6" destOrd="0" presId="urn:microsoft.com/office/officeart/2005/8/layout/hierarchy6"/>
    <dgm:cxn modelId="{D21F6ED1-39AC-4DE8-83F7-E20363E77171}" type="presParOf" srcId="{8339EB7C-B702-40C6-B806-1E0121DADCDD}" destId="{C30F07A9-00C2-4892-A212-22551E54DE27}" srcOrd="0" destOrd="0" presId="urn:microsoft.com/office/officeart/2005/8/layout/hierarchy6"/>
    <dgm:cxn modelId="{9A214100-29A0-4C2E-BED2-759949C87973}" type="presParOf" srcId="{8339EB7C-B702-40C6-B806-1E0121DADCDD}" destId="{5D368ABF-283F-407E-996D-ACB4DD98FE5A}" srcOrd="1" destOrd="0" presId="urn:microsoft.com/office/officeart/2005/8/layout/hierarchy6"/>
    <dgm:cxn modelId="{B48758D8-936B-44A3-BE76-06A0F37DC93B}" type="presParOf" srcId="{D0D854E0-9025-475C-81F7-1D78B80D3F36}" destId="{BA1DE016-12F1-414A-9331-AB91433C8D34}" srcOrd="7" destOrd="0" presId="urn:microsoft.com/office/officeart/2005/8/layout/hierarchy6"/>
    <dgm:cxn modelId="{FB7D73CE-FC9A-44AC-9C03-B5D141F15449}" type="presParOf" srcId="{BA1DE016-12F1-414A-9331-AB91433C8D34}" destId="{8A5DA664-3126-4DD4-ACC5-4E6A3EF36058}" srcOrd="0" destOrd="0" presId="urn:microsoft.com/office/officeart/2005/8/layout/hierarchy6"/>
    <dgm:cxn modelId="{21846230-1147-411C-9E32-C29EF8DBCD0C}" type="presParOf" srcId="{D0D854E0-9025-475C-81F7-1D78B80D3F36}" destId="{3DA3B421-4CDB-4F37-A8E7-5BE36A57F273}" srcOrd="8" destOrd="0" presId="urn:microsoft.com/office/officeart/2005/8/layout/hierarchy6"/>
    <dgm:cxn modelId="{D58C218A-78B6-441C-B70E-12AA4C21E551}" type="presParOf" srcId="{3DA3B421-4CDB-4F37-A8E7-5BE36A57F273}" destId="{B01E0684-7DC9-4429-A4A6-8C5638532364}" srcOrd="0" destOrd="0" presId="urn:microsoft.com/office/officeart/2005/8/layout/hierarchy6"/>
    <dgm:cxn modelId="{909E80A7-0409-4421-9799-3AEFFE58FD99}" type="presParOf" srcId="{3DA3B421-4CDB-4F37-A8E7-5BE36A57F273}" destId="{40F5707E-2235-4F7C-B75E-FF8F16612F48}" srcOrd="1" destOrd="0" presId="urn:microsoft.com/office/officeart/2005/8/layout/hierarchy6"/>
    <dgm:cxn modelId="{E7438563-1F82-4D1A-AC23-55A4EFDF851F}" type="presParOf" srcId="{D0D854E0-9025-475C-81F7-1D78B80D3F36}" destId="{9DC9A7C9-5137-4D7D-A7D7-1A9D4EA48A4E}" srcOrd="9" destOrd="0" presId="urn:microsoft.com/office/officeart/2005/8/layout/hierarchy6"/>
    <dgm:cxn modelId="{4717DB81-E4EA-4280-93A3-EF94E958EFAD}" type="presParOf" srcId="{9DC9A7C9-5137-4D7D-A7D7-1A9D4EA48A4E}" destId="{C5BFE09C-E64C-4C7E-BCEA-A1D3A4F8EA3C}" srcOrd="0" destOrd="0" presId="urn:microsoft.com/office/officeart/2005/8/layout/hierarchy6"/>
    <dgm:cxn modelId="{9A7050E9-E16F-43D0-90E4-D2639F3324E5}" type="presParOf" srcId="{D0D854E0-9025-475C-81F7-1D78B80D3F36}" destId="{3DA48FE7-AACB-4DCC-984A-A0ACD9311FBF}" srcOrd="10" destOrd="0" presId="urn:microsoft.com/office/officeart/2005/8/layout/hierarchy6"/>
    <dgm:cxn modelId="{2D6AF3C5-06E7-4BF0-85F2-39FB8DCB758D}" type="presParOf" srcId="{3DA48FE7-AACB-4DCC-984A-A0ACD9311FBF}" destId="{E84B4FDC-B8E0-4D84-82E8-A9336EE5E192}" srcOrd="0" destOrd="0" presId="urn:microsoft.com/office/officeart/2005/8/layout/hierarchy6"/>
    <dgm:cxn modelId="{6BDBD7FE-6BBD-4EF5-A1E7-C416C1620515}" type="presParOf" srcId="{3DA48FE7-AACB-4DCC-984A-A0ACD9311FBF}" destId="{A0974028-5078-4F33-9C64-23DD4B6713B5}" srcOrd="1" destOrd="0" presId="urn:microsoft.com/office/officeart/2005/8/layout/hierarchy6"/>
    <dgm:cxn modelId="{A4BD8DA3-D55C-49B0-8719-AAD90728F581}" type="presParOf" srcId="{D0D854E0-9025-475C-81F7-1D78B80D3F36}" destId="{B6EAE2E3-7CAA-45EB-9BF8-AFD1DF7924D3}" srcOrd="11" destOrd="0" presId="urn:microsoft.com/office/officeart/2005/8/layout/hierarchy6"/>
    <dgm:cxn modelId="{6CB46CB8-A7A8-4200-BC88-240408D6807F}" type="presParOf" srcId="{B6EAE2E3-7CAA-45EB-9BF8-AFD1DF7924D3}" destId="{2D55D94E-9502-46C1-9B0B-121069ED6E96}" srcOrd="0" destOrd="0" presId="urn:microsoft.com/office/officeart/2005/8/layout/hierarchy6"/>
    <dgm:cxn modelId="{92F6FCAE-B760-43A6-9678-9AC6D4041A21}" type="presParOf" srcId="{D0D854E0-9025-475C-81F7-1D78B80D3F36}" destId="{E860F449-2145-415F-8803-95278357B520}" srcOrd="12" destOrd="0" presId="urn:microsoft.com/office/officeart/2005/8/layout/hierarchy6"/>
    <dgm:cxn modelId="{43E2DE1E-ECF6-4080-84FD-0B09CFBF45CF}" type="presParOf" srcId="{E860F449-2145-415F-8803-95278357B520}" destId="{285AE6FB-B5C2-4F13-A117-3B7A2D4F082D}" srcOrd="0" destOrd="0" presId="urn:microsoft.com/office/officeart/2005/8/layout/hierarchy6"/>
    <dgm:cxn modelId="{FEA4F657-3B03-4720-9731-3F735A6945D6}" type="presParOf" srcId="{E860F449-2145-415F-8803-95278357B520}" destId="{269B7D78-4534-4050-A0DD-38911FFD659C}" srcOrd="1" destOrd="0" presId="urn:microsoft.com/office/officeart/2005/8/layout/hierarchy6"/>
  </dgm:cxnLst>
  <dgm:bg/>
  <dgm:whole/>
  <dgm:extLst>
    <a:ext uri="http://schemas.microsoft.com/office/drawing/2008/diagram">
      <dsp:dataModelExt xmlns:dsp="http://schemas.microsoft.com/office/drawing/2008/diagram" relId="rId67"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693B1367-07C3-4362-83D4-60709BBA9D4D}" type="doc">
      <dgm:prSet loTypeId="urn:microsoft.com/office/officeart/2005/8/layout/hierarchy6" loCatId="hierarchy" qsTypeId="urn:microsoft.com/office/officeart/2005/8/quickstyle/simple1" qsCatId="simple" csTypeId="urn:microsoft.com/office/officeart/2005/8/colors/colorful2" csCatId="colorful" phldr="1"/>
      <dgm:spPr/>
      <dgm:t>
        <a:bodyPr/>
        <a:lstStyle/>
        <a:p>
          <a:endParaRPr lang="pl-PL"/>
        </a:p>
      </dgm:t>
    </dgm:pt>
    <dgm:pt modelId="{589349CB-2AEB-455D-B007-3868502DE350}">
      <dgm:prSet phldrT="[Tekst]" custT="1"/>
      <dgm:spPr>
        <a:xfrm>
          <a:off x="3756775" y="1921235"/>
          <a:ext cx="1282735" cy="557970"/>
        </a:xfrm>
        <a:prstGeom prst="roundRect">
          <a:avLst>
            <a:gd name="adj" fmla="val 10000"/>
          </a:avLst>
        </a:prstGeom>
      </dgm:spPr>
      <dgm:t>
        <a:bodyPr/>
        <a:lstStyle/>
        <a:p>
          <a:r>
            <a:rPr lang="pl-PL" sz="900" b="1">
              <a:latin typeface="Garamond" panose="02020404030301010803" pitchFamily="18" charset="0"/>
              <a:ea typeface="+mn-ea"/>
              <a:cs typeface="+mn-cs"/>
            </a:rPr>
            <a:t>Dobrze rozwinięta i przyjazna środowisku infrastruktura techniczna</a:t>
          </a:r>
        </a:p>
      </dgm:t>
    </dgm:pt>
    <dgm:pt modelId="{9673F4E1-0ED4-46FD-B512-D863D0F01E25}" type="parTrans" cxnId="{6328EE1F-8E55-4153-BFA7-9BB2344F0C3C}">
      <dgm:prSet/>
      <dgm:spPr>
        <a:xfrm>
          <a:off x="4398143" y="1698046"/>
          <a:ext cx="1507563" cy="223188"/>
        </a:xfrm>
        <a:custGeom>
          <a:avLst/>
          <a:gdLst/>
          <a:ahLst/>
          <a:cxnLst/>
          <a:rect l="0" t="0" r="0" b="0"/>
          <a:pathLst>
            <a:path>
              <a:moveTo>
                <a:pt x="1507563" y="0"/>
              </a:moveTo>
              <a:lnTo>
                <a:pt x="1507563" y="111594"/>
              </a:lnTo>
              <a:lnTo>
                <a:pt x="0" y="111594"/>
              </a:lnTo>
              <a:lnTo>
                <a:pt x="0" y="223188"/>
              </a:lnTo>
            </a:path>
          </a:pathLst>
        </a:custGeom>
      </dgm:spPr>
      <dgm:t>
        <a:bodyPr/>
        <a:lstStyle/>
        <a:p>
          <a:endParaRPr lang="pl-PL" sz="1000">
            <a:latin typeface="Garamond" panose="02020404030301010803" pitchFamily="18" charset="0"/>
          </a:endParaRPr>
        </a:p>
      </dgm:t>
    </dgm:pt>
    <dgm:pt modelId="{46D916EF-C136-4661-914C-51AFF481F437}" type="sibTrans" cxnId="{6328EE1F-8E55-4153-BFA7-9BB2344F0C3C}">
      <dgm:prSet/>
      <dgm:spPr/>
      <dgm:t>
        <a:bodyPr/>
        <a:lstStyle/>
        <a:p>
          <a:endParaRPr lang="pl-PL" sz="1000">
            <a:latin typeface="Garamond" panose="02020404030301010803" pitchFamily="18" charset="0"/>
          </a:endParaRPr>
        </a:p>
      </dgm:t>
    </dgm:pt>
    <dgm:pt modelId="{E84A0E93-AB07-4D20-9695-B7F091E81E30}">
      <dgm:prSet phldrT="[Tekst]" custT="1"/>
      <dgm:spPr>
        <a:xfrm>
          <a:off x="4961174" y="2702394"/>
          <a:ext cx="2244783" cy="557970"/>
        </a:xfrm>
        <a:prstGeom prst="roundRect">
          <a:avLst>
            <a:gd name="adj" fmla="val 10000"/>
          </a:avLst>
        </a:prstGeom>
      </dgm:spPr>
      <dgm:t>
        <a:bodyPr/>
        <a:lstStyle/>
        <a:p>
          <a:r>
            <a:rPr lang="pl-PL" sz="1000" b="1">
              <a:latin typeface="Garamond" panose="02020404030301010803" pitchFamily="18" charset="0"/>
              <a:ea typeface="+mn-ea"/>
              <a:cs typeface="+mn-cs"/>
            </a:rPr>
            <a:t>Rozwój obszaru poprzez działania rewitalizacyjne, poprawę standardu infrastruktury technicznej i działania promocyjne</a:t>
          </a:r>
        </a:p>
      </dgm:t>
    </dgm:pt>
    <dgm:pt modelId="{87B01A54-535D-414C-B8CE-064498032425}" type="parTrans" cxnId="{63B177F7-6623-4F2C-9F89-B0DDEFF50047}">
      <dgm:prSet/>
      <dgm:spPr>
        <a:xfrm>
          <a:off x="6083565" y="2479205"/>
          <a:ext cx="1329705" cy="223188"/>
        </a:xfrm>
        <a:custGeom>
          <a:avLst/>
          <a:gdLst/>
          <a:ahLst/>
          <a:cxnLst/>
          <a:rect l="0" t="0" r="0" b="0"/>
          <a:pathLst>
            <a:path>
              <a:moveTo>
                <a:pt x="1329705" y="0"/>
              </a:moveTo>
              <a:lnTo>
                <a:pt x="1329705" y="111594"/>
              </a:lnTo>
              <a:lnTo>
                <a:pt x="0" y="111594"/>
              </a:lnTo>
              <a:lnTo>
                <a:pt x="0" y="223188"/>
              </a:lnTo>
            </a:path>
          </a:pathLst>
        </a:custGeom>
      </dgm:spPr>
      <dgm:t>
        <a:bodyPr/>
        <a:lstStyle/>
        <a:p>
          <a:endParaRPr lang="pl-PL" sz="1000">
            <a:latin typeface="Garamond" panose="02020404030301010803" pitchFamily="18" charset="0"/>
          </a:endParaRPr>
        </a:p>
      </dgm:t>
    </dgm:pt>
    <dgm:pt modelId="{0D43DBA7-0B1D-4728-8182-BEEF2364567A}" type="sibTrans" cxnId="{63B177F7-6623-4F2C-9F89-B0DDEFF50047}">
      <dgm:prSet/>
      <dgm:spPr/>
      <dgm:t>
        <a:bodyPr/>
        <a:lstStyle/>
        <a:p>
          <a:endParaRPr lang="pl-PL" sz="1000">
            <a:latin typeface="Garamond" panose="02020404030301010803" pitchFamily="18" charset="0"/>
          </a:endParaRPr>
        </a:p>
      </dgm:t>
    </dgm:pt>
    <dgm:pt modelId="{A14CB682-8E60-4F90-B10A-03F3C76B25BF}">
      <dgm:prSet phldrT="[Tekst]" custT="1"/>
      <dgm:spPr>
        <a:xfrm>
          <a:off x="6932247" y="3483553"/>
          <a:ext cx="962047" cy="557970"/>
        </a:xfrm>
        <a:prstGeom prst="roundRect">
          <a:avLst>
            <a:gd name="adj" fmla="val 10000"/>
          </a:avLst>
        </a:prstGeom>
      </dgm:spPr>
      <dgm:t>
        <a:bodyPr/>
        <a:lstStyle/>
        <a:p>
          <a:r>
            <a:rPr lang="pl-PL" sz="1000" b="1">
              <a:latin typeface="Garamond" panose="02020404030301010803" pitchFamily="18" charset="0"/>
              <a:ea typeface="+mn-ea"/>
              <a:cs typeface="+mn-cs"/>
            </a:rPr>
            <a:t>Promocja lokalnych zasobów</a:t>
          </a:r>
        </a:p>
      </dgm:t>
    </dgm:pt>
    <dgm:pt modelId="{F313E668-2FD2-4440-A561-DD52912CA439}" type="parTrans" cxnId="{9936B0FB-B2F6-4DEB-AE8A-BBD00A966913}">
      <dgm:prSet/>
      <dgm:spPr>
        <a:xfrm>
          <a:off x="6083565" y="3260364"/>
          <a:ext cx="1329705" cy="223188"/>
        </a:xfrm>
        <a:custGeom>
          <a:avLst/>
          <a:gdLst/>
          <a:ahLst/>
          <a:cxnLst/>
          <a:rect l="0" t="0" r="0" b="0"/>
          <a:pathLst>
            <a:path>
              <a:moveTo>
                <a:pt x="0" y="0"/>
              </a:moveTo>
              <a:lnTo>
                <a:pt x="0" y="111594"/>
              </a:lnTo>
              <a:lnTo>
                <a:pt x="1329705" y="111594"/>
              </a:lnTo>
              <a:lnTo>
                <a:pt x="1329705" y="223188"/>
              </a:lnTo>
            </a:path>
          </a:pathLst>
        </a:custGeom>
      </dgm:spPr>
      <dgm:t>
        <a:bodyPr/>
        <a:lstStyle/>
        <a:p>
          <a:endParaRPr lang="pl-PL" sz="1000">
            <a:latin typeface="Garamond" panose="02020404030301010803" pitchFamily="18" charset="0"/>
          </a:endParaRPr>
        </a:p>
      </dgm:t>
    </dgm:pt>
    <dgm:pt modelId="{72448A0F-96C8-4862-8330-A7570A38CA23}" type="sibTrans" cxnId="{9936B0FB-B2F6-4DEB-AE8A-BBD00A966913}">
      <dgm:prSet/>
      <dgm:spPr/>
      <dgm:t>
        <a:bodyPr/>
        <a:lstStyle/>
        <a:p>
          <a:endParaRPr lang="pl-PL" sz="1000">
            <a:latin typeface="Garamond" panose="02020404030301010803" pitchFamily="18" charset="0"/>
          </a:endParaRPr>
        </a:p>
      </dgm:t>
    </dgm:pt>
    <dgm:pt modelId="{28F7F568-01FF-4953-9672-B3F8B8827B78}">
      <dgm:prSet phldrT="[Tekst]" custT="1"/>
      <dgm:spPr>
        <a:xfrm>
          <a:off x="0" y="303120"/>
          <a:ext cx="8712000" cy="669564"/>
        </a:xfrm>
        <a:prstGeom prst="roundRect">
          <a:avLst>
            <a:gd name="adj" fmla="val 10000"/>
          </a:avLst>
        </a:prstGeom>
      </dgm:spPr>
      <dgm:t>
        <a:bodyPr/>
        <a:lstStyle/>
        <a:p>
          <a:r>
            <a:rPr lang="pl-PL" sz="1200" b="1">
              <a:latin typeface="Garamond" panose="02020404030301010803" pitchFamily="18" charset="0"/>
              <a:ea typeface="+mn-ea"/>
              <a:cs typeface="+mn-cs"/>
            </a:rPr>
            <a:t>Słabe strony</a:t>
          </a:r>
        </a:p>
        <a:p>
          <a:r>
            <a:rPr lang="pl-PL" sz="1000">
              <a:latin typeface="Garamond" pitchFamily="18" charset="0"/>
              <a:ea typeface="+mn-ea"/>
              <a:cs typeface="+mn-cs"/>
            </a:rPr>
            <a:t>(Odniesienie do diagnozy: 3.6.Dziedzictwo kulturowe 3.6.1.Zabytki, 3.6.2.Instytucje kultury, 3.5 Turystyka)</a:t>
          </a:r>
          <a:endParaRPr lang="pl-PL" sz="1000" b="1">
            <a:latin typeface="Garamond" pitchFamily="18" charset="0"/>
            <a:ea typeface="+mn-ea"/>
            <a:cs typeface="+mn-cs"/>
          </a:endParaRPr>
        </a:p>
      </dgm:t>
    </dgm:pt>
    <dgm:pt modelId="{CC5B819A-D58A-42A1-B05E-446491226A14}" type="parTrans" cxnId="{882830B1-0C80-474B-8545-09C74652181B}">
      <dgm:prSet/>
      <dgm:spPr/>
      <dgm:t>
        <a:bodyPr/>
        <a:lstStyle/>
        <a:p>
          <a:endParaRPr lang="pl-PL" sz="1000">
            <a:latin typeface="Garamond" panose="02020404030301010803" pitchFamily="18" charset="0"/>
          </a:endParaRPr>
        </a:p>
      </dgm:t>
    </dgm:pt>
    <dgm:pt modelId="{807E52FA-DAFC-4255-B44C-F76F9DA9ECEC}" type="sibTrans" cxnId="{882830B1-0C80-474B-8545-09C74652181B}">
      <dgm:prSet/>
      <dgm:spPr/>
      <dgm:t>
        <a:bodyPr/>
        <a:lstStyle/>
        <a:p>
          <a:endParaRPr lang="pl-PL" sz="1000">
            <a:latin typeface="Garamond" panose="02020404030301010803" pitchFamily="18" charset="0"/>
          </a:endParaRPr>
        </a:p>
      </dgm:t>
    </dgm:pt>
    <dgm:pt modelId="{9645F37D-E78F-4409-A761-ED13F1667C47}">
      <dgm:prSet phldrT="[Tekst]" custT="1"/>
      <dgm:spPr>
        <a:xfrm>
          <a:off x="0" y="1084279"/>
          <a:ext cx="8712000" cy="669564"/>
        </a:xfrm>
        <a:prstGeom prst="roundRect">
          <a:avLst>
            <a:gd name="adj" fmla="val 10000"/>
          </a:avLst>
        </a:prstGeom>
      </dgm:spPr>
      <dgm:t>
        <a:bodyPr/>
        <a:lstStyle/>
        <a:p>
          <a:r>
            <a:rPr lang="pl-PL" sz="1200" b="1">
              <a:latin typeface="Garamond" panose="02020404030301010803" pitchFamily="18" charset="0"/>
              <a:ea typeface="+mn-ea"/>
              <a:cs typeface="+mn-cs"/>
            </a:rPr>
            <a:t>Szanse</a:t>
          </a:r>
        </a:p>
        <a:p>
          <a:r>
            <a:rPr lang="pl-PL" sz="1000">
              <a:latin typeface="Garamond" pitchFamily="18" charset="0"/>
              <a:ea typeface="+mn-ea"/>
              <a:cs typeface="+mn-cs"/>
            </a:rPr>
            <a:t>(Odniesienie do diagnozy: 3.6.Dziedzictwo kulturowe 3.6.4.Produkty regionalne)</a:t>
          </a:r>
          <a:endParaRPr lang="pl-PL" sz="1000" b="1">
            <a:latin typeface="Garamond" panose="02020404030301010803" pitchFamily="18" charset="0"/>
            <a:ea typeface="+mn-ea"/>
            <a:cs typeface="+mn-cs"/>
          </a:endParaRPr>
        </a:p>
      </dgm:t>
    </dgm:pt>
    <dgm:pt modelId="{DD6738D0-69A1-4E47-A325-0AD2C99F5D8E}" type="parTrans" cxnId="{138C0CC9-A513-4261-8248-96B34252926E}">
      <dgm:prSet/>
      <dgm:spPr/>
      <dgm:t>
        <a:bodyPr/>
        <a:lstStyle/>
        <a:p>
          <a:endParaRPr lang="pl-PL" sz="1000">
            <a:latin typeface="Garamond" panose="02020404030301010803" pitchFamily="18" charset="0"/>
          </a:endParaRPr>
        </a:p>
      </dgm:t>
    </dgm:pt>
    <dgm:pt modelId="{F326B6B0-ECBC-4495-82DF-673A5EFEB93B}" type="sibTrans" cxnId="{138C0CC9-A513-4261-8248-96B34252926E}">
      <dgm:prSet/>
      <dgm:spPr/>
      <dgm:t>
        <a:bodyPr/>
        <a:lstStyle/>
        <a:p>
          <a:endParaRPr lang="pl-PL" sz="1000">
            <a:latin typeface="Garamond" panose="02020404030301010803" pitchFamily="18" charset="0"/>
          </a:endParaRPr>
        </a:p>
      </dgm:t>
    </dgm:pt>
    <dgm:pt modelId="{AD4D6F17-8784-4E80-856B-00737FA6F3EC}">
      <dgm:prSet phldrT="[Tekst]" custT="1"/>
      <dgm:spPr>
        <a:xfrm>
          <a:off x="0" y="1865438"/>
          <a:ext cx="8712000" cy="669564"/>
        </a:xfrm>
        <a:prstGeom prst="roundRect">
          <a:avLst>
            <a:gd name="adj" fmla="val 10000"/>
          </a:avLst>
        </a:prstGeom>
      </dgm:spPr>
      <dgm:t>
        <a:bodyPr/>
        <a:lstStyle/>
        <a:p>
          <a:r>
            <a:rPr lang="pl-PL" sz="1200" b="1">
              <a:latin typeface="Garamond" panose="02020404030301010803" pitchFamily="18" charset="0"/>
              <a:ea typeface="+mn-ea"/>
              <a:cs typeface="+mn-cs"/>
            </a:rPr>
            <a:t>Wyzwania społeczno-gospodarcze</a:t>
          </a:r>
        </a:p>
      </dgm:t>
    </dgm:pt>
    <dgm:pt modelId="{3126EB8E-D2F0-4064-B7FD-BCD64226D906}" type="parTrans" cxnId="{950732AD-1802-4814-98AF-9D673A504F9F}">
      <dgm:prSet/>
      <dgm:spPr/>
      <dgm:t>
        <a:bodyPr/>
        <a:lstStyle/>
        <a:p>
          <a:endParaRPr lang="pl-PL" sz="1000">
            <a:latin typeface="Garamond" panose="02020404030301010803" pitchFamily="18" charset="0"/>
          </a:endParaRPr>
        </a:p>
      </dgm:t>
    </dgm:pt>
    <dgm:pt modelId="{AE498FF1-C10E-4DE4-A2A6-9C8AE93B6166}" type="sibTrans" cxnId="{950732AD-1802-4814-98AF-9D673A504F9F}">
      <dgm:prSet/>
      <dgm:spPr/>
      <dgm:t>
        <a:bodyPr/>
        <a:lstStyle/>
        <a:p>
          <a:endParaRPr lang="pl-PL" sz="1000">
            <a:latin typeface="Garamond" panose="02020404030301010803" pitchFamily="18" charset="0"/>
          </a:endParaRPr>
        </a:p>
      </dgm:t>
    </dgm:pt>
    <dgm:pt modelId="{E06F7A2D-8887-4596-AA57-237E3E9F203C}">
      <dgm:prSet phldrT="[Tekst]" custT="1"/>
      <dgm:spPr>
        <a:xfrm>
          <a:off x="0" y="3427756"/>
          <a:ext cx="8712000" cy="669564"/>
        </a:xfrm>
        <a:prstGeom prst="roundRect">
          <a:avLst>
            <a:gd name="adj" fmla="val 10000"/>
          </a:avLst>
        </a:prstGeom>
      </dgm:spPr>
      <dgm:t>
        <a:bodyPr/>
        <a:lstStyle/>
        <a:p>
          <a:r>
            <a:rPr lang="pl-PL" sz="1200" b="1">
              <a:latin typeface="Garamond" panose="02020404030301010803" pitchFamily="18" charset="0"/>
              <a:ea typeface="+mn-ea"/>
              <a:cs typeface="+mn-cs"/>
            </a:rPr>
            <a:t>Cele szczegółowe</a:t>
          </a:r>
        </a:p>
      </dgm:t>
    </dgm:pt>
    <dgm:pt modelId="{F1F01D85-A629-4FB1-BD5A-06777053CA1D}" type="parTrans" cxnId="{230DD5DD-D78E-431F-99D8-E6A5D8D7D5CF}">
      <dgm:prSet/>
      <dgm:spPr/>
      <dgm:t>
        <a:bodyPr/>
        <a:lstStyle/>
        <a:p>
          <a:endParaRPr lang="pl-PL" sz="1000">
            <a:latin typeface="Garamond" panose="02020404030301010803" pitchFamily="18" charset="0"/>
          </a:endParaRPr>
        </a:p>
      </dgm:t>
    </dgm:pt>
    <dgm:pt modelId="{CEDF47E3-99A9-47C7-A793-4170627567DB}" type="sibTrans" cxnId="{230DD5DD-D78E-431F-99D8-E6A5D8D7D5CF}">
      <dgm:prSet/>
      <dgm:spPr/>
      <dgm:t>
        <a:bodyPr/>
        <a:lstStyle/>
        <a:p>
          <a:endParaRPr lang="pl-PL" sz="1000">
            <a:latin typeface="Garamond" panose="02020404030301010803" pitchFamily="18" charset="0"/>
          </a:endParaRPr>
        </a:p>
      </dgm:t>
    </dgm:pt>
    <dgm:pt modelId="{21FB7764-3A39-45DE-8CD7-E4472B5C2D97}">
      <dgm:prSet phldrT="[Tekst]" custT="1"/>
      <dgm:spPr>
        <a:xfrm>
          <a:off x="0" y="2646597"/>
          <a:ext cx="8712000" cy="669564"/>
        </a:xfrm>
        <a:prstGeom prst="roundRect">
          <a:avLst>
            <a:gd name="adj" fmla="val 10000"/>
          </a:avLst>
        </a:prstGeom>
      </dgm:spPr>
      <dgm:t>
        <a:bodyPr/>
        <a:lstStyle/>
        <a:p>
          <a:r>
            <a:rPr lang="pl-PL" sz="1200" b="1">
              <a:latin typeface="Garamond" panose="02020404030301010803" pitchFamily="18" charset="0"/>
              <a:ea typeface="+mn-ea"/>
              <a:cs typeface="+mn-cs"/>
            </a:rPr>
            <a:t>Cel ogólny 2</a:t>
          </a:r>
        </a:p>
      </dgm:t>
    </dgm:pt>
    <dgm:pt modelId="{B530F167-6FE9-4889-AD85-7DEA1E75CBCC}" type="parTrans" cxnId="{DB113881-D046-4DFD-B340-BBB2C989133C}">
      <dgm:prSet/>
      <dgm:spPr/>
      <dgm:t>
        <a:bodyPr/>
        <a:lstStyle/>
        <a:p>
          <a:endParaRPr lang="pl-PL" sz="1000">
            <a:latin typeface="Garamond" panose="02020404030301010803" pitchFamily="18" charset="0"/>
          </a:endParaRPr>
        </a:p>
      </dgm:t>
    </dgm:pt>
    <dgm:pt modelId="{CF38B70C-4B60-44D8-956C-D870581193B9}" type="sibTrans" cxnId="{DB113881-D046-4DFD-B340-BBB2C989133C}">
      <dgm:prSet/>
      <dgm:spPr/>
      <dgm:t>
        <a:bodyPr/>
        <a:lstStyle/>
        <a:p>
          <a:endParaRPr lang="pl-PL" sz="1000">
            <a:latin typeface="Garamond" panose="02020404030301010803" pitchFamily="18" charset="0"/>
          </a:endParaRPr>
        </a:p>
      </dgm:t>
    </dgm:pt>
    <dgm:pt modelId="{8D7687E2-9113-4F9F-B095-D705D599D2FC}">
      <dgm:prSet custT="1"/>
      <dgm:spPr>
        <a:xfrm>
          <a:off x="4141952" y="1140076"/>
          <a:ext cx="3527510" cy="557970"/>
        </a:xfrm>
        <a:prstGeom prst="roundRect">
          <a:avLst>
            <a:gd name="adj" fmla="val 10000"/>
          </a:avLst>
        </a:prstGeom>
      </dgm:spPr>
      <dgm:t>
        <a:bodyPr/>
        <a:lstStyle/>
        <a:p>
          <a:r>
            <a:rPr lang="pl-PL" sz="1000" b="1">
              <a:latin typeface="Garamond" panose="02020404030301010803" pitchFamily="18" charset="0"/>
              <a:ea typeface="+mn-ea"/>
              <a:cs typeface="+mn-cs"/>
            </a:rPr>
            <a:t>Identyfikacja oraz wykorzystanie lokalnych zasobów w celu promocji obszaru LGD</a:t>
          </a:r>
        </a:p>
      </dgm:t>
    </dgm:pt>
    <dgm:pt modelId="{2372BFBD-B0A0-4A55-9102-A9B31306C1C9}" type="parTrans" cxnId="{D525E302-B47C-4670-BA82-045B7287ACAD}">
      <dgm:prSet/>
      <dgm:spPr>
        <a:xfrm>
          <a:off x="5859987" y="916887"/>
          <a:ext cx="91440" cy="223188"/>
        </a:xfrm>
        <a:custGeom>
          <a:avLst/>
          <a:gdLst/>
          <a:ahLst/>
          <a:cxnLst/>
          <a:rect l="0" t="0" r="0" b="0"/>
          <a:pathLst>
            <a:path>
              <a:moveTo>
                <a:pt x="45720" y="0"/>
              </a:moveTo>
              <a:lnTo>
                <a:pt x="45720" y="223188"/>
              </a:lnTo>
            </a:path>
          </a:pathLst>
        </a:custGeom>
      </dgm:spPr>
      <dgm:t>
        <a:bodyPr/>
        <a:lstStyle/>
        <a:p>
          <a:endParaRPr lang="pl-PL" sz="1000">
            <a:latin typeface="Garamond" panose="02020404030301010803" pitchFamily="18" charset="0"/>
          </a:endParaRPr>
        </a:p>
      </dgm:t>
    </dgm:pt>
    <dgm:pt modelId="{A38A909E-5E60-4A3F-A77E-C7ED7E8576C1}" type="sibTrans" cxnId="{D525E302-B47C-4670-BA82-045B7287ACAD}">
      <dgm:prSet/>
      <dgm:spPr/>
      <dgm:t>
        <a:bodyPr/>
        <a:lstStyle/>
        <a:p>
          <a:endParaRPr lang="pl-PL" sz="1000">
            <a:latin typeface="Garamond" panose="02020404030301010803" pitchFamily="18" charset="0"/>
          </a:endParaRPr>
        </a:p>
      </dgm:t>
    </dgm:pt>
    <dgm:pt modelId="{BB61ADCA-C362-4806-B0CE-7447C85938B8}">
      <dgm:prSet custT="1"/>
      <dgm:spPr>
        <a:xfrm>
          <a:off x="4141952" y="358917"/>
          <a:ext cx="3527510" cy="557970"/>
        </a:xfrm>
        <a:prstGeom prst="roundRect">
          <a:avLst>
            <a:gd name="adj" fmla="val 10000"/>
          </a:avLst>
        </a:prstGeom>
      </dgm:spPr>
      <dgm:t>
        <a:bodyPr/>
        <a:lstStyle/>
        <a:p>
          <a:r>
            <a:rPr lang="pl-PL" sz="1000" b="1">
              <a:latin typeface="Garamond" panose="02020404030301010803" pitchFamily="18" charset="0"/>
              <a:ea typeface="+mn-ea"/>
              <a:cs typeface="+mn-cs"/>
            </a:rPr>
            <a:t>Niedostatecznie rozwinięta infrastruktura rekreacyjna, sportowa, turystyczna i kulturalna</a:t>
          </a:r>
        </a:p>
      </dgm:t>
    </dgm:pt>
    <dgm:pt modelId="{87CCE88C-2D12-47A8-B2FE-782CC2FB6889}" type="parTrans" cxnId="{7F586711-8A5A-4901-83E1-6A772B81CAE0}">
      <dgm:prSet/>
      <dgm:spPr/>
      <dgm:t>
        <a:bodyPr/>
        <a:lstStyle/>
        <a:p>
          <a:endParaRPr lang="pl-PL" sz="1000">
            <a:latin typeface="Garamond" panose="02020404030301010803" pitchFamily="18" charset="0"/>
          </a:endParaRPr>
        </a:p>
      </dgm:t>
    </dgm:pt>
    <dgm:pt modelId="{94E5F65D-7DCE-4966-A910-FE2A1DB7660F}" type="sibTrans" cxnId="{7F586711-8A5A-4901-83E1-6A772B81CAE0}">
      <dgm:prSet/>
      <dgm:spPr/>
      <dgm:t>
        <a:bodyPr/>
        <a:lstStyle/>
        <a:p>
          <a:endParaRPr lang="pl-PL" sz="1000">
            <a:latin typeface="Garamond" panose="02020404030301010803" pitchFamily="18" charset="0"/>
          </a:endParaRPr>
        </a:p>
      </dgm:t>
    </dgm:pt>
    <dgm:pt modelId="{EFFCCCD7-99A6-4D55-85B0-77FFA1A8F5B8}">
      <dgm:prSet phldrT="[Tekst]" custT="1"/>
      <dgm:spPr>
        <a:xfrm>
          <a:off x="6771903" y="1921235"/>
          <a:ext cx="1282735" cy="557970"/>
        </a:xfrm>
        <a:prstGeom prst="roundRect">
          <a:avLst>
            <a:gd name="adj" fmla="val 10000"/>
          </a:avLst>
        </a:prstGeom>
      </dgm:spPr>
      <dgm:t>
        <a:bodyPr/>
        <a:lstStyle/>
        <a:p>
          <a:r>
            <a:rPr lang="pl-PL" sz="900" b="1">
              <a:latin typeface="Garamond" panose="02020404030301010803" pitchFamily="18" charset="0"/>
              <a:ea typeface="+mn-ea"/>
              <a:cs typeface="+mn-cs"/>
            </a:rPr>
            <a:t>Wysoka atrakcyjność i rozpoznawalność obszaru LGD</a:t>
          </a:r>
        </a:p>
      </dgm:t>
    </dgm:pt>
    <dgm:pt modelId="{309905B4-E1F8-4126-BC17-BD355AAD7B40}" type="parTrans" cxnId="{0B31387C-638D-4D9F-BE10-E2853CE00E2B}">
      <dgm:prSet/>
      <dgm:spPr>
        <a:xfrm>
          <a:off x="5905707" y="1698046"/>
          <a:ext cx="1507563" cy="223188"/>
        </a:xfrm>
        <a:custGeom>
          <a:avLst/>
          <a:gdLst/>
          <a:ahLst/>
          <a:cxnLst/>
          <a:rect l="0" t="0" r="0" b="0"/>
          <a:pathLst>
            <a:path>
              <a:moveTo>
                <a:pt x="0" y="0"/>
              </a:moveTo>
              <a:lnTo>
                <a:pt x="0" y="111594"/>
              </a:lnTo>
              <a:lnTo>
                <a:pt x="1507563" y="111594"/>
              </a:lnTo>
              <a:lnTo>
                <a:pt x="1507563" y="223188"/>
              </a:lnTo>
            </a:path>
          </a:pathLst>
        </a:custGeom>
      </dgm:spPr>
      <dgm:t>
        <a:bodyPr/>
        <a:lstStyle/>
        <a:p>
          <a:endParaRPr lang="pl-PL" sz="1000">
            <a:latin typeface="Garamond" panose="02020404030301010803" pitchFamily="18" charset="0"/>
          </a:endParaRPr>
        </a:p>
      </dgm:t>
    </dgm:pt>
    <dgm:pt modelId="{973FE0B7-D6F9-4C6B-BE62-D27EB06F4CCB}" type="sibTrans" cxnId="{0B31387C-638D-4D9F-BE10-E2853CE00E2B}">
      <dgm:prSet/>
      <dgm:spPr/>
      <dgm:t>
        <a:bodyPr/>
        <a:lstStyle/>
        <a:p>
          <a:endParaRPr lang="pl-PL" sz="1000">
            <a:latin typeface="Garamond" panose="02020404030301010803" pitchFamily="18" charset="0"/>
          </a:endParaRPr>
        </a:p>
      </dgm:t>
    </dgm:pt>
    <dgm:pt modelId="{2B091CA8-B83C-4F99-BF79-4A23E1E90135}">
      <dgm:prSet phldrT="[Tekst]" custT="1"/>
      <dgm:spPr>
        <a:xfrm>
          <a:off x="5111194" y="3483553"/>
          <a:ext cx="1069395" cy="557970"/>
        </a:xfrm>
        <a:prstGeom prst="roundRect">
          <a:avLst>
            <a:gd name="adj" fmla="val 10000"/>
          </a:avLst>
        </a:prstGeom>
      </dgm:spPr>
      <dgm:t>
        <a:bodyPr/>
        <a:lstStyle/>
        <a:p>
          <a:r>
            <a:rPr lang="pl-PL" sz="800" b="1">
              <a:latin typeface="Garamond" panose="02020404030301010803" pitchFamily="18" charset="0"/>
              <a:ea typeface="+mn-ea"/>
              <a:cs typeface="+mn-cs"/>
            </a:rPr>
            <a:t>Poprawa stanu i jakości infrastruktury dostępnej dla mieszkańców i turystów</a:t>
          </a:r>
        </a:p>
      </dgm:t>
    </dgm:pt>
    <dgm:pt modelId="{3EB6CD44-71E8-453A-85B8-D1A5A1F7EEF8}" type="parTrans" cxnId="{B6EFE29A-9F3F-4279-B159-00375E2BE1C1}">
      <dgm:prSet/>
      <dgm:spPr>
        <a:xfrm>
          <a:off x="5373891" y="3251878"/>
          <a:ext cx="272000" cy="231675"/>
        </a:xfrm>
        <a:custGeom>
          <a:avLst/>
          <a:gdLst/>
          <a:ahLst/>
          <a:cxnLst/>
          <a:rect l="0" t="0" r="0" b="0"/>
          <a:pathLst>
            <a:path>
              <a:moveTo>
                <a:pt x="0" y="0"/>
              </a:moveTo>
              <a:lnTo>
                <a:pt x="0" y="115837"/>
              </a:lnTo>
              <a:lnTo>
                <a:pt x="272000" y="115837"/>
              </a:lnTo>
              <a:lnTo>
                <a:pt x="272000" y="231675"/>
              </a:lnTo>
            </a:path>
          </a:pathLst>
        </a:custGeom>
      </dgm:spPr>
      <dgm:t>
        <a:bodyPr/>
        <a:lstStyle/>
        <a:p>
          <a:endParaRPr lang="pl-PL" sz="1000">
            <a:latin typeface="Garamond" panose="02020404030301010803" pitchFamily="18" charset="0"/>
          </a:endParaRPr>
        </a:p>
      </dgm:t>
    </dgm:pt>
    <dgm:pt modelId="{280DF260-5C31-4C85-9880-0271D676D9EE}" type="sibTrans" cxnId="{B6EFE29A-9F3F-4279-B159-00375E2BE1C1}">
      <dgm:prSet/>
      <dgm:spPr/>
      <dgm:t>
        <a:bodyPr/>
        <a:lstStyle/>
        <a:p>
          <a:endParaRPr lang="pl-PL" sz="1000">
            <a:latin typeface="Garamond" panose="02020404030301010803" pitchFamily="18" charset="0"/>
          </a:endParaRPr>
        </a:p>
      </dgm:t>
    </dgm:pt>
    <dgm:pt modelId="{AC2AA7E6-ED26-4AE4-B1EB-DF4291175CF7}">
      <dgm:prSet phldrT="[Tekst]" custT="1"/>
      <dgm:spPr>
        <a:xfrm>
          <a:off x="4955413" y="2693907"/>
          <a:ext cx="836956" cy="557970"/>
        </a:xfrm>
        <a:prstGeom prst="roundRect">
          <a:avLst>
            <a:gd name="adj" fmla="val 10000"/>
          </a:avLst>
        </a:prstGeom>
      </dgm:spPr>
      <dgm:t>
        <a:bodyPr/>
        <a:lstStyle/>
        <a:p>
          <a:endParaRPr lang="pl-PL" sz="1000">
            <a:solidFill>
              <a:sysClr val="window" lastClr="FFFFFF"/>
            </a:solidFill>
            <a:latin typeface="Garamond" panose="02020404030301010803" pitchFamily="18" charset="0"/>
            <a:ea typeface="+mn-ea"/>
            <a:cs typeface="+mn-cs"/>
          </a:endParaRPr>
        </a:p>
      </dgm:t>
    </dgm:pt>
    <dgm:pt modelId="{D85F2DD9-D5E7-4B74-B1EB-1F3E2AD01C9E}" type="parTrans" cxnId="{85CE82A0-9465-4E33-A112-F3169B5BF5F5}">
      <dgm:prSet/>
      <dgm:spPr>
        <a:xfrm>
          <a:off x="4398143" y="2479205"/>
          <a:ext cx="975748" cy="214701"/>
        </a:xfrm>
        <a:custGeom>
          <a:avLst/>
          <a:gdLst/>
          <a:ahLst/>
          <a:cxnLst/>
          <a:rect l="0" t="0" r="0" b="0"/>
          <a:pathLst>
            <a:path>
              <a:moveTo>
                <a:pt x="0" y="0"/>
              </a:moveTo>
              <a:lnTo>
                <a:pt x="0" y="107350"/>
              </a:lnTo>
              <a:lnTo>
                <a:pt x="975748" y="107350"/>
              </a:lnTo>
              <a:lnTo>
                <a:pt x="975748" y="214701"/>
              </a:lnTo>
            </a:path>
          </a:pathLst>
        </a:custGeom>
      </dgm:spPr>
      <dgm:t>
        <a:bodyPr/>
        <a:lstStyle/>
        <a:p>
          <a:endParaRPr lang="pl-PL" sz="1000">
            <a:latin typeface="Garamond" panose="02020404030301010803" pitchFamily="18" charset="0"/>
          </a:endParaRPr>
        </a:p>
      </dgm:t>
    </dgm:pt>
    <dgm:pt modelId="{D76915A6-816B-440F-ACFD-55F846A9611E}" type="sibTrans" cxnId="{85CE82A0-9465-4E33-A112-F3169B5BF5F5}">
      <dgm:prSet/>
      <dgm:spPr/>
      <dgm:t>
        <a:bodyPr/>
        <a:lstStyle/>
        <a:p>
          <a:endParaRPr lang="pl-PL" sz="1000">
            <a:latin typeface="Garamond" panose="02020404030301010803" pitchFamily="18" charset="0"/>
          </a:endParaRPr>
        </a:p>
      </dgm:t>
    </dgm:pt>
    <dgm:pt modelId="{5D6D76B8-878A-4067-A5EC-1A7421E0E7BA}">
      <dgm:prSet phldrT="[Tekst]" custT="1"/>
      <dgm:spPr>
        <a:xfrm>
          <a:off x="2615697" y="4255187"/>
          <a:ext cx="962047" cy="557970"/>
        </a:xfrm>
        <a:prstGeom prst="roundRect">
          <a:avLst>
            <a:gd name="adj" fmla="val 10000"/>
          </a:avLst>
        </a:prstGeom>
      </dgm:spPr>
      <dgm:t>
        <a:bodyPr/>
        <a:lstStyle/>
        <a:p>
          <a:r>
            <a:rPr lang="pl-PL" sz="700" b="1">
              <a:latin typeface="Garamond" panose="02020404030301010803" pitchFamily="18" charset="0"/>
              <a:ea typeface="+mn-ea"/>
              <a:cs typeface="+mn-cs"/>
            </a:rPr>
            <a:t>Działania infrastrukturalne przyczyniające się do rewitalizacji społeczno-gospodarczej</a:t>
          </a:r>
        </a:p>
      </dgm:t>
    </dgm:pt>
    <dgm:pt modelId="{7113CCED-DC4E-4ABF-B075-739E9A7E7B87}" type="parTrans" cxnId="{CE04FBFD-DD53-4FDF-86F4-E48A7C174905}">
      <dgm:prSet/>
      <dgm:spPr>
        <a:xfrm>
          <a:off x="3051000" y="4041523"/>
          <a:ext cx="91440" cy="213663"/>
        </a:xfrm>
        <a:custGeom>
          <a:avLst/>
          <a:gdLst/>
          <a:ahLst/>
          <a:cxnLst/>
          <a:rect l="0" t="0" r="0" b="0"/>
          <a:pathLst>
            <a:path>
              <a:moveTo>
                <a:pt x="45720" y="0"/>
              </a:moveTo>
              <a:lnTo>
                <a:pt x="45720" y="213663"/>
              </a:lnTo>
            </a:path>
          </a:pathLst>
        </a:custGeom>
      </dgm:spPr>
      <dgm:t>
        <a:bodyPr/>
        <a:lstStyle/>
        <a:p>
          <a:endParaRPr lang="pl-PL" sz="1000">
            <a:latin typeface="Garamond" panose="02020404030301010803" pitchFamily="18" charset="0"/>
          </a:endParaRPr>
        </a:p>
      </dgm:t>
    </dgm:pt>
    <dgm:pt modelId="{FE784A7B-7322-4EC8-A410-7B82F7407BFD}" type="sibTrans" cxnId="{CE04FBFD-DD53-4FDF-86F4-E48A7C174905}">
      <dgm:prSet/>
      <dgm:spPr/>
      <dgm:t>
        <a:bodyPr/>
        <a:lstStyle/>
        <a:p>
          <a:endParaRPr lang="pl-PL" sz="1000">
            <a:latin typeface="Garamond" panose="02020404030301010803" pitchFamily="18" charset="0"/>
          </a:endParaRPr>
        </a:p>
      </dgm:t>
    </dgm:pt>
    <dgm:pt modelId="{B01C2F85-B0A7-4154-9166-08D445BC7FF8}">
      <dgm:prSet phldrT="[Tekst]" custT="1"/>
      <dgm:spPr>
        <a:xfrm>
          <a:off x="3828831" y="3483553"/>
          <a:ext cx="962047" cy="557970"/>
        </a:xfrm>
        <a:prstGeom prst="roundRect">
          <a:avLst>
            <a:gd name="adj" fmla="val 10000"/>
          </a:avLst>
        </a:prstGeom>
      </dgm:spPr>
      <dgm:t>
        <a:bodyPr/>
        <a:lstStyle/>
        <a:p>
          <a:r>
            <a:rPr lang="pl-PL" sz="1000" b="1">
              <a:latin typeface="Garamond" panose="02020404030301010803" pitchFamily="18" charset="0"/>
              <a:ea typeface="+mn-ea"/>
              <a:cs typeface="+mn-cs"/>
            </a:rPr>
            <a:t>Zachowanie obiektów dziedzictwa lokalnego</a:t>
          </a:r>
        </a:p>
      </dgm:t>
    </dgm:pt>
    <dgm:pt modelId="{E92DD2FD-69D4-4F76-90F1-09374539DD1F}" type="parTrans" cxnId="{117DFCE5-9123-45C4-90A8-B715D43A8A1C}">
      <dgm:prSet/>
      <dgm:spPr>
        <a:xfrm>
          <a:off x="4309855" y="3251878"/>
          <a:ext cx="1064036" cy="231675"/>
        </a:xfrm>
        <a:custGeom>
          <a:avLst/>
          <a:gdLst/>
          <a:ahLst/>
          <a:cxnLst/>
          <a:rect l="0" t="0" r="0" b="0"/>
          <a:pathLst>
            <a:path>
              <a:moveTo>
                <a:pt x="1064036" y="0"/>
              </a:moveTo>
              <a:lnTo>
                <a:pt x="1064036" y="115837"/>
              </a:lnTo>
              <a:lnTo>
                <a:pt x="0" y="115837"/>
              </a:lnTo>
              <a:lnTo>
                <a:pt x="0" y="231675"/>
              </a:lnTo>
            </a:path>
          </a:pathLst>
        </a:custGeom>
      </dgm:spPr>
      <dgm:t>
        <a:bodyPr/>
        <a:lstStyle/>
        <a:p>
          <a:endParaRPr lang="pl-PL" sz="1000">
            <a:latin typeface="Garamond" panose="02020404030301010803" pitchFamily="18" charset="0"/>
          </a:endParaRPr>
        </a:p>
      </dgm:t>
    </dgm:pt>
    <dgm:pt modelId="{170A5D00-7399-4C11-AE56-C336F991D93D}" type="sibTrans" cxnId="{117DFCE5-9123-45C4-90A8-B715D43A8A1C}">
      <dgm:prSet/>
      <dgm:spPr/>
      <dgm:t>
        <a:bodyPr/>
        <a:lstStyle/>
        <a:p>
          <a:endParaRPr lang="pl-PL" sz="1000">
            <a:latin typeface="Garamond" panose="02020404030301010803" pitchFamily="18" charset="0"/>
          </a:endParaRPr>
        </a:p>
      </dgm:t>
    </dgm:pt>
    <dgm:pt modelId="{34CE8203-C90B-4F31-96C7-0FBF469C1894}">
      <dgm:prSet phldrT="[Tekst]" custT="1"/>
      <dgm:spPr>
        <a:xfrm>
          <a:off x="2615697" y="3483553"/>
          <a:ext cx="962047" cy="557970"/>
        </a:xfrm>
        <a:prstGeom prst="roundRect">
          <a:avLst>
            <a:gd name="adj" fmla="val 10000"/>
          </a:avLst>
        </a:prstGeom>
      </dgm:spPr>
      <dgm:t>
        <a:bodyPr/>
        <a:lstStyle/>
        <a:p>
          <a:r>
            <a:rPr lang="pl-PL" sz="1000" b="1">
              <a:latin typeface="Garamond" panose="02020404030301010803" pitchFamily="18" charset="0"/>
              <a:ea typeface="+mn-ea"/>
              <a:cs typeface="+mn-cs"/>
            </a:rPr>
            <a:t>Rewitalizacja</a:t>
          </a:r>
        </a:p>
      </dgm:t>
    </dgm:pt>
    <dgm:pt modelId="{3D5546FF-BC13-403D-9305-2E074C0D547B}" type="parTrans" cxnId="{5686097D-37C6-4B7B-9CF1-DE250613EF95}">
      <dgm:prSet/>
      <dgm:spPr>
        <a:xfrm>
          <a:off x="3096720" y="3251878"/>
          <a:ext cx="2277171" cy="231675"/>
        </a:xfrm>
        <a:custGeom>
          <a:avLst/>
          <a:gdLst/>
          <a:ahLst/>
          <a:cxnLst/>
          <a:rect l="0" t="0" r="0" b="0"/>
          <a:pathLst>
            <a:path>
              <a:moveTo>
                <a:pt x="2277171" y="0"/>
              </a:moveTo>
              <a:lnTo>
                <a:pt x="2277171" y="115837"/>
              </a:lnTo>
              <a:lnTo>
                <a:pt x="0" y="115837"/>
              </a:lnTo>
              <a:lnTo>
                <a:pt x="0" y="231675"/>
              </a:lnTo>
            </a:path>
          </a:pathLst>
        </a:custGeom>
      </dgm:spPr>
      <dgm:t>
        <a:bodyPr/>
        <a:lstStyle/>
        <a:p>
          <a:endParaRPr lang="pl-PL" sz="1000">
            <a:latin typeface="Garamond" panose="02020404030301010803" pitchFamily="18" charset="0"/>
          </a:endParaRPr>
        </a:p>
      </dgm:t>
    </dgm:pt>
    <dgm:pt modelId="{27026166-E62F-42CB-89CD-CB0E3B13AB13}" type="sibTrans" cxnId="{5686097D-37C6-4B7B-9CF1-DE250613EF95}">
      <dgm:prSet/>
      <dgm:spPr/>
      <dgm:t>
        <a:bodyPr/>
        <a:lstStyle/>
        <a:p>
          <a:endParaRPr lang="pl-PL" sz="1000">
            <a:latin typeface="Garamond" panose="02020404030301010803" pitchFamily="18" charset="0"/>
          </a:endParaRPr>
        </a:p>
      </dgm:t>
    </dgm:pt>
    <dgm:pt modelId="{513CDE9B-3E05-4607-B9F5-8B69E6C49BB1}">
      <dgm:prSet phldrT="[Tekst]" custT="1"/>
      <dgm:spPr>
        <a:xfrm>
          <a:off x="0" y="4208915"/>
          <a:ext cx="8712000" cy="669564"/>
        </a:xfrm>
        <a:prstGeom prst="roundRect">
          <a:avLst>
            <a:gd name="adj" fmla="val 10000"/>
          </a:avLst>
        </a:prstGeom>
      </dgm:spPr>
      <dgm:t>
        <a:bodyPr/>
        <a:lstStyle/>
        <a:p>
          <a:r>
            <a:rPr lang="pl-PL" sz="1200" b="1">
              <a:latin typeface="Garamond" panose="02020404030301010803" pitchFamily="18" charset="0"/>
              <a:ea typeface="+mn-ea"/>
              <a:cs typeface="+mn-cs"/>
            </a:rPr>
            <a:t>Przedsięwzięcia</a:t>
          </a:r>
        </a:p>
      </dgm:t>
    </dgm:pt>
    <dgm:pt modelId="{DB362AB4-A3D1-4515-A20E-CADA27F07D9F}" type="parTrans" cxnId="{F238853C-67A6-48D1-82D8-B7027EF9C177}">
      <dgm:prSet/>
      <dgm:spPr/>
      <dgm:t>
        <a:bodyPr/>
        <a:lstStyle/>
        <a:p>
          <a:endParaRPr lang="pl-PL" sz="1000">
            <a:latin typeface="Garamond" panose="02020404030301010803" pitchFamily="18" charset="0"/>
          </a:endParaRPr>
        </a:p>
      </dgm:t>
    </dgm:pt>
    <dgm:pt modelId="{D526E210-2218-43E0-AADE-D4E135E6BCF5}" type="sibTrans" cxnId="{F238853C-67A6-48D1-82D8-B7027EF9C177}">
      <dgm:prSet/>
      <dgm:spPr/>
      <dgm:t>
        <a:bodyPr/>
        <a:lstStyle/>
        <a:p>
          <a:endParaRPr lang="pl-PL" sz="1000">
            <a:latin typeface="Garamond" panose="02020404030301010803" pitchFamily="18" charset="0"/>
          </a:endParaRPr>
        </a:p>
      </dgm:t>
    </dgm:pt>
    <dgm:pt modelId="{09883B11-4872-497E-A167-60D27E194163}">
      <dgm:prSet phldrT="[Tekst]" custT="1"/>
      <dgm:spPr>
        <a:xfrm>
          <a:off x="3828831" y="4264712"/>
          <a:ext cx="962047" cy="557970"/>
        </a:xfrm>
        <a:prstGeom prst="roundRect">
          <a:avLst>
            <a:gd name="adj" fmla="val 10000"/>
          </a:avLst>
        </a:prstGeom>
      </dgm:spPr>
      <dgm:t>
        <a:bodyPr/>
        <a:lstStyle/>
        <a:p>
          <a:r>
            <a:rPr lang="pl-PL" sz="1000" b="1">
              <a:latin typeface="Garamond" panose="02020404030301010803" pitchFamily="18" charset="0"/>
              <a:ea typeface="+mn-ea"/>
              <a:cs typeface="+mn-cs"/>
            </a:rPr>
            <a:t>Zachowanie lokalnego dziedzictwa</a:t>
          </a:r>
        </a:p>
      </dgm:t>
    </dgm:pt>
    <dgm:pt modelId="{9D8B52BD-70F6-4981-866A-B30D82DC3699}" type="parTrans" cxnId="{BC21D11A-14B4-407A-BCB0-216C365AE94C}">
      <dgm:prSet/>
      <dgm:spPr>
        <a:xfrm>
          <a:off x="4264135" y="4041523"/>
          <a:ext cx="91440" cy="223188"/>
        </a:xfrm>
        <a:custGeom>
          <a:avLst/>
          <a:gdLst/>
          <a:ahLst/>
          <a:cxnLst/>
          <a:rect l="0" t="0" r="0" b="0"/>
          <a:pathLst>
            <a:path>
              <a:moveTo>
                <a:pt x="45720" y="0"/>
              </a:moveTo>
              <a:lnTo>
                <a:pt x="45720" y="223188"/>
              </a:lnTo>
            </a:path>
          </a:pathLst>
        </a:custGeom>
      </dgm:spPr>
      <dgm:t>
        <a:bodyPr/>
        <a:lstStyle/>
        <a:p>
          <a:endParaRPr lang="pl-PL" sz="1000">
            <a:latin typeface="Garamond" panose="02020404030301010803" pitchFamily="18" charset="0"/>
          </a:endParaRPr>
        </a:p>
      </dgm:t>
    </dgm:pt>
    <dgm:pt modelId="{70B27978-04DB-4024-8277-B870E59E7A10}" type="sibTrans" cxnId="{BC21D11A-14B4-407A-BCB0-216C365AE94C}">
      <dgm:prSet/>
      <dgm:spPr/>
      <dgm:t>
        <a:bodyPr/>
        <a:lstStyle/>
        <a:p>
          <a:endParaRPr lang="pl-PL" sz="1000">
            <a:latin typeface="Garamond" panose="02020404030301010803" pitchFamily="18" charset="0"/>
          </a:endParaRPr>
        </a:p>
      </dgm:t>
    </dgm:pt>
    <dgm:pt modelId="{046707F3-B47F-49A0-882A-B1854705BF81}">
      <dgm:prSet phldrT="[Tekst]" custT="1"/>
      <dgm:spPr>
        <a:xfrm>
          <a:off x="5041965" y="4264712"/>
          <a:ext cx="1207853" cy="557970"/>
        </a:xfrm>
        <a:prstGeom prst="roundRect">
          <a:avLst>
            <a:gd name="adj" fmla="val 10000"/>
          </a:avLst>
        </a:prstGeom>
      </dgm:spPr>
      <dgm:t>
        <a:bodyPr/>
        <a:lstStyle/>
        <a:p>
          <a:r>
            <a:rPr lang="pl-PL" sz="800" b="1">
              <a:latin typeface="Garamond" panose="02020404030301010803" pitchFamily="18" charset="0"/>
              <a:ea typeface="+mn-ea"/>
              <a:cs typeface="+mn-cs"/>
            </a:rPr>
            <a:t>Budowa lub przebudowa infrastruktury rekreacyjnej , turystycznej lub kulturalnej</a:t>
          </a:r>
        </a:p>
      </dgm:t>
    </dgm:pt>
    <dgm:pt modelId="{4D71DB5F-3FC1-4142-9C26-9087E2080F0A}" type="parTrans" cxnId="{63FB3400-A420-4931-93EE-26A1E6E735A6}">
      <dgm:prSet/>
      <dgm:spPr>
        <a:xfrm>
          <a:off x="5600172" y="4041523"/>
          <a:ext cx="91440" cy="223188"/>
        </a:xfrm>
        <a:custGeom>
          <a:avLst/>
          <a:gdLst/>
          <a:ahLst/>
          <a:cxnLst/>
          <a:rect l="0" t="0" r="0" b="0"/>
          <a:pathLst>
            <a:path>
              <a:moveTo>
                <a:pt x="45720" y="0"/>
              </a:moveTo>
              <a:lnTo>
                <a:pt x="45720" y="223188"/>
              </a:lnTo>
            </a:path>
          </a:pathLst>
        </a:custGeom>
      </dgm:spPr>
      <dgm:t>
        <a:bodyPr/>
        <a:lstStyle/>
        <a:p>
          <a:endParaRPr lang="pl-PL" sz="1000">
            <a:latin typeface="Garamond" panose="02020404030301010803" pitchFamily="18" charset="0"/>
          </a:endParaRPr>
        </a:p>
      </dgm:t>
    </dgm:pt>
    <dgm:pt modelId="{AF4311C5-0503-4569-B01A-8A3902B703E9}" type="sibTrans" cxnId="{63FB3400-A420-4931-93EE-26A1E6E735A6}">
      <dgm:prSet/>
      <dgm:spPr/>
      <dgm:t>
        <a:bodyPr/>
        <a:lstStyle/>
        <a:p>
          <a:endParaRPr lang="pl-PL" sz="1000">
            <a:latin typeface="Garamond" panose="02020404030301010803" pitchFamily="18" charset="0"/>
          </a:endParaRPr>
        </a:p>
      </dgm:t>
    </dgm:pt>
    <dgm:pt modelId="{5F965E6E-2F35-430C-9CFD-3B12FC1DB4DC}">
      <dgm:prSet phldrT="[Tekst]" custT="1"/>
      <dgm:spPr>
        <a:xfrm>
          <a:off x="6500905" y="4264712"/>
          <a:ext cx="1824731" cy="557970"/>
        </a:xfrm>
        <a:prstGeom prst="roundRect">
          <a:avLst>
            <a:gd name="adj" fmla="val 10000"/>
          </a:avLst>
        </a:prstGeom>
      </dgm:spPr>
      <dgm:t>
        <a:bodyPr/>
        <a:lstStyle/>
        <a:p>
          <a:r>
            <a:rPr lang="pl-PL" sz="800" b="1">
              <a:latin typeface="Garamond" panose="02020404030301010803" pitchFamily="18" charset="0"/>
              <a:ea typeface="+mn-ea"/>
              <a:cs typeface="+mn-cs"/>
            </a:rPr>
            <a:t>Promocja obszaru, w tym </a:t>
          </a:r>
        </a:p>
        <a:p>
          <a:r>
            <a:rPr lang="pl-PL" sz="800" b="1">
              <a:latin typeface="Garamond" panose="02020404030301010803" pitchFamily="18" charset="0"/>
              <a:ea typeface="+mn-ea"/>
              <a:cs typeface="+mn-cs"/>
            </a:rPr>
            <a:t>lokalnych zasobów, tradycji i zwyczajów, produktów lub usług lokalnych</a:t>
          </a:r>
        </a:p>
      </dgm:t>
    </dgm:pt>
    <dgm:pt modelId="{AF78527E-DA03-44DB-929C-FFCAA8BE0DE0}" type="parTrans" cxnId="{EDBE8A70-692D-4D00-B495-3DB78CDE3591}">
      <dgm:prSet/>
      <dgm:spPr>
        <a:xfrm>
          <a:off x="7367551" y="4041523"/>
          <a:ext cx="91440" cy="223188"/>
        </a:xfrm>
        <a:custGeom>
          <a:avLst/>
          <a:gdLst/>
          <a:ahLst/>
          <a:cxnLst/>
          <a:rect l="0" t="0" r="0" b="0"/>
          <a:pathLst>
            <a:path>
              <a:moveTo>
                <a:pt x="45720" y="0"/>
              </a:moveTo>
              <a:lnTo>
                <a:pt x="45720" y="223188"/>
              </a:lnTo>
            </a:path>
          </a:pathLst>
        </a:custGeom>
      </dgm:spPr>
      <dgm:t>
        <a:bodyPr/>
        <a:lstStyle/>
        <a:p>
          <a:endParaRPr lang="pl-PL" sz="1000">
            <a:latin typeface="Garamond" panose="02020404030301010803" pitchFamily="18" charset="0"/>
          </a:endParaRPr>
        </a:p>
      </dgm:t>
    </dgm:pt>
    <dgm:pt modelId="{FD9D258F-5C2F-4C72-9D11-01A7D03AD606}" type="sibTrans" cxnId="{EDBE8A70-692D-4D00-B495-3DB78CDE3591}">
      <dgm:prSet/>
      <dgm:spPr/>
      <dgm:t>
        <a:bodyPr/>
        <a:lstStyle/>
        <a:p>
          <a:endParaRPr lang="pl-PL" sz="1000">
            <a:latin typeface="Garamond" panose="02020404030301010803" pitchFamily="18" charset="0"/>
          </a:endParaRPr>
        </a:p>
      </dgm:t>
    </dgm:pt>
    <dgm:pt modelId="{20D75894-508D-4E98-8948-C75327BA0DF7}">
      <dgm:prSet custT="1"/>
      <dgm:spPr/>
      <dgm:t>
        <a:bodyPr/>
        <a:lstStyle/>
        <a:p>
          <a:r>
            <a:rPr lang="pl-PL" sz="900">
              <a:solidFill>
                <a:schemeClr val="bg1"/>
              </a:solidFill>
            </a:rPr>
            <a:t>Aktywność lokalnej młodziezy</a:t>
          </a:r>
        </a:p>
      </dgm:t>
    </dgm:pt>
    <dgm:pt modelId="{30C373AA-4165-4E49-BE84-AF5F6174C082}" type="parTrans" cxnId="{4EA3E410-7286-4F60-81ED-EA6224BA8CC4}">
      <dgm:prSet/>
      <dgm:spPr/>
      <dgm:t>
        <a:bodyPr/>
        <a:lstStyle/>
        <a:p>
          <a:endParaRPr lang="pl-PL"/>
        </a:p>
      </dgm:t>
    </dgm:pt>
    <dgm:pt modelId="{0174DF68-D0DE-4552-8FE3-72EBF31828D7}" type="sibTrans" cxnId="{4EA3E410-7286-4F60-81ED-EA6224BA8CC4}">
      <dgm:prSet/>
      <dgm:spPr/>
      <dgm:t>
        <a:bodyPr/>
        <a:lstStyle/>
        <a:p>
          <a:endParaRPr lang="pl-PL"/>
        </a:p>
      </dgm:t>
    </dgm:pt>
    <dgm:pt modelId="{181BD062-4D2F-498F-85EA-0BD0400AC001}" type="pres">
      <dgm:prSet presAssocID="{693B1367-07C3-4362-83D4-60709BBA9D4D}" presName="mainComposite" presStyleCnt="0">
        <dgm:presLayoutVars>
          <dgm:chPref val="1"/>
          <dgm:dir/>
          <dgm:animOne val="branch"/>
          <dgm:animLvl val="lvl"/>
          <dgm:resizeHandles val="exact"/>
        </dgm:presLayoutVars>
      </dgm:prSet>
      <dgm:spPr/>
    </dgm:pt>
    <dgm:pt modelId="{02BCAEC4-58D3-4CCF-9EDB-DB6E43AEC1C9}" type="pres">
      <dgm:prSet presAssocID="{693B1367-07C3-4362-83D4-60709BBA9D4D}" presName="hierFlow" presStyleCnt="0"/>
      <dgm:spPr/>
    </dgm:pt>
    <dgm:pt modelId="{212F3330-9665-44EC-91EB-FCA85551174E}" type="pres">
      <dgm:prSet presAssocID="{693B1367-07C3-4362-83D4-60709BBA9D4D}" presName="firstBuf" presStyleCnt="0"/>
      <dgm:spPr/>
    </dgm:pt>
    <dgm:pt modelId="{00A337AB-E623-449A-B7B9-D62DF16B9326}" type="pres">
      <dgm:prSet presAssocID="{693B1367-07C3-4362-83D4-60709BBA9D4D}" presName="hierChild1" presStyleCnt="0">
        <dgm:presLayoutVars>
          <dgm:chPref val="1"/>
          <dgm:animOne val="branch"/>
          <dgm:animLvl val="lvl"/>
        </dgm:presLayoutVars>
      </dgm:prSet>
      <dgm:spPr/>
    </dgm:pt>
    <dgm:pt modelId="{8EB42389-FD60-4878-9649-E59B198BB5E5}" type="pres">
      <dgm:prSet presAssocID="{BB61ADCA-C362-4806-B0CE-7447C85938B8}" presName="Name14" presStyleCnt="0"/>
      <dgm:spPr/>
    </dgm:pt>
    <dgm:pt modelId="{D0FADD48-8A28-499C-ABF0-54CC6E9669E0}" type="pres">
      <dgm:prSet presAssocID="{BB61ADCA-C362-4806-B0CE-7447C85938B8}" presName="level1Shape" presStyleLbl="node0" presStyleIdx="0" presStyleCnt="1" custScaleX="434830" custScaleY="113856" custLinFactNeighborX="-4039" custLinFactNeighborY="-88093">
        <dgm:presLayoutVars>
          <dgm:chPref val="3"/>
        </dgm:presLayoutVars>
      </dgm:prSet>
      <dgm:spPr/>
    </dgm:pt>
    <dgm:pt modelId="{A09CDEAD-BE43-4B3B-9616-2E173C946E23}" type="pres">
      <dgm:prSet presAssocID="{BB61ADCA-C362-4806-B0CE-7447C85938B8}" presName="hierChild2" presStyleCnt="0"/>
      <dgm:spPr/>
    </dgm:pt>
    <dgm:pt modelId="{F0936464-9601-4584-96BE-19545014B0E5}" type="pres">
      <dgm:prSet presAssocID="{2372BFBD-B0A0-4A55-9102-A9B31306C1C9}" presName="Name19" presStyleLbl="parChTrans1D2" presStyleIdx="0" presStyleCnt="1"/>
      <dgm:spPr/>
    </dgm:pt>
    <dgm:pt modelId="{C6F8FAD3-9220-40FE-BC8D-204A64F36B58}" type="pres">
      <dgm:prSet presAssocID="{8D7687E2-9113-4F9F-B095-D705D599D2FC}" presName="Name21" presStyleCnt="0"/>
      <dgm:spPr/>
    </dgm:pt>
    <dgm:pt modelId="{4FB23654-FBA0-4137-8115-044B54645F48}" type="pres">
      <dgm:prSet presAssocID="{8D7687E2-9113-4F9F-B095-D705D599D2FC}" presName="level2Shape" presStyleLbl="node2" presStyleIdx="0" presStyleCnt="1" custScaleX="440457" custScaleY="157710" custLinFactY="-6670" custLinFactNeighborX="-1933" custLinFactNeighborY="-100000"/>
      <dgm:spPr/>
    </dgm:pt>
    <dgm:pt modelId="{595D3BDF-A7AE-4B74-BEC5-5E45928E9515}" type="pres">
      <dgm:prSet presAssocID="{8D7687E2-9113-4F9F-B095-D705D599D2FC}" presName="hierChild3" presStyleCnt="0"/>
      <dgm:spPr/>
    </dgm:pt>
    <dgm:pt modelId="{BEF747D8-63E8-4F69-BC93-3A7B0791F8DC}" type="pres">
      <dgm:prSet presAssocID="{9673F4E1-0ED4-46FD-B512-D863D0F01E25}" presName="Name19" presStyleLbl="parChTrans1D3" presStyleIdx="0" presStyleCnt="2"/>
      <dgm:spPr/>
    </dgm:pt>
    <dgm:pt modelId="{97BE711B-CE70-443F-93F6-EB6C7B2FFBE8}" type="pres">
      <dgm:prSet presAssocID="{589349CB-2AEB-455D-B007-3868502DE350}" presName="Name21" presStyleCnt="0"/>
      <dgm:spPr/>
    </dgm:pt>
    <dgm:pt modelId="{81E13D48-B45B-43E4-BA22-4859D2B33C64}" type="pres">
      <dgm:prSet presAssocID="{589349CB-2AEB-455D-B007-3868502DE350}" presName="level2Shape" presStyleLbl="node3" presStyleIdx="0" presStyleCnt="2" custScaleX="173305" custScaleY="223073" custLinFactY="-29246" custLinFactNeighborX="-12117" custLinFactNeighborY="-100000"/>
      <dgm:spPr/>
    </dgm:pt>
    <dgm:pt modelId="{C3BD016A-1F9A-4475-88F3-657C7719DA3A}" type="pres">
      <dgm:prSet presAssocID="{589349CB-2AEB-455D-B007-3868502DE350}" presName="hierChild3" presStyleCnt="0"/>
      <dgm:spPr/>
    </dgm:pt>
    <dgm:pt modelId="{FD6331D6-3C27-4426-8CF5-F9F7237CE3DF}" type="pres">
      <dgm:prSet presAssocID="{D85F2DD9-D5E7-4B74-B1EB-1F3E2AD01C9E}" presName="Name19" presStyleLbl="parChTrans1D4" presStyleIdx="0" presStyleCnt="11"/>
      <dgm:spPr/>
    </dgm:pt>
    <dgm:pt modelId="{1D786123-3AF9-4A6F-B326-AC4B9E16BD48}" type="pres">
      <dgm:prSet presAssocID="{AC2AA7E6-ED26-4AE4-B1EB-DF4291175CF7}" presName="Name21" presStyleCnt="0"/>
      <dgm:spPr/>
    </dgm:pt>
    <dgm:pt modelId="{F8C6D728-7A55-4F4F-A0AC-42EB39BA5AED}" type="pres">
      <dgm:prSet presAssocID="{AC2AA7E6-ED26-4AE4-B1EB-DF4291175CF7}" presName="level2Shape" presStyleLbl="node4" presStyleIdx="0" presStyleCnt="11" custScaleX="55075" custScaleY="11633" custLinFactX="16583" custLinFactNeighborX="100000" custLinFactNeighborY="-1521"/>
      <dgm:spPr/>
    </dgm:pt>
    <dgm:pt modelId="{858F97D3-6FC5-439A-A524-B2A31155FE04}" type="pres">
      <dgm:prSet presAssocID="{AC2AA7E6-ED26-4AE4-B1EB-DF4291175CF7}" presName="hierChild3" presStyleCnt="0"/>
      <dgm:spPr/>
    </dgm:pt>
    <dgm:pt modelId="{D980ECAC-CA6D-4E19-A525-E75687245572}" type="pres">
      <dgm:prSet presAssocID="{3D5546FF-BC13-403D-9305-2E074C0D547B}" presName="Name19" presStyleLbl="parChTrans1D4" presStyleIdx="1" presStyleCnt="11"/>
      <dgm:spPr/>
    </dgm:pt>
    <dgm:pt modelId="{31BEB045-66AB-4851-A3E0-C7E9BF5B4E90}" type="pres">
      <dgm:prSet presAssocID="{34CE8203-C90B-4F31-96C7-0FBF469C1894}" presName="Name21" presStyleCnt="0"/>
      <dgm:spPr/>
    </dgm:pt>
    <dgm:pt modelId="{BA3C90FA-5122-4915-8D3D-7FEAAE16F654}" type="pres">
      <dgm:prSet presAssocID="{34CE8203-C90B-4F31-96C7-0FBF469C1894}" presName="level2Shape" presStyleLbl="node4" presStyleIdx="1" presStyleCnt="11" custScaleX="148277" custScaleY="151712"/>
      <dgm:spPr/>
    </dgm:pt>
    <dgm:pt modelId="{49480446-EBEA-4183-AAC5-C15E69CE5355}" type="pres">
      <dgm:prSet presAssocID="{34CE8203-C90B-4F31-96C7-0FBF469C1894}" presName="hierChild3" presStyleCnt="0"/>
      <dgm:spPr/>
    </dgm:pt>
    <dgm:pt modelId="{D7DA24E5-DA45-4050-A6C0-211501C952AC}" type="pres">
      <dgm:prSet presAssocID="{7113CCED-DC4E-4ABF-B075-739E9A7E7B87}" presName="Name19" presStyleLbl="parChTrans1D4" presStyleIdx="2" presStyleCnt="11"/>
      <dgm:spPr/>
    </dgm:pt>
    <dgm:pt modelId="{60E5A25C-8EB8-40E9-ADC6-645596BCC2C5}" type="pres">
      <dgm:prSet presAssocID="{5D6D76B8-878A-4067-A5EC-1A7421E0E7BA}" presName="Name21" presStyleCnt="0"/>
      <dgm:spPr/>
    </dgm:pt>
    <dgm:pt modelId="{9FF2E5C6-A51C-4B56-8CF6-DEA65DD87D2A}" type="pres">
      <dgm:prSet presAssocID="{5D6D76B8-878A-4067-A5EC-1A7421E0E7BA}" presName="level2Shape" presStyleLbl="node4" presStyleIdx="2" presStyleCnt="11" custScaleX="146993" custScaleY="187791" custLinFactNeighborX="-5761" custLinFactNeighborY="32059"/>
      <dgm:spPr/>
    </dgm:pt>
    <dgm:pt modelId="{0CA747DE-ACF9-4494-9859-E1C9096F52FA}" type="pres">
      <dgm:prSet presAssocID="{5D6D76B8-878A-4067-A5EC-1A7421E0E7BA}" presName="hierChild3" presStyleCnt="0"/>
      <dgm:spPr/>
    </dgm:pt>
    <dgm:pt modelId="{5005D39D-BCFE-4EB8-BD70-8903CC1735AB}" type="pres">
      <dgm:prSet presAssocID="{30C373AA-4165-4E49-BE84-AF5F6174C082}" presName="Name19" presStyleLbl="parChTrans1D4" presStyleIdx="3" presStyleCnt="11"/>
      <dgm:spPr/>
    </dgm:pt>
    <dgm:pt modelId="{7C04BB6D-E665-4285-A91F-FF0EBF1324C4}" type="pres">
      <dgm:prSet presAssocID="{20D75894-508D-4E98-8948-C75327BA0DF7}" presName="Name21" presStyleCnt="0"/>
      <dgm:spPr/>
    </dgm:pt>
    <dgm:pt modelId="{2231FEF5-81A5-4B18-8192-CD7A0160335D}" type="pres">
      <dgm:prSet presAssocID="{20D75894-508D-4E98-8948-C75327BA0DF7}" presName="level2Shape" presStyleLbl="node4" presStyleIdx="3" presStyleCnt="11" custScaleX="139300" custScaleY="155426" custLinFactNeighborX="-15105" custLinFactNeighborY="70064"/>
      <dgm:spPr/>
    </dgm:pt>
    <dgm:pt modelId="{D80848C8-87CD-421E-BD82-9A3BC3BA1130}" type="pres">
      <dgm:prSet presAssocID="{20D75894-508D-4E98-8948-C75327BA0DF7}" presName="hierChild3" presStyleCnt="0"/>
      <dgm:spPr/>
    </dgm:pt>
    <dgm:pt modelId="{0546A7DE-5A89-4878-8535-3A588A571CCC}" type="pres">
      <dgm:prSet presAssocID="{E92DD2FD-69D4-4F76-90F1-09374539DD1F}" presName="Name19" presStyleLbl="parChTrans1D4" presStyleIdx="4" presStyleCnt="11"/>
      <dgm:spPr/>
    </dgm:pt>
    <dgm:pt modelId="{1E4FE01D-A17F-48D7-A7C7-F86FFE8C8BA3}" type="pres">
      <dgm:prSet presAssocID="{B01C2F85-B0A7-4154-9166-08D445BC7FF8}" presName="Name21" presStyleCnt="0"/>
      <dgm:spPr/>
    </dgm:pt>
    <dgm:pt modelId="{96BF14D3-71C0-43D4-ADBE-89099A79F6E6}" type="pres">
      <dgm:prSet presAssocID="{B01C2F85-B0A7-4154-9166-08D445BC7FF8}" presName="level2Shape" presStyleLbl="node4" presStyleIdx="4" presStyleCnt="11" custScaleX="182114" custScaleY="184342" custLinFactNeighborX="1571" custLinFactNeighborY="23561"/>
      <dgm:spPr/>
    </dgm:pt>
    <dgm:pt modelId="{8343AD07-7E8B-4282-86FF-974B335F1477}" type="pres">
      <dgm:prSet presAssocID="{B01C2F85-B0A7-4154-9166-08D445BC7FF8}" presName="hierChild3" presStyleCnt="0"/>
      <dgm:spPr/>
    </dgm:pt>
    <dgm:pt modelId="{51041FF7-E624-4647-B971-8018D3E5F7F6}" type="pres">
      <dgm:prSet presAssocID="{9D8B52BD-70F6-4981-866A-B30D82DC3699}" presName="Name19" presStyleLbl="parChTrans1D4" presStyleIdx="5" presStyleCnt="11"/>
      <dgm:spPr/>
    </dgm:pt>
    <dgm:pt modelId="{2E87FE97-278D-4E7E-A6CF-DAAAF903F305}" type="pres">
      <dgm:prSet presAssocID="{09883B11-4872-497E-A167-60D27E194163}" presName="Name21" presStyleCnt="0"/>
      <dgm:spPr/>
    </dgm:pt>
    <dgm:pt modelId="{EE0AB71E-7F30-4B4D-9AE9-BFB709F31617}" type="pres">
      <dgm:prSet presAssocID="{09883B11-4872-497E-A167-60D27E194163}" presName="level2Shape" presStyleLbl="node4" presStyleIdx="5" presStyleCnt="11" custScaleX="154414" custScaleY="216621" custLinFactNeighborX="-3203" custLinFactNeighborY="9610"/>
      <dgm:spPr/>
    </dgm:pt>
    <dgm:pt modelId="{25ADB0DE-CA7B-4CD5-90DF-FBBAE47EE64B}" type="pres">
      <dgm:prSet presAssocID="{09883B11-4872-497E-A167-60D27E194163}" presName="hierChild3" presStyleCnt="0"/>
      <dgm:spPr/>
    </dgm:pt>
    <dgm:pt modelId="{874D4AE5-EF30-46C7-953B-28C134552ADD}" type="pres">
      <dgm:prSet presAssocID="{3EB6CD44-71E8-453A-85B8-D1A5A1F7EEF8}" presName="Name19" presStyleLbl="parChTrans1D4" presStyleIdx="6" presStyleCnt="11"/>
      <dgm:spPr/>
    </dgm:pt>
    <dgm:pt modelId="{ABA037D6-146D-45AD-964B-5423EF6FFDF0}" type="pres">
      <dgm:prSet presAssocID="{2B091CA8-B83C-4F99-BF79-4A23E1E90135}" presName="Name21" presStyleCnt="0"/>
      <dgm:spPr/>
    </dgm:pt>
    <dgm:pt modelId="{8E42501B-1153-41F7-BAA1-598868AE174D}" type="pres">
      <dgm:prSet presAssocID="{2B091CA8-B83C-4F99-BF79-4A23E1E90135}" presName="level2Shape" presStyleLbl="node4" presStyleIdx="6" presStyleCnt="11" custScaleX="146693" custScaleY="219335" custLinFactNeighborX="4892" custLinFactNeighborY="14677"/>
      <dgm:spPr/>
    </dgm:pt>
    <dgm:pt modelId="{87B952B9-A503-4748-8518-777DDE47BD5E}" type="pres">
      <dgm:prSet presAssocID="{2B091CA8-B83C-4F99-BF79-4A23E1E90135}" presName="hierChild3" presStyleCnt="0"/>
      <dgm:spPr/>
    </dgm:pt>
    <dgm:pt modelId="{CEC9340E-9557-4AC0-8ED0-8453D1362CDD}" type="pres">
      <dgm:prSet presAssocID="{4D71DB5F-3FC1-4142-9C26-9087E2080F0A}" presName="Name19" presStyleLbl="parChTrans1D4" presStyleIdx="7" presStyleCnt="11"/>
      <dgm:spPr/>
    </dgm:pt>
    <dgm:pt modelId="{4C2D6DA4-3CA9-4D4A-8858-FA938033BB10}" type="pres">
      <dgm:prSet presAssocID="{046707F3-B47F-49A0-882A-B1854705BF81}" presName="Name21" presStyleCnt="0"/>
      <dgm:spPr/>
    </dgm:pt>
    <dgm:pt modelId="{CCDC3114-C2A8-45B1-82E7-45C348FCF50F}" type="pres">
      <dgm:prSet presAssocID="{046707F3-B47F-49A0-882A-B1854705BF81}" presName="level2Shape" presStyleLbl="node4" presStyleIdx="7" presStyleCnt="11" custScaleX="187092" custScaleY="216723" custLinFactNeighborX="7979" custLinFactNeighborY="16120"/>
      <dgm:spPr/>
    </dgm:pt>
    <dgm:pt modelId="{898A9ED2-BE84-464D-B3D8-654C2B7DA924}" type="pres">
      <dgm:prSet presAssocID="{046707F3-B47F-49A0-882A-B1854705BF81}" presName="hierChild3" presStyleCnt="0"/>
      <dgm:spPr/>
    </dgm:pt>
    <dgm:pt modelId="{C702A891-B114-45D3-ADEC-A064A0C23645}" type="pres">
      <dgm:prSet presAssocID="{309905B4-E1F8-4126-BC17-BD355AAD7B40}" presName="Name19" presStyleLbl="parChTrans1D3" presStyleIdx="1" presStyleCnt="2"/>
      <dgm:spPr/>
    </dgm:pt>
    <dgm:pt modelId="{52D1E323-53C1-4D71-949F-7A3D307A151D}" type="pres">
      <dgm:prSet presAssocID="{EFFCCCD7-99A6-4D55-85B0-77FFA1A8F5B8}" presName="Name21" presStyleCnt="0"/>
      <dgm:spPr/>
    </dgm:pt>
    <dgm:pt modelId="{BE93A693-41CE-4864-A789-4D2E6310783F}" type="pres">
      <dgm:prSet presAssocID="{EFFCCCD7-99A6-4D55-85B0-77FFA1A8F5B8}" presName="level2Shape" presStyleLbl="node3" presStyleIdx="1" presStyleCnt="2" custScaleX="164361" custScaleY="146350" custLinFactNeighborX="15276" custLinFactNeighborY="-92352"/>
      <dgm:spPr/>
    </dgm:pt>
    <dgm:pt modelId="{CF94F737-AB98-4DBF-B192-3BF2CC974B17}" type="pres">
      <dgm:prSet presAssocID="{EFFCCCD7-99A6-4D55-85B0-77FFA1A8F5B8}" presName="hierChild3" presStyleCnt="0"/>
      <dgm:spPr/>
    </dgm:pt>
    <dgm:pt modelId="{769A14F7-C8FB-4FE6-B811-DCF1BEF6D613}" type="pres">
      <dgm:prSet presAssocID="{87B01A54-535D-414C-B8CE-064498032425}" presName="Name19" presStyleLbl="parChTrans1D4" presStyleIdx="8" presStyleCnt="11"/>
      <dgm:spPr/>
    </dgm:pt>
    <dgm:pt modelId="{845861CD-2826-4C35-87E6-69DC6511DD25}" type="pres">
      <dgm:prSet presAssocID="{E84A0E93-AB07-4D20-9695-B7F091E81E30}" presName="Name21" presStyleCnt="0"/>
      <dgm:spPr/>
    </dgm:pt>
    <dgm:pt modelId="{1F8C2878-97F6-426F-A7B4-CE38439CD51A}" type="pres">
      <dgm:prSet presAssocID="{E84A0E93-AB07-4D20-9695-B7F091E81E30}" presName="level2Shape" presStyleLbl="node4" presStyleIdx="8" presStyleCnt="11" custScaleX="292070" custScaleY="190248" custLinFactX="-100000" custLinFactNeighborX="-147474" custLinFactNeighborY="-97657"/>
      <dgm:spPr/>
    </dgm:pt>
    <dgm:pt modelId="{91375BA4-6573-42E2-95F2-E34CCBE05541}" type="pres">
      <dgm:prSet presAssocID="{E84A0E93-AB07-4D20-9695-B7F091E81E30}" presName="hierChild3" presStyleCnt="0"/>
      <dgm:spPr/>
    </dgm:pt>
    <dgm:pt modelId="{16B0E223-E55F-4037-A188-4EA4BD9D9D83}" type="pres">
      <dgm:prSet presAssocID="{F313E668-2FD2-4440-A561-DD52912CA439}" presName="Name19" presStyleLbl="parChTrans1D4" presStyleIdx="9" presStyleCnt="11"/>
      <dgm:spPr/>
    </dgm:pt>
    <dgm:pt modelId="{E8C40AFC-1F89-42C8-AA73-6ECD95D5DE89}" type="pres">
      <dgm:prSet presAssocID="{A14CB682-8E60-4F90-B10A-03F3C76B25BF}" presName="Name21" presStyleCnt="0"/>
      <dgm:spPr/>
    </dgm:pt>
    <dgm:pt modelId="{D7CE5159-36CF-47D9-89FD-BE60C27E679E}" type="pres">
      <dgm:prSet presAssocID="{A14CB682-8E60-4F90-B10A-03F3C76B25BF}" presName="level2Shape" presStyleLbl="node4" presStyleIdx="9" presStyleCnt="11" custScaleX="125255" custScaleY="130504" custLinFactNeighborX="-10698" custLinFactNeighborY="-26686"/>
      <dgm:spPr/>
    </dgm:pt>
    <dgm:pt modelId="{4BA2A46D-A802-4AC4-8DC9-42B1333B84A4}" type="pres">
      <dgm:prSet presAssocID="{A14CB682-8E60-4F90-B10A-03F3C76B25BF}" presName="hierChild3" presStyleCnt="0"/>
      <dgm:spPr/>
    </dgm:pt>
    <dgm:pt modelId="{39889947-E32E-4E00-82F5-0FB7B0112F68}" type="pres">
      <dgm:prSet presAssocID="{AF78527E-DA03-44DB-929C-FFCAA8BE0DE0}" presName="Name19" presStyleLbl="parChTrans1D4" presStyleIdx="10" presStyleCnt="11"/>
      <dgm:spPr/>
    </dgm:pt>
    <dgm:pt modelId="{3A10DB1A-17BC-4F42-BF67-6EC692A768E6}" type="pres">
      <dgm:prSet presAssocID="{5F965E6E-2F35-430C-9CFD-3B12FC1DB4DC}" presName="Name21" presStyleCnt="0"/>
      <dgm:spPr/>
    </dgm:pt>
    <dgm:pt modelId="{DED5F99A-CA34-414D-AA8C-B6FBB1C45C06}" type="pres">
      <dgm:prSet presAssocID="{5F965E6E-2F35-430C-9CFD-3B12FC1DB4DC}" presName="level2Shape" presStyleLbl="node4" presStyleIdx="10" presStyleCnt="11" custScaleX="245069" custScaleY="181926" custLinFactNeighborX="15047" custLinFactNeighborY="-21051"/>
      <dgm:spPr/>
    </dgm:pt>
    <dgm:pt modelId="{9BDD2EBB-92EF-4A5B-A348-0CF4FB9BCFE7}" type="pres">
      <dgm:prSet presAssocID="{5F965E6E-2F35-430C-9CFD-3B12FC1DB4DC}" presName="hierChild3" presStyleCnt="0"/>
      <dgm:spPr/>
    </dgm:pt>
    <dgm:pt modelId="{02F9DCC7-4445-4282-8FA9-F1425BF06DF0}" type="pres">
      <dgm:prSet presAssocID="{693B1367-07C3-4362-83D4-60709BBA9D4D}" presName="bgShapesFlow" presStyleCnt="0"/>
      <dgm:spPr/>
    </dgm:pt>
    <dgm:pt modelId="{A34F0C63-011F-47E6-B2DB-9B34160E91C7}" type="pres">
      <dgm:prSet presAssocID="{28F7F568-01FF-4953-9672-B3F8B8827B78}" presName="rectComp" presStyleCnt="0"/>
      <dgm:spPr/>
    </dgm:pt>
    <dgm:pt modelId="{C411149C-CE43-4126-9AAE-41838847324B}" type="pres">
      <dgm:prSet presAssocID="{28F7F568-01FF-4953-9672-B3F8B8827B78}" presName="bgRect" presStyleLbl="bgShp" presStyleIdx="0" presStyleCnt="6" custScaleY="128695" custLinFactY="-7706" custLinFactNeighborX="-656" custLinFactNeighborY="-100000"/>
      <dgm:spPr/>
    </dgm:pt>
    <dgm:pt modelId="{1A1F0131-88E8-4DDC-AF2E-E8FA55842926}" type="pres">
      <dgm:prSet presAssocID="{28F7F568-01FF-4953-9672-B3F8B8827B78}" presName="bgRectTx" presStyleLbl="bgShp" presStyleIdx="0" presStyleCnt="6">
        <dgm:presLayoutVars>
          <dgm:bulletEnabled val="1"/>
        </dgm:presLayoutVars>
      </dgm:prSet>
      <dgm:spPr/>
    </dgm:pt>
    <dgm:pt modelId="{C28861A6-7B49-4B3E-9A1D-DA2BEADBB595}" type="pres">
      <dgm:prSet presAssocID="{28F7F568-01FF-4953-9672-B3F8B8827B78}" presName="spComp" presStyleCnt="0"/>
      <dgm:spPr/>
    </dgm:pt>
    <dgm:pt modelId="{E9E1F4D5-B649-4D3E-949D-90E48FE923C6}" type="pres">
      <dgm:prSet presAssocID="{28F7F568-01FF-4953-9672-B3F8B8827B78}" presName="vSp" presStyleCnt="0"/>
      <dgm:spPr/>
    </dgm:pt>
    <dgm:pt modelId="{3EB499A8-D853-42B5-80E8-EECFF6A9F709}" type="pres">
      <dgm:prSet presAssocID="{9645F37D-E78F-4409-A761-ED13F1667C47}" presName="rectComp" presStyleCnt="0"/>
      <dgm:spPr/>
    </dgm:pt>
    <dgm:pt modelId="{E68133CE-DF3A-4AAA-9C4A-E6BE83DA5829}" type="pres">
      <dgm:prSet presAssocID="{9645F37D-E78F-4409-A761-ED13F1667C47}" presName="bgRect" presStyleLbl="bgShp" presStyleIdx="1" presStyleCnt="6" custLinFactNeighborX="-109" custLinFactNeighborY="-44531"/>
      <dgm:spPr/>
    </dgm:pt>
    <dgm:pt modelId="{C4A77AD2-5FEF-4347-B22F-F1BEFF970E8F}" type="pres">
      <dgm:prSet presAssocID="{9645F37D-E78F-4409-A761-ED13F1667C47}" presName="bgRectTx" presStyleLbl="bgShp" presStyleIdx="1" presStyleCnt="6">
        <dgm:presLayoutVars>
          <dgm:bulletEnabled val="1"/>
        </dgm:presLayoutVars>
      </dgm:prSet>
      <dgm:spPr/>
    </dgm:pt>
    <dgm:pt modelId="{6526BC0E-9970-4127-A8F6-94D3FFD5D739}" type="pres">
      <dgm:prSet presAssocID="{9645F37D-E78F-4409-A761-ED13F1667C47}" presName="spComp" presStyleCnt="0"/>
      <dgm:spPr/>
    </dgm:pt>
    <dgm:pt modelId="{A8332D4F-B370-449F-B346-EC01A8D4785F}" type="pres">
      <dgm:prSet presAssocID="{9645F37D-E78F-4409-A761-ED13F1667C47}" presName="vSp" presStyleCnt="0"/>
      <dgm:spPr/>
    </dgm:pt>
    <dgm:pt modelId="{4BF2DCE4-5524-40B7-98B4-5121E842EFF0}" type="pres">
      <dgm:prSet presAssocID="{AD4D6F17-8784-4E80-856B-00737FA6F3EC}" presName="rectComp" presStyleCnt="0"/>
      <dgm:spPr/>
    </dgm:pt>
    <dgm:pt modelId="{E844A4A8-46BB-494B-B99A-21629A9A4A14}" type="pres">
      <dgm:prSet presAssocID="{AD4D6F17-8784-4E80-856B-00737FA6F3EC}" presName="bgRect" presStyleLbl="bgShp" presStyleIdx="2" presStyleCnt="6" custLinFactNeighborY="3625"/>
      <dgm:spPr/>
    </dgm:pt>
    <dgm:pt modelId="{23E6A540-BB2D-4CC4-AE92-ABF8AF82CB9F}" type="pres">
      <dgm:prSet presAssocID="{AD4D6F17-8784-4E80-856B-00737FA6F3EC}" presName="bgRectTx" presStyleLbl="bgShp" presStyleIdx="2" presStyleCnt="6">
        <dgm:presLayoutVars>
          <dgm:bulletEnabled val="1"/>
        </dgm:presLayoutVars>
      </dgm:prSet>
      <dgm:spPr/>
    </dgm:pt>
    <dgm:pt modelId="{A8D5DB35-6573-45B0-9587-B6CEA9A6CFD6}" type="pres">
      <dgm:prSet presAssocID="{AD4D6F17-8784-4E80-856B-00737FA6F3EC}" presName="spComp" presStyleCnt="0"/>
      <dgm:spPr/>
    </dgm:pt>
    <dgm:pt modelId="{50D39145-BB0A-4CFF-A0D4-9AD8B3B42DAB}" type="pres">
      <dgm:prSet presAssocID="{AD4D6F17-8784-4E80-856B-00737FA6F3EC}" presName="vSp" presStyleCnt="0"/>
      <dgm:spPr/>
    </dgm:pt>
    <dgm:pt modelId="{F68EC73C-DC52-4CA0-984D-5FAFC3A1B2F3}" type="pres">
      <dgm:prSet presAssocID="{21FB7764-3A39-45DE-8CD7-E4472B5C2D97}" presName="rectComp" presStyleCnt="0"/>
      <dgm:spPr/>
    </dgm:pt>
    <dgm:pt modelId="{C8B42A21-832C-490B-AD48-202F82B2F83E}" type="pres">
      <dgm:prSet presAssocID="{21FB7764-3A39-45DE-8CD7-E4472B5C2D97}" presName="bgRect" presStyleLbl="bgShp" presStyleIdx="3" presStyleCnt="6" custLinFactNeighborX="984" custLinFactNeighborY="55363"/>
      <dgm:spPr/>
    </dgm:pt>
    <dgm:pt modelId="{A865033E-6708-45BD-9EB2-656B5DA5793D}" type="pres">
      <dgm:prSet presAssocID="{21FB7764-3A39-45DE-8CD7-E4472B5C2D97}" presName="bgRectTx" presStyleLbl="bgShp" presStyleIdx="3" presStyleCnt="6">
        <dgm:presLayoutVars>
          <dgm:bulletEnabled val="1"/>
        </dgm:presLayoutVars>
      </dgm:prSet>
      <dgm:spPr/>
    </dgm:pt>
    <dgm:pt modelId="{85C1DBCE-E9A0-40FC-9A2B-82864824ACEE}" type="pres">
      <dgm:prSet presAssocID="{21FB7764-3A39-45DE-8CD7-E4472B5C2D97}" presName="spComp" presStyleCnt="0"/>
      <dgm:spPr/>
    </dgm:pt>
    <dgm:pt modelId="{8CBC6B09-E3F3-438D-AF58-D995020ABE4E}" type="pres">
      <dgm:prSet presAssocID="{21FB7764-3A39-45DE-8CD7-E4472B5C2D97}" presName="vSp" presStyleCnt="0"/>
      <dgm:spPr/>
    </dgm:pt>
    <dgm:pt modelId="{E5708CDB-1468-46FA-9083-84FD730D4D86}" type="pres">
      <dgm:prSet presAssocID="{E06F7A2D-8887-4596-AA57-237E3E9F203C}" presName="rectComp" presStyleCnt="0"/>
      <dgm:spPr/>
    </dgm:pt>
    <dgm:pt modelId="{FC675184-C33C-4078-8BE1-DC9AF7D0E769}" type="pres">
      <dgm:prSet presAssocID="{E06F7A2D-8887-4596-AA57-237E3E9F203C}" presName="bgRect" presStyleLbl="bgShp" presStyleIdx="4" presStyleCnt="6" custLinFactY="47577" custLinFactNeighborX="-984" custLinFactNeighborY="100000"/>
      <dgm:spPr/>
    </dgm:pt>
    <dgm:pt modelId="{05DBCE2B-4F1B-4786-BC6C-8A79380FADCC}" type="pres">
      <dgm:prSet presAssocID="{E06F7A2D-8887-4596-AA57-237E3E9F203C}" presName="bgRectTx" presStyleLbl="bgShp" presStyleIdx="4" presStyleCnt="6">
        <dgm:presLayoutVars>
          <dgm:bulletEnabled val="1"/>
        </dgm:presLayoutVars>
      </dgm:prSet>
      <dgm:spPr/>
    </dgm:pt>
    <dgm:pt modelId="{E347653A-214F-4093-B4C2-9485CAFCFB1A}" type="pres">
      <dgm:prSet presAssocID="{E06F7A2D-8887-4596-AA57-237E3E9F203C}" presName="spComp" presStyleCnt="0"/>
      <dgm:spPr/>
    </dgm:pt>
    <dgm:pt modelId="{D169A5B3-133F-40D6-80CA-A4D6415F4A08}" type="pres">
      <dgm:prSet presAssocID="{E06F7A2D-8887-4596-AA57-237E3E9F203C}" presName="vSp" presStyleCnt="0"/>
      <dgm:spPr/>
    </dgm:pt>
    <dgm:pt modelId="{842EE75F-ACF8-4DFC-8CAF-240B4A11A20F}" type="pres">
      <dgm:prSet presAssocID="{513CDE9B-3E05-4607-B9F5-8B69E6C49BB1}" presName="rectComp" presStyleCnt="0"/>
      <dgm:spPr/>
    </dgm:pt>
    <dgm:pt modelId="{CA5DEC68-524D-44D1-9B59-0A247D181EB6}" type="pres">
      <dgm:prSet presAssocID="{513CDE9B-3E05-4607-B9F5-8B69E6C49BB1}" presName="bgRect" presStyleLbl="bgShp" presStyleIdx="5" presStyleCnt="6" custLinFactY="100000" custLinFactNeighborX="-437" custLinFactNeighborY="120317"/>
      <dgm:spPr/>
    </dgm:pt>
    <dgm:pt modelId="{545416A4-CE50-435D-8F1D-79D5EB0CFC6F}" type="pres">
      <dgm:prSet presAssocID="{513CDE9B-3E05-4607-B9F5-8B69E6C49BB1}" presName="bgRectTx" presStyleLbl="bgShp" presStyleIdx="5" presStyleCnt="6">
        <dgm:presLayoutVars>
          <dgm:bulletEnabled val="1"/>
        </dgm:presLayoutVars>
      </dgm:prSet>
      <dgm:spPr/>
    </dgm:pt>
  </dgm:ptLst>
  <dgm:cxnLst>
    <dgm:cxn modelId="{63FB3400-A420-4931-93EE-26A1E6E735A6}" srcId="{2B091CA8-B83C-4F99-BF79-4A23E1E90135}" destId="{046707F3-B47F-49A0-882A-B1854705BF81}" srcOrd="0" destOrd="0" parTransId="{4D71DB5F-3FC1-4142-9C26-9087E2080F0A}" sibTransId="{AF4311C5-0503-4569-B01A-8A3902B703E9}"/>
    <dgm:cxn modelId="{D525E302-B47C-4670-BA82-045B7287ACAD}" srcId="{BB61ADCA-C362-4806-B0CE-7447C85938B8}" destId="{8D7687E2-9113-4F9F-B095-D705D599D2FC}" srcOrd="0" destOrd="0" parTransId="{2372BFBD-B0A0-4A55-9102-A9B31306C1C9}" sibTransId="{A38A909E-5E60-4A3F-A77E-C7ED7E8576C1}"/>
    <dgm:cxn modelId="{70BF7107-D531-4AD6-8C1C-9E5E64D65740}" type="presOf" srcId="{BB61ADCA-C362-4806-B0CE-7447C85938B8}" destId="{D0FADD48-8A28-499C-ABF0-54CC6E9669E0}" srcOrd="0" destOrd="0" presId="urn:microsoft.com/office/officeart/2005/8/layout/hierarchy6"/>
    <dgm:cxn modelId="{3515CD0C-2A49-4FC8-861D-188EB1EAC1D5}" type="presOf" srcId="{34CE8203-C90B-4F31-96C7-0FBF469C1894}" destId="{BA3C90FA-5122-4915-8D3D-7FEAAE16F654}" srcOrd="0" destOrd="0" presId="urn:microsoft.com/office/officeart/2005/8/layout/hierarchy6"/>
    <dgm:cxn modelId="{ACD3550E-AB51-4FC3-9EB8-C83BD7CEA6E6}" type="presOf" srcId="{E84A0E93-AB07-4D20-9695-B7F091E81E30}" destId="{1F8C2878-97F6-426F-A7B4-CE38439CD51A}" srcOrd="0" destOrd="0" presId="urn:microsoft.com/office/officeart/2005/8/layout/hierarchy6"/>
    <dgm:cxn modelId="{42FBA40F-F488-4E81-A97B-F07051F9F302}" type="presOf" srcId="{28F7F568-01FF-4953-9672-B3F8B8827B78}" destId="{C411149C-CE43-4126-9AAE-41838847324B}" srcOrd="0" destOrd="0" presId="urn:microsoft.com/office/officeart/2005/8/layout/hierarchy6"/>
    <dgm:cxn modelId="{B808B10F-BD95-409D-B240-9C3A53870394}" type="presOf" srcId="{AF78527E-DA03-44DB-929C-FFCAA8BE0DE0}" destId="{39889947-E32E-4E00-82F5-0FB7B0112F68}" srcOrd="0" destOrd="0" presId="urn:microsoft.com/office/officeart/2005/8/layout/hierarchy6"/>
    <dgm:cxn modelId="{4EA3E410-7286-4F60-81ED-EA6224BA8CC4}" srcId="{34CE8203-C90B-4F31-96C7-0FBF469C1894}" destId="{20D75894-508D-4E98-8948-C75327BA0DF7}" srcOrd="1" destOrd="0" parTransId="{30C373AA-4165-4E49-BE84-AF5F6174C082}" sibTransId="{0174DF68-D0DE-4552-8FE3-72EBF31828D7}"/>
    <dgm:cxn modelId="{7F586711-8A5A-4901-83E1-6A772B81CAE0}" srcId="{693B1367-07C3-4362-83D4-60709BBA9D4D}" destId="{BB61ADCA-C362-4806-B0CE-7447C85938B8}" srcOrd="0" destOrd="0" parTransId="{87CCE88C-2D12-47A8-B2FE-782CC2FB6889}" sibTransId="{94E5F65D-7DCE-4966-A910-FE2A1DB7660F}"/>
    <dgm:cxn modelId="{8BAF2B12-1E30-4C05-95B3-BD15D14B16FF}" type="presOf" srcId="{21FB7764-3A39-45DE-8CD7-E4472B5C2D97}" destId="{A865033E-6708-45BD-9EB2-656B5DA5793D}" srcOrd="1" destOrd="0" presId="urn:microsoft.com/office/officeart/2005/8/layout/hierarchy6"/>
    <dgm:cxn modelId="{3DEBB214-40B1-4325-AC1D-AAC71CB39414}" type="presOf" srcId="{5D6D76B8-878A-4067-A5EC-1A7421E0E7BA}" destId="{9FF2E5C6-A51C-4B56-8CF6-DEA65DD87D2A}" srcOrd="0" destOrd="0" presId="urn:microsoft.com/office/officeart/2005/8/layout/hierarchy6"/>
    <dgm:cxn modelId="{BC21D11A-14B4-407A-BCB0-216C365AE94C}" srcId="{B01C2F85-B0A7-4154-9166-08D445BC7FF8}" destId="{09883B11-4872-497E-A167-60D27E194163}" srcOrd="0" destOrd="0" parTransId="{9D8B52BD-70F6-4981-866A-B30D82DC3699}" sibTransId="{70B27978-04DB-4024-8277-B870E59E7A10}"/>
    <dgm:cxn modelId="{21719F1F-04A9-4A5C-9702-32DD9668D171}" type="presOf" srcId="{E06F7A2D-8887-4596-AA57-237E3E9F203C}" destId="{FC675184-C33C-4078-8BE1-DC9AF7D0E769}" srcOrd="0" destOrd="0" presId="urn:microsoft.com/office/officeart/2005/8/layout/hierarchy6"/>
    <dgm:cxn modelId="{6328EE1F-8E55-4153-BFA7-9BB2344F0C3C}" srcId="{8D7687E2-9113-4F9F-B095-D705D599D2FC}" destId="{589349CB-2AEB-455D-B007-3868502DE350}" srcOrd="0" destOrd="0" parTransId="{9673F4E1-0ED4-46FD-B512-D863D0F01E25}" sibTransId="{46D916EF-C136-4661-914C-51AFF481F437}"/>
    <dgm:cxn modelId="{C9C77B22-26D2-4407-89B2-DD43CDF70073}" type="presOf" srcId="{30C373AA-4165-4E49-BE84-AF5F6174C082}" destId="{5005D39D-BCFE-4EB8-BD70-8903CC1735AB}" srcOrd="0" destOrd="0" presId="urn:microsoft.com/office/officeart/2005/8/layout/hierarchy6"/>
    <dgm:cxn modelId="{2A20D223-7052-4EB6-8B2E-37A18273756E}" type="presOf" srcId="{9673F4E1-0ED4-46FD-B512-D863D0F01E25}" destId="{BEF747D8-63E8-4F69-BC93-3A7B0791F8DC}" srcOrd="0" destOrd="0" presId="urn:microsoft.com/office/officeart/2005/8/layout/hierarchy6"/>
    <dgm:cxn modelId="{CDF49C33-DB5A-4A85-987E-85CFECA8CE77}" type="presOf" srcId="{693B1367-07C3-4362-83D4-60709BBA9D4D}" destId="{181BD062-4D2F-498F-85EA-0BD0400AC001}" srcOrd="0" destOrd="0" presId="urn:microsoft.com/office/officeart/2005/8/layout/hierarchy6"/>
    <dgm:cxn modelId="{00898F35-D4C1-4000-9D15-382FA3FE816A}" type="presOf" srcId="{E92DD2FD-69D4-4F76-90F1-09374539DD1F}" destId="{0546A7DE-5A89-4878-8535-3A588A571CCC}" srcOrd="0" destOrd="0" presId="urn:microsoft.com/office/officeart/2005/8/layout/hierarchy6"/>
    <dgm:cxn modelId="{F238853C-67A6-48D1-82D8-B7027EF9C177}" srcId="{693B1367-07C3-4362-83D4-60709BBA9D4D}" destId="{513CDE9B-3E05-4607-B9F5-8B69E6C49BB1}" srcOrd="6" destOrd="0" parTransId="{DB362AB4-A3D1-4515-A20E-CADA27F07D9F}" sibTransId="{D526E210-2218-43E0-AADE-D4E135E6BCF5}"/>
    <dgm:cxn modelId="{E37EB15B-9120-40DA-B6D6-A4BE8F6C6D86}" type="presOf" srcId="{2B091CA8-B83C-4F99-BF79-4A23E1E90135}" destId="{8E42501B-1153-41F7-BAA1-598868AE174D}" srcOrd="0" destOrd="0" presId="urn:microsoft.com/office/officeart/2005/8/layout/hierarchy6"/>
    <dgm:cxn modelId="{99953044-64CE-405F-B476-3807DB36B446}" type="presOf" srcId="{21FB7764-3A39-45DE-8CD7-E4472B5C2D97}" destId="{C8B42A21-832C-490B-AD48-202F82B2F83E}" srcOrd="0" destOrd="0" presId="urn:microsoft.com/office/officeart/2005/8/layout/hierarchy6"/>
    <dgm:cxn modelId="{3775C245-4CC6-429A-A571-DCE61A91769F}" type="presOf" srcId="{87B01A54-535D-414C-B8CE-064498032425}" destId="{769A14F7-C8FB-4FE6-B811-DCF1BEF6D613}" srcOrd="0" destOrd="0" presId="urn:microsoft.com/office/officeart/2005/8/layout/hierarchy6"/>
    <dgm:cxn modelId="{7660F947-E329-4DC2-B3B5-2DDA102AFAA9}" type="presOf" srcId="{AC2AA7E6-ED26-4AE4-B1EB-DF4291175CF7}" destId="{F8C6D728-7A55-4F4F-A0AC-42EB39BA5AED}" srcOrd="0" destOrd="0" presId="urn:microsoft.com/office/officeart/2005/8/layout/hierarchy6"/>
    <dgm:cxn modelId="{0B14724B-76F4-49F5-AAB3-80C337C5E2E8}" type="presOf" srcId="{8D7687E2-9113-4F9F-B095-D705D599D2FC}" destId="{4FB23654-FBA0-4137-8115-044B54645F48}" srcOrd="0" destOrd="0" presId="urn:microsoft.com/office/officeart/2005/8/layout/hierarchy6"/>
    <dgm:cxn modelId="{CC34534D-3CF1-44F8-BCE6-52DB4332C1A9}" type="presOf" srcId="{7113CCED-DC4E-4ABF-B075-739E9A7E7B87}" destId="{D7DA24E5-DA45-4050-A6C0-211501C952AC}" srcOrd="0" destOrd="0" presId="urn:microsoft.com/office/officeart/2005/8/layout/hierarchy6"/>
    <dgm:cxn modelId="{4A66424E-F297-4811-B4DC-3642CF80E9A0}" type="presOf" srcId="{3EB6CD44-71E8-453A-85B8-D1A5A1F7EEF8}" destId="{874D4AE5-EF30-46C7-953B-28C134552ADD}" srcOrd="0" destOrd="0" presId="urn:microsoft.com/office/officeart/2005/8/layout/hierarchy6"/>
    <dgm:cxn modelId="{34DD5650-C95D-4D69-BC49-253099584F82}" type="presOf" srcId="{9645F37D-E78F-4409-A761-ED13F1667C47}" destId="{C4A77AD2-5FEF-4347-B22F-F1BEFF970E8F}" srcOrd="1" destOrd="0" presId="urn:microsoft.com/office/officeart/2005/8/layout/hierarchy6"/>
    <dgm:cxn modelId="{EDBE8A70-692D-4D00-B495-3DB78CDE3591}" srcId="{A14CB682-8E60-4F90-B10A-03F3C76B25BF}" destId="{5F965E6E-2F35-430C-9CFD-3B12FC1DB4DC}" srcOrd="0" destOrd="0" parTransId="{AF78527E-DA03-44DB-929C-FFCAA8BE0DE0}" sibTransId="{FD9D258F-5C2F-4C72-9D11-01A7D03AD606}"/>
    <dgm:cxn modelId="{A2BFC47A-2E8A-45B1-90C7-65E59927D3F7}" type="presOf" srcId="{D85F2DD9-D5E7-4B74-B1EB-1F3E2AD01C9E}" destId="{FD6331D6-3C27-4426-8CF5-F9F7237CE3DF}" srcOrd="0" destOrd="0" presId="urn:microsoft.com/office/officeart/2005/8/layout/hierarchy6"/>
    <dgm:cxn modelId="{0B31387C-638D-4D9F-BE10-E2853CE00E2B}" srcId="{8D7687E2-9113-4F9F-B095-D705D599D2FC}" destId="{EFFCCCD7-99A6-4D55-85B0-77FFA1A8F5B8}" srcOrd="1" destOrd="0" parTransId="{309905B4-E1F8-4126-BC17-BD355AAD7B40}" sibTransId="{973FE0B7-D6F9-4C6B-BE62-D27EB06F4CCB}"/>
    <dgm:cxn modelId="{5686097D-37C6-4B7B-9CF1-DE250613EF95}" srcId="{AC2AA7E6-ED26-4AE4-B1EB-DF4291175CF7}" destId="{34CE8203-C90B-4F31-96C7-0FBF469C1894}" srcOrd="0" destOrd="0" parTransId="{3D5546FF-BC13-403D-9305-2E074C0D547B}" sibTransId="{27026166-E62F-42CB-89CD-CB0E3B13AB13}"/>
    <dgm:cxn modelId="{DB113881-D046-4DFD-B340-BBB2C989133C}" srcId="{693B1367-07C3-4362-83D4-60709BBA9D4D}" destId="{21FB7764-3A39-45DE-8CD7-E4472B5C2D97}" srcOrd="4" destOrd="0" parTransId="{B530F167-6FE9-4889-AD85-7DEA1E75CBCC}" sibTransId="{CF38B70C-4B60-44D8-956C-D870581193B9}"/>
    <dgm:cxn modelId="{1B116183-8C9C-4111-AAFA-A61EF0E2AD62}" type="presOf" srcId="{3D5546FF-BC13-403D-9305-2E074C0D547B}" destId="{D980ECAC-CA6D-4E19-A525-E75687245572}" srcOrd="0" destOrd="0" presId="urn:microsoft.com/office/officeart/2005/8/layout/hierarchy6"/>
    <dgm:cxn modelId="{C0ED6885-0F4B-4D47-B93E-144452AF3253}" type="presOf" srcId="{E06F7A2D-8887-4596-AA57-237E3E9F203C}" destId="{05DBCE2B-4F1B-4786-BC6C-8A79380FADCC}" srcOrd="1" destOrd="0" presId="urn:microsoft.com/office/officeart/2005/8/layout/hierarchy6"/>
    <dgm:cxn modelId="{78624486-283D-40C1-926C-0976C5F57771}" type="presOf" srcId="{AD4D6F17-8784-4E80-856B-00737FA6F3EC}" destId="{23E6A540-BB2D-4CC4-AE92-ABF8AF82CB9F}" srcOrd="1" destOrd="0" presId="urn:microsoft.com/office/officeart/2005/8/layout/hierarchy6"/>
    <dgm:cxn modelId="{4F190B93-7B93-4268-811A-47B3F51576D3}" type="presOf" srcId="{5F965E6E-2F35-430C-9CFD-3B12FC1DB4DC}" destId="{DED5F99A-CA34-414D-AA8C-B6FBB1C45C06}" srcOrd="0" destOrd="0" presId="urn:microsoft.com/office/officeart/2005/8/layout/hierarchy6"/>
    <dgm:cxn modelId="{D03CD393-7A47-463F-9744-36CF88411ACE}" type="presOf" srcId="{AD4D6F17-8784-4E80-856B-00737FA6F3EC}" destId="{E844A4A8-46BB-494B-B99A-21629A9A4A14}" srcOrd="0" destOrd="0" presId="urn:microsoft.com/office/officeart/2005/8/layout/hierarchy6"/>
    <dgm:cxn modelId="{B6EFE29A-9F3F-4279-B159-00375E2BE1C1}" srcId="{AC2AA7E6-ED26-4AE4-B1EB-DF4291175CF7}" destId="{2B091CA8-B83C-4F99-BF79-4A23E1E90135}" srcOrd="2" destOrd="0" parTransId="{3EB6CD44-71E8-453A-85B8-D1A5A1F7EEF8}" sibTransId="{280DF260-5C31-4C85-9880-0271D676D9EE}"/>
    <dgm:cxn modelId="{AFDEDD9B-3357-4D30-A2B3-9ED01258C3AB}" type="presOf" srcId="{046707F3-B47F-49A0-882A-B1854705BF81}" destId="{CCDC3114-C2A8-45B1-82E7-45C348FCF50F}" srcOrd="0" destOrd="0" presId="urn:microsoft.com/office/officeart/2005/8/layout/hierarchy6"/>
    <dgm:cxn modelId="{85CE82A0-9465-4E33-A112-F3169B5BF5F5}" srcId="{589349CB-2AEB-455D-B007-3868502DE350}" destId="{AC2AA7E6-ED26-4AE4-B1EB-DF4291175CF7}" srcOrd="0" destOrd="0" parTransId="{D85F2DD9-D5E7-4B74-B1EB-1F3E2AD01C9E}" sibTransId="{D76915A6-816B-440F-ACFD-55F846A9611E}"/>
    <dgm:cxn modelId="{6F4CBEA9-8330-4512-A37B-428411C6DF61}" type="presOf" srcId="{20D75894-508D-4E98-8948-C75327BA0DF7}" destId="{2231FEF5-81A5-4B18-8192-CD7A0160335D}" srcOrd="0" destOrd="0" presId="urn:microsoft.com/office/officeart/2005/8/layout/hierarchy6"/>
    <dgm:cxn modelId="{85BEAFAA-3717-428E-8009-713D4228F434}" type="presOf" srcId="{09883B11-4872-497E-A167-60D27E194163}" destId="{EE0AB71E-7F30-4B4D-9AE9-BFB709F31617}" srcOrd="0" destOrd="0" presId="urn:microsoft.com/office/officeart/2005/8/layout/hierarchy6"/>
    <dgm:cxn modelId="{950732AD-1802-4814-98AF-9D673A504F9F}" srcId="{693B1367-07C3-4362-83D4-60709BBA9D4D}" destId="{AD4D6F17-8784-4E80-856B-00737FA6F3EC}" srcOrd="3" destOrd="0" parTransId="{3126EB8E-D2F0-4064-B7FD-BCD64226D906}" sibTransId="{AE498FF1-C10E-4DE4-A2A6-9C8AE93B6166}"/>
    <dgm:cxn modelId="{882830B1-0C80-474B-8545-09C74652181B}" srcId="{693B1367-07C3-4362-83D4-60709BBA9D4D}" destId="{28F7F568-01FF-4953-9672-B3F8B8827B78}" srcOrd="1" destOrd="0" parTransId="{CC5B819A-D58A-42A1-B05E-446491226A14}" sibTransId="{807E52FA-DAFC-4255-B44C-F76F9DA9ECEC}"/>
    <dgm:cxn modelId="{ECE3BBBE-5C00-4550-8194-A5761DEF7127}" type="presOf" srcId="{513CDE9B-3E05-4607-B9F5-8B69E6C49BB1}" destId="{CA5DEC68-524D-44D1-9B59-0A247D181EB6}" srcOrd="0" destOrd="0" presId="urn:microsoft.com/office/officeart/2005/8/layout/hierarchy6"/>
    <dgm:cxn modelId="{99454CBF-7F68-4C39-822C-0316351C96AA}" type="presOf" srcId="{589349CB-2AEB-455D-B007-3868502DE350}" destId="{81E13D48-B45B-43E4-BA22-4859D2B33C64}" srcOrd="0" destOrd="0" presId="urn:microsoft.com/office/officeart/2005/8/layout/hierarchy6"/>
    <dgm:cxn modelId="{138C0CC9-A513-4261-8248-96B34252926E}" srcId="{693B1367-07C3-4362-83D4-60709BBA9D4D}" destId="{9645F37D-E78F-4409-A761-ED13F1667C47}" srcOrd="2" destOrd="0" parTransId="{DD6738D0-69A1-4E47-A325-0AD2C99F5D8E}" sibTransId="{F326B6B0-ECBC-4495-82DF-673A5EFEB93B}"/>
    <dgm:cxn modelId="{74F37FC9-E370-4061-BC78-3761BA7F94D8}" type="presOf" srcId="{4D71DB5F-3FC1-4142-9C26-9087E2080F0A}" destId="{CEC9340E-9557-4AC0-8ED0-8453D1362CDD}" srcOrd="0" destOrd="0" presId="urn:microsoft.com/office/officeart/2005/8/layout/hierarchy6"/>
    <dgm:cxn modelId="{06C90CCC-F103-431F-85A9-002607686173}" type="presOf" srcId="{A14CB682-8E60-4F90-B10A-03F3C76B25BF}" destId="{D7CE5159-36CF-47D9-89FD-BE60C27E679E}" srcOrd="0" destOrd="0" presId="urn:microsoft.com/office/officeart/2005/8/layout/hierarchy6"/>
    <dgm:cxn modelId="{230DD5DD-D78E-431F-99D8-E6A5D8D7D5CF}" srcId="{693B1367-07C3-4362-83D4-60709BBA9D4D}" destId="{E06F7A2D-8887-4596-AA57-237E3E9F203C}" srcOrd="5" destOrd="0" parTransId="{F1F01D85-A629-4FB1-BD5A-06777053CA1D}" sibTransId="{CEDF47E3-99A9-47C7-A793-4170627567DB}"/>
    <dgm:cxn modelId="{BE2866E1-F0E5-4B4F-87B2-2D15994A6C80}" type="presOf" srcId="{B01C2F85-B0A7-4154-9166-08D445BC7FF8}" destId="{96BF14D3-71C0-43D4-ADBE-89099A79F6E6}" srcOrd="0" destOrd="0" presId="urn:microsoft.com/office/officeart/2005/8/layout/hierarchy6"/>
    <dgm:cxn modelId="{B4714EE1-73C0-49F9-A367-1DDFF5961F4A}" type="presOf" srcId="{EFFCCCD7-99A6-4D55-85B0-77FFA1A8F5B8}" destId="{BE93A693-41CE-4864-A789-4D2E6310783F}" srcOrd="0" destOrd="0" presId="urn:microsoft.com/office/officeart/2005/8/layout/hierarchy6"/>
    <dgm:cxn modelId="{A7AB2FE3-CDC0-42E1-A5F2-B1FE89A2D814}" type="presOf" srcId="{9645F37D-E78F-4409-A761-ED13F1667C47}" destId="{E68133CE-DF3A-4AAA-9C4A-E6BE83DA5829}" srcOrd="0" destOrd="0" presId="urn:microsoft.com/office/officeart/2005/8/layout/hierarchy6"/>
    <dgm:cxn modelId="{117DFCE5-9123-45C4-90A8-B715D43A8A1C}" srcId="{AC2AA7E6-ED26-4AE4-B1EB-DF4291175CF7}" destId="{B01C2F85-B0A7-4154-9166-08D445BC7FF8}" srcOrd="1" destOrd="0" parTransId="{E92DD2FD-69D4-4F76-90F1-09374539DD1F}" sibTransId="{170A5D00-7399-4C11-AE56-C336F991D93D}"/>
    <dgm:cxn modelId="{0570CBE6-91A6-4281-858D-118D78FBBD73}" type="presOf" srcId="{309905B4-E1F8-4126-BC17-BD355AAD7B40}" destId="{C702A891-B114-45D3-ADEC-A064A0C23645}" srcOrd="0" destOrd="0" presId="urn:microsoft.com/office/officeart/2005/8/layout/hierarchy6"/>
    <dgm:cxn modelId="{C7E5ADEA-9BBF-46F8-96B1-EC0DBBA5D033}" type="presOf" srcId="{F313E668-2FD2-4440-A561-DD52912CA439}" destId="{16B0E223-E55F-4037-A188-4EA4BD9D9D83}" srcOrd="0" destOrd="0" presId="urn:microsoft.com/office/officeart/2005/8/layout/hierarchy6"/>
    <dgm:cxn modelId="{0548AFEF-F7D0-451F-B9BC-8B1303D41EAF}" type="presOf" srcId="{9D8B52BD-70F6-4981-866A-B30D82DC3699}" destId="{51041FF7-E624-4647-B971-8018D3E5F7F6}" srcOrd="0" destOrd="0" presId="urn:microsoft.com/office/officeart/2005/8/layout/hierarchy6"/>
    <dgm:cxn modelId="{85ABFBF4-1698-438F-9D28-E843E32E98E9}" type="presOf" srcId="{513CDE9B-3E05-4607-B9F5-8B69E6C49BB1}" destId="{545416A4-CE50-435D-8F1D-79D5EB0CFC6F}" srcOrd="1" destOrd="0" presId="urn:microsoft.com/office/officeart/2005/8/layout/hierarchy6"/>
    <dgm:cxn modelId="{D63E3CF6-FF82-4424-AF21-91338BCDBDB7}" type="presOf" srcId="{2372BFBD-B0A0-4A55-9102-A9B31306C1C9}" destId="{F0936464-9601-4584-96BE-19545014B0E5}" srcOrd="0" destOrd="0" presId="urn:microsoft.com/office/officeart/2005/8/layout/hierarchy6"/>
    <dgm:cxn modelId="{63B177F7-6623-4F2C-9F89-B0DDEFF50047}" srcId="{EFFCCCD7-99A6-4D55-85B0-77FFA1A8F5B8}" destId="{E84A0E93-AB07-4D20-9695-B7F091E81E30}" srcOrd="0" destOrd="0" parTransId="{87B01A54-535D-414C-B8CE-064498032425}" sibTransId="{0D43DBA7-0B1D-4728-8182-BEEF2364567A}"/>
    <dgm:cxn modelId="{2F45B6F9-E416-4A09-88CF-67CE394AC189}" type="presOf" srcId="{28F7F568-01FF-4953-9672-B3F8B8827B78}" destId="{1A1F0131-88E8-4DDC-AF2E-E8FA55842926}" srcOrd="1" destOrd="0" presId="urn:microsoft.com/office/officeart/2005/8/layout/hierarchy6"/>
    <dgm:cxn modelId="{9936B0FB-B2F6-4DEB-AE8A-BBD00A966913}" srcId="{E84A0E93-AB07-4D20-9695-B7F091E81E30}" destId="{A14CB682-8E60-4F90-B10A-03F3C76B25BF}" srcOrd="0" destOrd="0" parTransId="{F313E668-2FD2-4440-A561-DD52912CA439}" sibTransId="{72448A0F-96C8-4862-8330-A7570A38CA23}"/>
    <dgm:cxn modelId="{CE04FBFD-DD53-4FDF-86F4-E48A7C174905}" srcId="{34CE8203-C90B-4F31-96C7-0FBF469C1894}" destId="{5D6D76B8-878A-4067-A5EC-1A7421E0E7BA}" srcOrd="0" destOrd="0" parTransId="{7113CCED-DC4E-4ABF-B075-739E9A7E7B87}" sibTransId="{FE784A7B-7322-4EC8-A410-7B82F7407BFD}"/>
    <dgm:cxn modelId="{B769EC0D-F831-47F5-A1D9-6E4CF152CD7B}" type="presParOf" srcId="{181BD062-4D2F-498F-85EA-0BD0400AC001}" destId="{02BCAEC4-58D3-4CCF-9EDB-DB6E43AEC1C9}" srcOrd="0" destOrd="0" presId="urn:microsoft.com/office/officeart/2005/8/layout/hierarchy6"/>
    <dgm:cxn modelId="{AE6749D1-BC04-4903-B579-87286ADE6981}" type="presParOf" srcId="{02BCAEC4-58D3-4CCF-9EDB-DB6E43AEC1C9}" destId="{212F3330-9665-44EC-91EB-FCA85551174E}" srcOrd="0" destOrd="0" presId="urn:microsoft.com/office/officeart/2005/8/layout/hierarchy6"/>
    <dgm:cxn modelId="{161E229B-FA1F-44F8-BF8D-38F82E27E4E3}" type="presParOf" srcId="{02BCAEC4-58D3-4CCF-9EDB-DB6E43AEC1C9}" destId="{00A337AB-E623-449A-B7B9-D62DF16B9326}" srcOrd="1" destOrd="0" presId="urn:microsoft.com/office/officeart/2005/8/layout/hierarchy6"/>
    <dgm:cxn modelId="{CAC1FC5B-06BD-408C-98E3-036F0CA9142D}" type="presParOf" srcId="{00A337AB-E623-449A-B7B9-D62DF16B9326}" destId="{8EB42389-FD60-4878-9649-E59B198BB5E5}" srcOrd="0" destOrd="0" presId="urn:microsoft.com/office/officeart/2005/8/layout/hierarchy6"/>
    <dgm:cxn modelId="{932D8ACC-507B-4426-BB6D-A05DABB0BCC2}" type="presParOf" srcId="{8EB42389-FD60-4878-9649-E59B198BB5E5}" destId="{D0FADD48-8A28-499C-ABF0-54CC6E9669E0}" srcOrd="0" destOrd="0" presId="urn:microsoft.com/office/officeart/2005/8/layout/hierarchy6"/>
    <dgm:cxn modelId="{939AC793-28E6-4E15-A3A5-EF952D2E48DE}" type="presParOf" srcId="{8EB42389-FD60-4878-9649-E59B198BB5E5}" destId="{A09CDEAD-BE43-4B3B-9616-2E173C946E23}" srcOrd="1" destOrd="0" presId="urn:microsoft.com/office/officeart/2005/8/layout/hierarchy6"/>
    <dgm:cxn modelId="{D6427A2C-8073-4786-937D-00AD16190110}" type="presParOf" srcId="{A09CDEAD-BE43-4B3B-9616-2E173C946E23}" destId="{F0936464-9601-4584-96BE-19545014B0E5}" srcOrd="0" destOrd="0" presId="urn:microsoft.com/office/officeart/2005/8/layout/hierarchy6"/>
    <dgm:cxn modelId="{6EB7D181-60E2-4CE5-8DAD-50E551A8E48B}" type="presParOf" srcId="{A09CDEAD-BE43-4B3B-9616-2E173C946E23}" destId="{C6F8FAD3-9220-40FE-BC8D-204A64F36B58}" srcOrd="1" destOrd="0" presId="urn:microsoft.com/office/officeart/2005/8/layout/hierarchy6"/>
    <dgm:cxn modelId="{8066CC57-2EDB-444F-8D30-316B12863A41}" type="presParOf" srcId="{C6F8FAD3-9220-40FE-BC8D-204A64F36B58}" destId="{4FB23654-FBA0-4137-8115-044B54645F48}" srcOrd="0" destOrd="0" presId="urn:microsoft.com/office/officeart/2005/8/layout/hierarchy6"/>
    <dgm:cxn modelId="{3ACB24A8-F381-4C57-BDAF-DECB4AE6E09E}" type="presParOf" srcId="{C6F8FAD3-9220-40FE-BC8D-204A64F36B58}" destId="{595D3BDF-A7AE-4B74-BEC5-5E45928E9515}" srcOrd="1" destOrd="0" presId="urn:microsoft.com/office/officeart/2005/8/layout/hierarchy6"/>
    <dgm:cxn modelId="{657C8027-3EFC-4EEC-BEB3-B400DA15956D}" type="presParOf" srcId="{595D3BDF-A7AE-4B74-BEC5-5E45928E9515}" destId="{BEF747D8-63E8-4F69-BC93-3A7B0791F8DC}" srcOrd="0" destOrd="0" presId="urn:microsoft.com/office/officeart/2005/8/layout/hierarchy6"/>
    <dgm:cxn modelId="{7F6EE5AD-7E09-4A0D-B016-595FA0F76499}" type="presParOf" srcId="{595D3BDF-A7AE-4B74-BEC5-5E45928E9515}" destId="{97BE711B-CE70-443F-93F6-EB6C7B2FFBE8}" srcOrd="1" destOrd="0" presId="urn:microsoft.com/office/officeart/2005/8/layout/hierarchy6"/>
    <dgm:cxn modelId="{B8CCB05E-D748-412C-9B50-A6713C0602F1}" type="presParOf" srcId="{97BE711B-CE70-443F-93F6-EB6C7B2FFBE8}" destId="{81E13D48-B45B-43E4-BA22-4859D2B33C64}" srcOrd="0" destOrd="0" presId="urn:microsoft.com/office/officeart/2005/8/layout/hierarchy6"/>
    <dgm:cxn modelId="{7B59AB54-0F51-41A8-BD7E-D386F7CE01FC}" type="presParOf" srcId="{97BE711B-CE70-443F-93F6-EB6C7B2FFBE8}" destId="{C3BD016A-1F9A-4475-88F3-657C7719DA3A}" srcOrd="1" destOrd="0" presId="urn:microsoft.com/office/officeart/2005/8/layout/hierarchy6"/>
    <dgm:cxn modelId="{66DF75B3-BA1A-4226-9DF2-E07DB128978A}" type="presParOf" srcId="{C3BD016A-1F9A-4475-88F3-657C7719DA3A}" destId="{FD6331D6-3C27-4426-8CF5-F9F7237CE3DF}" srcOrd="0" destOrd="0" presId="urn:microsoft.com/office/officeart/2005/8/layout/hierarchy6"/>
    <dgm:cxn modelId="{BCB430A5-00DF-4FBD-8395-554584082070}" type="presParOf" srcId="{C3BD016A-1F9A-4475-88F3-657C7719DA3A}" destId="{1D786123-3AF9-4A6F-B326-AC4B9E16BD48}" srcOrd="1" destOrd="0" presId="urn:microsoft.com/office/officeart/2005/8/layout/hierarchy6"/>
    <dgm:cxn modelId="{585E618E-B8C2-4A00-883E-280B7A6FD522}" type="presParOf" srcId="{1D786123-3AF9-4A6F-B326-AC4B9E16BD48}" destId="{F8C6D728-7A55-4F4F-A0AC-42EB39BA5AED}" srcOrd="0" destOrd="0" presId="urn:microsoft.com/office/officeart/2005/8/layout/hierarchy6"/>
    <dgm:cxn modelId="{9DF518E5-56DC-4B1F-A2CF-C10D7F66525D}" type="presParOf" srcId="{1D786123-3AF9-4A6F-B326-AC4B9E16BD48}" destId="{858F97D3-6FC5-439A-A524-B2A31155FE04}" srcOrd="1" destOrd="0" presId="urn:microsoft.com/office/officeart/2005/8/layout/hierarchy6"/>
    <dgm:cxn modelId="{5B6644E1-312F-428C-A660-C404EEA176CB}" type="presParOf" srcId="{858F97D3-6FC5-439A-A524-B2A31155FE04}" destId="{D980ECAC-CA6D-4E19-A525-E75687245572}" srcOrd="0" destOrd="0" presId="urn:microsoft.com/office/officeart/2005/8/layout/hierarchy6"/>
    <dgm:cxn modelId="{22CE47C7-476E-408D-98AF-236577DCF74E}" type="presParOf" srcId="{858F97D3-6FC5-439A-A524-B2A31155FE04}" destId="{31BEB045-66AB-4851-A3E0-C7E9BF5B4E90}" srcOrd="1" destOrd="0" presId="urn:microsoft.com/office/officeart/2005/8/layout/hierarchy6"/>
    <dgm:cxn modelId="{7C2DC124-8337-4AD6-A1C9-F1228075335C}" type="presParOf" srcId="{31BEB045-66AB-4851-A3E0-C7E9BF5B4E90}" destId="{BA3C90FA-5122-4915-8D3D-7FEAAE16F654}" srcOrd="0" destOrd="0" presId="urn:microsoft.com/office/officeart/2005/8/layout/hierarchy6"/>
    <dgm:cxn modelId="{A27B9628-C897-4E84-9509-C2A373EE8EB6}" type="presParOf" srcId="{31BEB045-66AB-4851-A3E0-C7E9BF5B4E90}" destId="{49480446-EBEA-4183-AAC5-C15E69CE5355}" srcOrd="1" destOrd="0" presId="urn:microsoft.com/office/officeart/2005/8/layout/hierarchy6"/>
    <dgm:cxn modelId="{399EEA67-4C32-4B7F-8CD1-2B71A713F64D}" type="presParOf" srcId="{49480446-EBEA-4183-AAC5-C15E69CE5355}" destId="{D7DA24E5-DA45-4050-A6C0-211501C952AC}" srcOrd="0" destOrd="0" presId="urn:microsoft.com/office/officeart/2005/8/layout/hierarchy6"/>
    <dgm:cxn modelId="{1B71CC2F-458D-443D-88A6-395C9B5C0D92}" type="presParOf" srcId="{49480446-EBEA-4183-AAC5-C15E69CE5355}" destId="{60E5A25C-8EB8-40E9-ADC6-645596BCC2C5}" srcOrd="1" destOrd="0" presId="urn:microsoft.com/office/officeart/2005/8/layout/hierarchy6"/>
    <dgm:cxn modelId="{F257CA9B-644E-4D2F-BB77-8F95DAE35D3C}" type="presParOf" srcId="{60E5A25C-8EB8-40E9-ADC6-645596BCC2C5}" destId="{9FF2E5C6-A51C-4B56-8CF6-DEA65DD87D2A}" srcOrd="0" destOrd="0" presId="urn:microsoft.com/office/officeart/2005/8/layout/hierarchy6"/>
    <dgm:cxn modelId="{7E53D074-89BC-4F1B-BC6A-AAB810FE9D4C}" type="presParOf" srcId="{60E5A25C-8EB8-40E9-ADC6-645596BCC2C5}" destId="{0CA747DE-ACF9-4494-9859-E1C9096F52FA}" srcOrd="1" destOrd="0" presId="urn:microsoft.com/office/officeart/2005/8/layout/hierarchy6"/>
    <dgm:cxn modelId="{D44DABE3-BD91-4131-B457-55989AB84443}" type="presParOf" srcId="{49480446-EBEA-4183-AAC5-C15E69CE5355}" destId="{5005D39D-BCFE-4EB8-BD70-8903CC1735AB}" srcOrd="2" destOrd="0" presId="urn:microsoft.com/office/officeart/2005/8/layout/hierarchy6"/>
    <dgm:cxn modelId="{6F37EC19-7DE4-4A0E-AC92-D64581132627}" type="presParOf" srcId="{49480446-EBEA-4183-AAC5-C15E69CE5355}" destId="{7C04BB6D-E665-4285-A91F-FF0EBF1324C4}" srcOrd="3" destOrd="0" presId="urn:microsoft.com/office/officeart/2005/8/layout/hierarchy6"/>
    <dgm:cxn modelId="{B954DA91-C28B-4404-9A4A-E00998182CD6}" type="presParOf" srcId="{7C04BB6D-E665-4285-A91F-FF0EBF1324C4}" destId="{2231FEF5-81A5-4B18-8192-CD7A0160335D}" srcOrd="0" destOrd="0" presId="urn:microsoft.com/office/officeart/2005/8/layout/hierarchy6"/>
    <dgm:cxn modelId="{27668A75-7255-4173-BE52-668C91B37F9A}" type="presParOf" srcId="{7C04BB6D-E665-4285-A91F-FF0EBF1324C4}" destId="{D80848C8-87CD-421E-BD82-9A3BC3BA1130}" srcOrd="1" destOrd="0" presId="urn:microsoft.com/office/officeart/2005/8/layout/hierarchy6"/>
    <dgm:cxn modelId="{BE53B6CF-46F5-4184-8410-369216173E34}" type="presParOf" srcId="{858F97D3-6FC5-439A-A524-B2A31155FE04}" destId="{0546A7DE-5A89-4878-8535-3A588A571CCC}" srcOrd="2" destOrd="0" presId="urn:microsoft.com/office/officeart/2005/8/layout/hierarchy6"/>
    <dgm:cxn modelId="{52074856-C0D8-4848-9790-D03AE4A7F995}" type="presParOf" srcId="{858F97D3-6FC5-439A-A524-B2A31155FE04}" destId="{1E4FE01D-A17F-48D7-A7C7-F86FFE8C8BA3}" srcOrd="3" destOrd="0" presId="urn:microsoft.com/office/officeart/2005/8/layout/hierarchy6"/>
    <dgm:cxn modelId="{8981C7A0-D87D-43E0-B3D6-91B7D94A1EF6}" type="presParOf" srcId="{1E4FE01D-A17F-48D7-A7C7-F86FFE8C8BA3}" destId="{96BF14D3-71C0-43D4-ADBE-89099A79F6E6}" srcOrd="0" destOrd="0" presId="urn:microsoft.com/office/officeart/2005/8/layout/hierarchy6"/>
    <dgm:cxn modelId="{F2B68E3D-BE3D-4C07-BF7A-36420F639C8A}" type="presParOf" srcId="{1E4FE01D-A17F-48D7-A7C7-F86FFE8C8BA3}" destId="{8343AD07-7E8B-4282-86FF-974B335F1477}" srcOrd="1" destOrd="0" presId="urn:microsoft.com/office/officeart/2005/8/layout/hierarchy6"/>
    <dgm:cxn modelId="{37168A15-3975-4529-A2F1-B9DF4A49B841}" type="presParOf" srcId="{8343AD07-7E8B-4282-86FF-974B335F1477}" destId="{51041FF7-E624-4647-B971-8018D3E5F7F6}" srcOrd="0" destOrd="0" presId="urn:microsoft.com/office/officeart/2005/8/layout/hierarchy6"/>
    <dgm:cxn modelId="{ED33ECC2-2631-42D4-88F3-16AB447A5315}" type="presParOf" srcId="{8343AD07-7E8B-4282-86FF-974B335F1477}" destId="{2E87FE97-278D-4E7E-A6CF-DAAAF903F305}" srcOrd="1" destOrd="0" presId="urn:microsoft.com/office/officeart/2005/8/layout/hierarchy6"/>
    <dgm:cxn modelId="{42CA724F-A81B-4DBA-BEB7-B7917B0887DC}" type="presParOf" srcId="{2E87FE97-278D-4E7E-A6CF-DAAAF903F305}" destId="{EE0AB71E-7F30-4B4D-9AE9-BFB709F31617}" srcOrd="0" destOrd="0" presId="urn:microsoft.com/office/officeart/2005/8/layout/hierarchy6"/>
    <dgm:cxn modelId="{B18CD2FC-FE25-4C04-992F-8300A166AAED}" type="presParOf" srcId="{2E87FE97-278D-4E7E-A6CF-DAAAF903F305}" destId="{25ADB0DE-CA7B-4CD5-90DF-FBBAE47EE64B}" srcOrd="1" destOrd="0" presId="urn:microsoft.com/office/officeart/2005/8/layout/hierarchy6"/>
    <dgm:cxn modelId="{1E23281A-9D28-44BA-A00B-85277DCBA5C5}" type="presParOf" srcId="{858F97D3-6FC5-439A-A524-B2A31155FE04}" destId="{874D4AE5-EF30-46C7-953B-28C134552ADD}" srcOrd="4" destOrd="0" presId="urn:microsoft.com/office/officeart/2005/8/layout/hierarchy6"/>
    <dgm:cxn modelId="{6A769476-AFB0-4B66-894D-9175664DD0F2}" type="presParOf" srcId="{858F97D3-6FC5-439A-A524-B2A31155FE04}" destId="{ABA037D6-146D-45AD-964B-5423EF6FFDF0}" srcOrd="5" destOrd="0" presId="urn:microsoft.com/office/officeart/2005/8/layout/hierarchy6"/>
    <dgm:cxn modelId="{4CC2A797-8A19-40C0-B52E-545A5650AEAF}" type="presParOf" srcId="{ABA037D6-146D-45AD-964B-5423EF6FFDF0}" destId="{8E42501B-1153-41F7-BAA1-598868AE174D}" srcOrd="0" destOrd="0" presId="urn:microsoft.com/office/officeart/2005/8/layout/hierarchy6"/>
    <dgm:cxn modelId="{F1A84C4D-1702-44EB-9644-7CD6C14CB4C0}" type="presParOf" srcId="{ABA037D6-146D-45AD-964B-5423EF6FFDF0}" destId="{87B952B9-A503-4748-8518-777DDE47BD5E}" srcOrd="1" destOrd="0" presId="urn:microsoft.com/office/officeart/2005/8/layout/hierarchy6"/>
    <dgm:cxn modelId="{E6B76617-745E-431E-9626-81CBBFE880C3}" type="presParOf" srcId="{87B952B9-A503-4748-8518-777DDE47BD5E}" destId="{CEC9340E-9557-4AC0-8ED0-8453D1362CDD}" srcOrd="0" destOrd="0" presId="urn:microsoft.com/office/officeart/2005/8/layout/hierarchy6"/>
    <dgm:cxn modelId="{127A5072-C10F-400F-B92F-53D1C50DA1CE}" type="presParOf" srcId="{87B952B9-A503-4748-8518-777DDE47BD5E}" destId="{4C2D6DA4-3CA9-4D4A-8858-FA938033BB10}" srcOrd="1" destOrd="0" presId="urn:microsoft.com/office/officeart/2005/8/layout/hierarchy6"/>
    <dgm:cxn modelId="{3BBC5BD8-6093-40A9-8DF7-0A8EFADDB711}" type="presParOf" srcId="{4C2D6DA4-3CA9-4D4A-8858-FA938033BB10}" destId="{CCDC3114-C2A8-45B1-82E7-45C348FCF50F}" srcOrd="0" destOrd="0" presId="urn:microsoft.com/office/officeart/2005/8/layout/hierarchy6"/>
    <dgm:cxn modelId="{4B14034E-EBCC-4B15-817E-B82F6096E971}" type="presParOf" srcId="{4C2D6DA4-3CA9-4D4A-8858-FA938033BB10}" destId="{898A9ED2-BE84-464D-B3D8-654C2B7DA924}" srcOrd="1" destOrd="0" presId="urn:microsoft.com/office/officeart/2005/8/layout/hierarchy6"/>
    <dgm:cxn modelId="{D8AAF7A6-4B8B-46F0-9702-BC638D24FBE8}" type="presParOf" srcId="{595D3BDF-A7AE-4B74-BEC5-5E45928E9515}" destId="{C702A891-B114-45D3-ADEC-A064A0C23645}" srcOrd="2" destOrd="0" presId="urn:microsoft.com/office/officeart/2005/8/layout/hierarchy6"/>
    <dgm:cxn modelId="{1B860F7A-A8AB-4AD3-99A7-7BC6BEB6D59E}" type="presParOf" srcId="{595D3BDF-A7AE-4B74-BEC5-5E45928E9515}" destId="{52D1E323-53C1-4D71-949F-7A3D307A151D}" srcOrd="3" destOrd="0" presId="urn:microsoft.com/office/officeart/2005/8/layout/hierarchy6"/>
    <dgm:cxn modelId="{2566B4A8-02B4-4958-9446-08939B24A723}" type="presParOf" srcId="{52D1E323-53C1-4D71-949F-7A3D307A151D}" destId="{BE93A693-41CE-4864-A789-4D2E6310783F}" srcOrd="0" destOrd="0" presId="urn:microsoft.com/office/officeart/2005/8/layout/hierarchy6"/>
    <dgm:cxn modelId="{A32DA682-F23D-4195-AC17-F454951D3292}" type="presParOf" srcId="{52D1E323-53C1-4D71-949F-7A3D307A151D}" destId="{CF94F737-AB98-4DBF-B192-3BF2CC974B17}" srcOrd="1" destOrd="0" presId="urn:microsoft.com/office/officeart/2005/8/layout/hierarchy6"/>
    <dgm:cxn modelId="{799359CD-D100-4074-B4BF-4586B2D06686}" type="presParOf" srcId="{CF94F737-AB98-4DBF-B192-3BF2CC974B17}" destId="{769A14F7-C8FB-4FE6-B811-DCF1BEF6D613}" srcOrd="0" destOrd="0" presId="urn:microsoft.com/office/officeart/2005/8/layout/hierarchy6"/>
    <dgm:cxn modelId="{16888783-EFBE-4E23-B6D7-4CC6BD7DB538}" type="presParOf" srcId="{CF94F737-AB98-4DBF-B192-3BF2CC974B17}" destId="{845861CD-2826-4C35-87E6-69DC6511DD25}" srcOrd="1" destOrd="0" presId="urn:microsoft.com/office/officeart/2005/8/layout/hierarchy6"/>
    <dgm:cxn modelId="{5755FC41-C713-42A5-B5DD-2681F963FA61}" type="presParOf" srcId="{845861CD-2826-4C35-87E6-69DC6511DD25}" destId="{1F8C2878-97F6-426F-A7B4-CE38439CD51A}" srcOrd="0" destOrd="0" presId="urn:microsoft.com/office/officeart/2005/8/layout/hierarchy6"/>
    <dgm:cxn modelId="{2F7E1CA6-228D-4A67-A20A-66217D474FD6}" type="presParOf" srcId="{845861CD-2826-4C35-87E6-69DC6511DD25}" destId="{91375BA4-6573-42E2-95F2-E34CCBE05541}" srcOrd="1" destOrd="0" presId="urn:microsoft.com/office/officeart/2005/8/layout/hierarchy6"/>
    <dgm:cxn modelId="{DB8C49A3-D74C-42D3-9EA2-C1D0D10E3D7D}" type="presParOf" srcId="{91375BA4-6573-42E2-95F2-E34CCBE05541}" destId="{16B0E223-E55F-4037-A188-4EA4BD9D9D83}" srcOrd="0" destOrd="0" presId="urn:microsoft.com/office/officeart/2005/8/layout/hierarchy6"/>
    <dgm:cxn modelId="{31914221-BE35-4904-B977-6B43B9C51A36}" type="presParOf" srcId="{91375BA4-6573-42E2-95F2-E34CCBE05541}" destId="{E8C40AFC-1F89-42C8-AA73-6ECD95D5DE89}" srcOrd="1" destOrd="0" presId="urn:microsoft.com/office/officeart/2005/8/layout/hierarchy6"/>
    <dgm:cxn modelId="{F4EB169D-2AAC-4682-A02D-BA5820F6F6BE}" type="presParOf" srcId="{E8C40AFC-1F89-42C8-AA73-6ECD95D5DE89}" destId="{D7CE5159-36CF-47D9-89FD-BE60C27E679E}" srcOrd="0" destOrd="0" presId="urn:microsoft.com/office/officeart/2005/8/layout/hierarchy6"/>
    <dgm:cxn modelId="{1CB860CD-E9AC-46C2-BB72-344D8B35DE85}" type="presParOf" srcId="{E8C40AFC-1F89-42C8-AA73-6ECD95D5DE89}" destId="{4BA2A46D-A802-4AC4-8DC9-42B1333B84A4}" srcOrd="1" destOrd="0" presId="urn:microsoft.com/office/officeart/2005/8/layout/hierarchy6"/>
    <dgm:cxn modelId="{84D64191-5B22-4190-8D38-4A97636DCB32}" type="presParOf" srcId="{4BA2A46D-A802-4AC4-8DC9-42B1333B84A4}" destId="{39889947-E32E-4E00-82F5-0FB7B0112F68}" srcOrd="0" destOrd="0" presId="urn:microsoft.com/office/officeart/2005/8/layout/hierarchy6"/>
    <dgm:cxn modelId="{74729DC5-88C3-4709-A5DB-6C7A54E60A79}" type="presParOf" srcId="{4BA2A46D-A802-4AC4-8DC9-42B1333B84A4}" destId="{3A10DB1A-17BC-4F42-BF67-6EC692A768E6}" srcOrd="1" destOrd="0" presId="urn:microsoft.com/office/officeart/2005/8/layout/hierarchy6"/>
    <dgm:cxn modelId="{C9112A38-3DA6-4FC6-A906-05A288A68AE0}" type="presParOf" srcId="{3A10DB1A-17BC-4F42-BF67-6EC692A768E6}" destId="{DED5F99A-CA34-414D-AA8C-B6FBB1C45C06}" srcOrd="0" destOrd="0" presId="urn:microsoft.com/office/officeart/2005/8/layout/hierarchy6"/>
    <dgm:cxn modelId="{D610371A-E5D2-4F77-A258-C2B8F74DFFCB}" type="presParOf" srcId="{3A10DB1A-17BC-4F42-BF67-6EC692A768E6}" destId="{9BDD2EBB-92EF-4A5B-A348-0CF4FB9BCFE7}" srcOrd="1" destOrd="0" presId="urn:microsoft.com/office/officeart/2005/8/layout/hierarchy6"/>
    <dgm:cxn modelId="{F1B56D9E-683A-4583-AE0A-BEF5B563C902}" type="presParOf" srcId="{181BD062-4D2F-498F-85EA-0BD0400AC001}" destId="{02F9DCC7-4445-4282-8FA9-F1425BF06DF0}" srcOrd="1" destOrd="0" presId="urn:microsoft.com/office/officeart/2005/8/layout/hierarchy6"/>
    <dgm:cxn modelId="{59147FD5-AC33-454F-BAE0-337E3AB8020B}" type="presParOf" srcId="{02F9DCC7-4445-4282-8FA9-F1425BF06DF0}" destId="{A34F0C63-011F-47E6-B2DB-9B34160E91C7}" srcOrd="0" destOrd="0" presId="urn:microsoft.com/office/officeart/2005/8/layout/hierarchy6"/>
    <dgm:cxn modelId="{8D397F3E-DF33-4645-9F59-3A92A532D690}" type="presParOf" srcId="{A34F0C63-011F-47E6-B2DB-9B34160E91C7}" destId="{C411149C-CE43-4126-9AAE-41838847324B}" srcOrd="0" destOrd="0" presId="urn:microsoft.com/office/officeart/2005/8/layout/hierarchy6"/>
    <dgm:cxn modelId="{B3243001-B9B4-4B52-83A0-E5AB92CBBE53}" type="presParOf" srcId="{A34F0C63-011F-47E6-B2DB-9B34160E91C7}" destId="{1A1F0131-88E8-4DDC-AF2E-E8FA55842926}" srcOrd="1" destOrd="0" presId="urn:microsoft.com/office/officeart/2005/8/layout/hierarchy6"/>
    <dgm:cxn modelId="{6C776EB1-22F1-4B1D-A345-2026CAEC22AB}" type="presParOf" srcId="{02F9DCC7-4445-4282-8FA9-F1425BF06DF0}" destId="{C28861A6-7B49-4B3E-9A1D-DA2BEADBB595}" srcOrd="1" destOrd="0" presId="urn:microsoft.com/office/officeart/2005/8/layout/hierarchy6"/>
    <dgm:cxn modelId="{8157D468-EF50-4E7C-A47D-2F0217DDDB6C}" type="presParOf" srcId="{C28861A6-7B49-4B3E-9A1D-DA2BEADBB595}" destId="{E9E1F4D5-B649-4D3E-949D-90E48FE923C6}" srcOrd="0" destOrd="0" presId="urn:microsoft.com/office/officeart/2005/8/layout/hierarchy6"/>
    <dgm:cxn modelId="{BCDDBEAC-FB02-41B7-8063-B7A5A4626912}" type="presParOf" srcId="{02F9DCC7-4445-4282-8FA9-F1425BF06DF0}" destId="{3EB499A8-D853-42B5-80E8-EECFF6A9F709}" srcOrd="2" destOrd="0" presId="urn:microsoft.com/office/officeart/2005/8/layout/hierarchy6"/>
    <dgm:cxn modelId="{0E898A04-9AA1-4971-9C76-252427569E0E}" type="presParOf" srcId="{3EB499A8-D853-42B5-80E8-EECFF6A9F709}" destId="{E68133CE-DF3A-4AAA-9C4A-E6BE83DA5829}" srcOrd="0" destOrd="0" presId="urn:microsoft.com/office/officeart/2005/8/layout/hierarchy6"/>
    <dgm:cxn modelId="{B85F7D35-3A77-4070-9405-30118D048571}" type="presParOf" srcId="{3EB499A8-D853-42B5-80E8-EECFF6A9F709}" destId="{C4A77AD2-5FEF-4347-B22F-F1BEFF970E8F}" srcOrd="1" destOrd="0" presId="urn:microsoft.com/office/officeart/2005/8/layout/hierarchy6"/>
    <dgm:cxn modelId="{F0168765-0625-46F4-BB8B-F095903F783C}" type="presParOf" srcId="{02F9DCC7-4445-4282-8FA9-F1425BF06DF0}" destId="{6526BC0E-9970-4127-A8F6-94D3FFD5D739}" srcOrd="3" destOrd="0" presId="urn:microsoft.com/office/officeart/2005/8/layout/hierarchy6"/>
    <dgm:cxn modelId="{AF6433A1-836C-454E-A99F-D28A84D40F56}" type="presParOf" srcId="{6526BC0E-9970-4127-A8F6-94D3FFD5D739}" destId="{A8332D4F-B370-449F-B346-EC01A8D4785F}" srcOrd="0" destOrd="0" presId="urn:microsoft.com/office/officeart/2005/8/layout/hierarchy6"/>
    <dgm:cxn modelId="{3C1B9A09-B19B-4B3B-8C18-1887302C9DDB}" type="presParOf" srcId="{02F9DCC7-4445-4282-8FA9-F1425BF06DF0}" destId="{4BF2DCE4-5524-40B7-98B4-5121E842EFF0}" srcOrd="4" destOrd="0" presId="urn:microsoft.com/office/officeart/2005/8/layout/hierarchy6"/>
    <dgm:cxn modelId="{76739FDC-061C-43F5-8C3A-C740CF2B65B0}" type="presParOf" srcId="{4BF2DCE4-5524-40B7-98B4-5121E842EFF0}" destId="{E844A4A8-46BB-494B-B99A-21629A9A4A14}" srcOrd="0" destOrd="0" presId="urn:microsoft.com/office/officeart/2005/8/layout/hierarchy6"/>
    <dgm:cxn modelId="{7745B342-6AC4-4802-8222-63F35B0C84C9}" type="presParOf" srcId="{4BF2DCE4-5524-40B7-98B4-5121E842EFF0}" destId="{23E6A540-BB2D-4CC4-AE92-ABF8AF82CB9F}" srcOrd="1" destOrd="0" presId="urn:microsoft.com/office/officeart/2005/8/layout/hierarchy6"/>
    <dgm:cxn modelId="{867E0E53-D144-4287-876D-AFA4BB04F384}" type="presParOf" srcId="{02F9DCC7-4445-4282-8FA9-F1425BF06DF0}" destId="{A8D5DB35-6573-45B0-9587-B6CEA9A6CFD6}" srcOrd="5" destOrd="0" presId="urn:microsoft.com/office/officeart/2005/8/layout/hierarchy6"/>
    <dgm:cxn modelId="{9F3B6818-A63B-4E07-A0C7-100970B75330}" type="presParOf" srcId="{A8D5DB35-6573-45B0-9587-B6CEA9A6CFD6}" destId="{50D39145-BB0A-4CFF-A0D4-9AD8B3B42DAB}" srcOrd="0" destOrd="0" presId="urn:microsoft.com/office/officeart/2005/8/layout/hierarchy6"/>
    <dgm:cxn modelId="{5E60ABBF-E65C-4F15-BADE-144A54A63FD7}" type="presParOf" srcId="{02F9DCC7-4445-4282-8FA9-F1425BF06DF0}" destId="{F68EC73C-DC52-4CA0-984D-5FAFC3A1B2F3}" srcOrd="6" destOrd="0" presId="urn:microsoft.com/office/officeart/2005/8/layout/hierarchy6"/>
    <dgm:cxn modelId="{7C34DC0B-6423-4B30-A52E-AD20C96A0386}" type="presParOf" srcId="{F68EC73C-DC52-4CA0-984D-5FAFC3A1B2F3}" destId="{C8B42A21-832C-490B-AD48-202F82B2F83E}" srcOrd="0" destOrd="0" presId="urn:microsoft.com/office/officeart/2005/8/layout/hierarchy6"/>
    <dgm:cxn modelId="{628A9CBF-05AA-4EDD-869C-E6500AEE4A24}" type="presParOf" srcId="{F68EC73C-DC52-4CA0-984D-5FAFC3A1B2F3}" destId="{A865033E-6708-45BD-9EB2-656B5DA5793D}" srcOrd="1" destOrd="0" presId="urn:microsoft.com/office/officeart/2005/8/layout/hierarchy6"/>
    <dgm:cxn modelId="{2349080C-F8EA-4016-8301-ADB601FB82E6}" type="presParOf" srcId="{02F9DCC7-4445-4282-8FA9-F1425BF06DF0}" destId="{85C1DBCE-E9A0-40FC-9A2B-82864824ACEE}" srcOrd="7" destOrd="0" presId="urn:microsoft.com/office/officeart/2005/8/layout/hierarchy6"/>
    <dgm:cxn modelId="{7CF77A68-8863-49CC-9E57-73DD2628CC32}" type="presParOf" srcId="{85C1DBCE-E9A0-40FC-9A2B-82864824ACEE}" destId="{8CBC6B09-E3F3-438D-AF58-D995020ABE4E}" srcOrd="0" destOrd="0" presId="urn:microsoft.com/office/officeart/2005/8/layout/hierarchy6"/>
    <dgm:cxn modelId="{B6742CE8-AE31-4A94-9803-4C084A0689C2}" type="presParOf" srcId="{02F9DCC7-4445-4282-8FA9-F1425BF06DF0}" destId="{E5708CDB-1468-46FA-9083-84FD730D4D86}" srcOrd="8" destOrd="0" presId="urn:microsoft.com/office/officeart/2005/8/layout/hierarchy6"/>
    <dgm:cxn modelId="{015CF251-B757-4543-AE66-EEBAEFE25775}" type="presParOf" srcId="{E5708CDB-1468-46FA-9083-84FD730D4D86}" destId="{FC675184-C33C-4078-8BE1-DC9AF7D0E769}" srcOrd="0" destOrd="0" presId="urn:microsoft.com/office/officeart/2005/8/layout/hierarchy6"/>
    <dgm:cxn modelId="{6044A54B-F87E-47B9-9C08-5DD0F5966BBC}" type="presParOf" srcId="{E5708CDB-1468-46FA-9083-84FD730D4D86}" destId="{05DBCE2B-4F1B-4786-BC6C-8A79380FADCC}" srcOrd="1" destOrd="0" presId="urn:microsoft.com/office/officeart/2005/8/layout/hierarchy6"/>
    <dgm:cxn modelId="{981B7925-74EA-4442-A1F2-C5A7D664F759}" type="presParOf" srcId="{02F9DCC7-4445-4282-8FA9-F1425BF06DF0}" destId="{E347653A-214F-4093-B4C2-9485CAFCFB1A}" srcOrd="9" destOrd="0" presId="urn:microsoft.com/office/officeart/2005/8/layout/hierarchy6"/>
    <dgm:cxn modelId="{D71B4718-0B13-40F4-82BF-2FCFA719D1CD}" type="presParOf" srcId="{E347653A-214F-4093-B4C2-9485CAFCFB1A}" destId="{D169A5B3-133F-40D6-80CA-A4D6415F4A08}" srcOrd="0" destOrd="0" presId="urn:microsoft.com/office/officeart/2005/8/layout/hierarchy6"/>
    <dgm:cxn modelId="{A2981FAF-521B-4725-B9A1-9C046E914857}" type="presParOf" srcId="{02F9DCC7-4445-4282-8FA9-F1425BF06DF0}" destId="{842EE75F-ACF8-4DFC-8CAF-240B4A11A20F}" srcOrd="10" destOrd="0" presId="urn:microsoft.com/office/officeart/2005/8/layout/hierarchy6"/>
    <dgm:cxn modelId="{4E4221E3-77E2-41A1-847A-DC59E6A54752}" type="presParOf" srcId="{842EE75F-ACF8-4DFC-8CAF-240B4A11A20F}" destId="{CA5DEC68-524D-44D1-9B59-0A247D181EB6}" srcOrd="0" destOrd="0" presId="urn:microsoft.com/office/officeart/2005/8/layout/hierarchy6"/>
    <dgm:cxn modelId="{0DD98B77-D855-4006-9482-F02F278E601C}" type="presParOf" srcId="{842EE75F-ACF8-4DFC-8CAF-240B4A11A20F}" destId="{545416A4-CE50-435D-8F1D-79D5EB0CFC6F}" srcOrd="1" destOrd="0" presId="urn:microsoft.com/office/officeart/2005/8/layout/hierarchy6"/>
  </dgm:cxnLst>
  <dgm:bg/>
  <dgm:whole/>
  <dgm:extLst>
    <a:ext uri="http://schemas.microsoft.com/office/drawing/2008/diagram">
      <dsp:dataModelExt xmlns:dsp="http://schemas.microsoft.com/office/drawing/2008/diagram" relId="rId72"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5CDABE6F-182C-4E2A-8342-9FA867BF4A19}" type="doc">
      <dgm:prSet loTypeId="urn:microsoft.com/office/officeart/2005/8/layout/hierarchy6" loCatId="hierarchy" qsTypeId="urn:microsoft.com/office/officeart/2005/8/quickstyle/simple1#9" qsCatId="simple" csTypeId="urn:microsoft.com/office/officeart/2005/8/colors/colorful2" csCatId="colorful" phldr="1"/>
      <dgm:spPr/>
      <dgm:t>
        <a:bodyPr/>
        <a:lstStyle/>
        <a:p>
          <a:endParaRPr lang="pl-PL"/>
        </a:p>
      </dgm:t>
    </dgm:pt>
    <dgm:pt modelId="{B5430F73-0CD5-45C6-890B-759CB99B312C}">
      <dgm:prSet phldrT="[Tekst]" custT="1"/>
      <dgm:spPr>
        <a:xfrm>
          <a:off x="3972096" y="1757944"/>
          <a:ext cx="3518725" cy="547323"/>
        </a:xfrm>
        <a:prstGeom prst="roundRect">
          <a:avLst>
            <a:gd name="adj" fmla="val 10000"/>
          </a:avLst>
        </a:prstGeo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pl-PL" sz="1200" b="1">
              <a:solidFill>
                <a:sysClr val="window" lastClr="FFFFFF"/>
              </a:solidFill>
              <a:latin typeface="Garamond" panose="02020404030301010803" pitchFamily="18" charset="0"/>
              <a:ea typeface="+mn-ea"/>
              <a:cs typeface="+mn-cs"/>
            </a:rPr>
            <a:t>Wzmocnienia kapitału społecznego</a:t>
          </a:r>
        </a:p>
      </dgm:t>
    </dgm:pt>
    <dgm:pt modelId="{FD2D7CD4-F2E5-4D6E-9C9B-0E69E4D64A76}" type="parTrans" cxnId="{CDC40D9F-1515-41F8-931B-4032EB9D5E26}">
      <dgm:prSet/>
      <dgm:spPr>
        <a:xfrm>
          <a:off x="5685739" y="1539015"/>
          <a:ext cx="91440" cy="218929"/>
        </a:xfrm>
        <a:custGeom>
          <a:avLst/>
          <a:gdLst/>
          <a:ahLst/>
          <a:cxnLst/>
          <a:rect l="0" t="0" r="0" b="0"/>
          <a:pathLst>
            <a:path>
              <a:moveTo>
                <a:pt x="45720" y="0"/>
              </a:moveTo>
              <a:lnTo>
                <a:pt x="45720" y="218929"/>
              </a:lnTo>
            </a:path>
          </a:pathLst>
        </a:custGeom>
        <a:noFill/>
        <a:ln w="25400" cap="flat" cmpd="sng" algn="ctr">
          <a:solidFill>
            <a:srgbClr val="8064A2">
              <a:hueOff val="0"/>
              <a:satOff val="0"/>
              <a:lumOff val="0"/>
              <a:alphaOff val="0"/>
            </a:srgbClr>
          </a:solidFill>
          <a:prstDash val="solid"/>
        </a:ln>
        <a:effectLst/>
      </dgm:spPr>
      <dgm:t>
        <a:bodyPr/>
        <a:lstStyle/>
        <a:p>
          <a:endParaRPr lang="pl-PL" sz="800">
            <a:latin typeface="Garamond" panose="02020404030301010803" pitchFamily="18" charset="0"/>
          </a:endParaRPr>
        </a:p>
      </dgm:t>
    </dgm:pt>
    <dgm:pt modelId="{FDEA5A6D-6A71-46A2-AE01-F1B5DD3029BB}" type="sibTrans" cxnId="{CDC40D9F-1515-41F8-931B-4032EB9D5E26}">
      <dgm:prSet/>
      <dgm:spPr/>
      <dgm:t>
        <a:bodyPr/>
        <a:lstStyle/>
        <a:p>
          <a:endParaRPr lang="pl-PL" sz="800">
            <a:latin typeface="Garamond" panose="02020404030301010803" pitchFamily="18" charset="0"/>
          </a:endParaRPr>
        </a:p>
      </dgm:t>
    </dgm:pt>
    <dgm:pt modelId="{F0CC2732-35CF-4950-855A-4E6198213EF5}">
      <dgm:prSet phldrT="[Tekst]" custT="1"/>
      <dgm:spPr>
        <a:xfrm>
          <a:off x="3972096" y="2524197"/>
          <a:ext cx="3518725" cy="547323"/>
        </a:xfrm>
        <a:prstGeom prst="roundRect">
          <a:avLst>
            <a:gd name="adj" fmla="val 10000"/>
          </a:avLst>
        </a:prstGeom>
        <a:solidFill>
          <a:srgbClr val="7030A0"/>
        </a:solidFill>
        <a:ln w="25400" cap="flat" cmpd="sng" algn="ctr">
          <a:solidFill>
            <a:sysClr val="window" lastClr="FFFFFF">
              <a:hueOff val="0"/>
              <a:satOff val="0"/>
              <a:lumOff val="0"/>
              <a:alphaOff val="0"/>
            </a:sysClr>
          </a:solidFill>
          <a:prstDash val="solid"/>
        </a:ln>
        <a:effectLst/>
      </dgm:spPr>
      <dgm:t>
        <a:bodyPr/>
        <a:lstStyle/>
        <a:p>
          <a:r>
            <a:rPr lang="pl-PL" sz="1200" b="1">
              <a:solidFill>
                <a:sysClr val="window" lastClr="FFFFFF"/>
              </a:solidFill>
              <a:latin typeface="Garamond" panose="02020404030301010803" pitchFamily="18" charset="0"/>
              <a:ea typeface="+mn-ea"/>
              <a:cs typeface="+mn-cs"/>
            </a:rPr>
            <a:t>Wzrost aktywizacji społeczno – zawodowej mieszkańców, w tym poprzez rewitalizację społeczną</a:t>
          </a:r>
        </a:p>
      </dgm:t>
    </dgm:pt>
    <dgm:pt modelId="{F1BCA97D-2A2B-4AF9-8A14-D3F303455786}" type="parTrans" cxnId="{562CC356-6C96-457F-BC1E-5C112FD8E109}">
      <dgm:prSet/>
      <dgm:spPr>
        <a:xfrm>
          <a:off x="5685739" y="2305267"/>
          <a:ext cx="91440" cy="218929"/>
        </a:xfrm>
        <a:custGeom>
          <a:avLst/>
          <a:gdLst/>
          <a:ahLst/>
          <a:cxnLst/>
          <a:rect l="0" t="0" r="0" b="0"/>
          <a:pathLst>
            <a:path>
              <a:moveTo>
                <a:pt x="45720" y="0"/>
              </a:moveTo>
              <a:lnTo>
                <a:pt x="45720" y="218929"/>
              </a:lnTo>
            </a:path>
          </a:pathLst>
        </a:custGeom>
        <a:noFill/>
        <a:ln w="25400" cap="flat" cmpd="sng" algn="ctr">
          <a:solidFill>
            <a:srgbClr val="4BACC6">
              <a:hueOff val="0"/>
              <a:satOff val="0"/>
              <a:lumOff val="0"/>
              <a:alphaOff val="0"/>
            </a:srgbClr>
          </a:solidFill>
          <a:prstDash val="solid"/>
        </a:ln>
        <a:effectLst/>
      </dgm:spPr>
      <dgm:t>
        <a:bodyPr/>
        <a:lstStyle/>
        <a:p>
          <a:endParaRPr lang="pl-PL" sz="800">
            <a:latin typeface="Garamond" panose="02020404030301010803" pitchFamily="18" charset="0"/>
          </a:endParaRPr>
        </a:p>
      </dgm:t>
    </dgm:pt>
    <dgm:pt modelId="{B9503AC3-0E1F-4D10-8C35-DB31222078EF}" type="sibTrans" cxnId="{562CC356-6C96-457F-BC1E-5C112FD8E109}">
      <dgm:prSet/>
      <dgm:spPr/>
      <dgm:t>
        <a:bodyPr/>
        <a:lstStyle/>
        <a:p>
          <a:endParaRPr lang="pl-PL" sz="800">
            <a:latin typeface="Garamond" panose="02020404030301010803" pitchFamily="18" charset="0"/>
          </a:endParaRPr>
        </a:p>
      </dgm:t>
    </dgm:pt>
    <dgm:pt modelId="{34B27247-FA73-4DD2-BBE4-8B44D451CCCD}">
      <dgm:prSet phldrT="[Tekst]" custT="1"/>
      <dgm:spPr>
        <a:xfrm>
          <a:off x="2690151" y="3290449"/>
          <a:ext cx="1288421" cy="547323"/>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pl-PL" sz="800" b="1">
              <a:solidFill>
                <a:sysClr val="windowText" lastClr="000000"/>
              </a:solidFill>
              <a:latin typeface="Garamond" panose="02020404030301010803" pitchFamily="18" charset="0"/>
              <a:ea typeface="+mn-ea"/>
              <a:cs typeface="+mn-cs"/>
            </a:rPr>
            <a:t>Aktywizacja społeczno-zawodowa</a:t>
          </a:r>
        </a:p>
      </dgm:t>
    </dgm:pt>
    <dgm:pt modelId="{64D21FF9-3A6E-49AB-A1A2-480E26043347}" type="parTrans" cxnId="{2DAF4373-F8F3-4516-BC0C-F5AC4CE339C0}">
      <dgm:prSet/>
      <dgm:spPr>
        <a:xfrm>
          <a:off x="3334361" y="3071520"/>
          <a:ext cx="2397097" cy="218929"/>
        </a:xfrm>
        <a:custGeom>
          <a:avLst/>
          <a:gdLst/>
          <a:ahLst/>
          <a:cxnLst/>
          <a:rect l="0" t="0" r="0" b="0"/>
          <a:pathLst>
            <a:path>
              <a:moveTo>
                <a:pt x="2397097" y="0"/>
              </a:moveTo>
              <a:lnTo>
                <a:pt x="2397097" y="109464"/>
              </a:lnTo>
              <a:lnTo>
                <a:pt x="0" y="109464"/>
              </a:lnTo>
              <a:lnTo>
                <a:pt x="0" y="218929"/>
              </a:lnTo>
            </a:path>
          </a:pathLst>
        </a:custGeom>
        <a:noFill/>
        <a:ln w="25400" cap="flat" cmpd="sng" algn="ctr">
          <a:solidFill>
            <a:srgbClr val="4BACC6">
              <a:hueOff val="0"/>
              <a:satOff val="0"/>
              <a:lumOff val="0"/>
              <a:alphaOff val="0"/>
            </a:srgbClr>
          </a:solidFill>
          <a:prstDash val="solid"/>
        </a:ln>
        <a:effectLst/>
      </dgm:spPr>
      <dgm:t>
        <a:bodyPr/>
        <a:lstStyle/>
        <a:p>
          <a:endParaRPr lang="pl-PL" sz="800">
            <a:latin typeface="Garamond" panose="02020404030301010803" pitchFamily="18" charset="0"/>
          </a:endParaRPr>
        </a:p>
      </dgm:t>
    </dgm:pt>
    <dgm:pt modelId="{48C45171-0713-432E-86D8-9CDDD2CDA3C8}" type="sibTrans" cxnId="{2DAF4373-F8F3-4516-BC0C-F5AC4CE339C0}">
      <dgm:prSet/>
      <dgm:spPr/>
      <dgm:t>
        <a:bodyPr/>
        <a:lstStyle/>
        <a:p>
          <a:endParaRPr lang="pl-PL" sz="800">
            <a:latin typeface="Garamond" panose="02020404030301010803" pitchFamily="18" charset="0"/>
          </a:endParaRPr>
        </a:p>
      </dgm:t>
    </dgm:pt>
    <dgm:pt modelId="{2EF23E69-BF09-4AA3-93F6-8F64889B3B55}">
      <dgm:prSet phldrT="[Tekst]" custT="1"/>
      <dgm:spPr>
        <a:xfrm>
          <a:off x="4507639" y="3281873"/>
          <a:ext cx="959649" cy="547323"/>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pl-PL" sz="800" b="1">
              <a:solidFill>
                <a:sysClr val="windowText" lastClr="000000"/>
              </a:solidFill>
              <a:latin typeface="Garamond" panose="02020404030301010803" pitchFamily="18" charset="0"/>
              <a:ea typeface="+mn-ea"/>
              <a:cs typeface="+mn-cs"/>
            </a:rPr>
            <a:t>Aktywizacja społeczna</a:t>
          </a:r>
        </a:p>
      </dgm:t>
    </dgm:pt>
    <dgm:pt modelId="{3454B3A1-C6DD-4AF2-BC7C-35727B4471B7}" type="parTrans" cxnId="{EB184AB1-1845-429F-BA1C-7FD95AD7B5A2}">
      <dgm:prSet/>
      <dgm:spPr>
        <a:xfrm>
          <a:off x="4987464" y="3071520"/>
          <a:ext cx="743995" cy="210352"/>
        </a:xfrm>
        <a:custGeom>
          <a:avLst/>
          <a:gdLst/>
          <a:ahLst/>
          <a:cxnLst/>
          <a:rect l="0" t="0" r="0" b="0"/>
          <a:pathLst>
            <a:path>
              <a:moveTo>
                <a:pt x="743995" y="0"/>
              </a:moveTo>
              <a:lnTo>
                <a:pt x="743995" y="105176"/>
              </a:lnTo>
              <a:lnTo>
                <a:pt x="0" y="105176"/>
              </a:lnTo>
              <a:lnTo>
                <a:pt x="0" y="210352"/>
              </a:lnTo>
            </a:path>
          </a:pathLst>
        </a:custGeom>
        <a:noFill/>
        <a:ln w="25400" cap="flat" cmpd="sng" algn="ctr">
          <a:solidFill>
            <a:srgbClr val="4BACC6">
              <a:hueOff val="0"/>
              <a:satOff val="0"/>
              <a:lumOff val="0"/>
              <a:alphaOff val="0"/>
            </a:srgbClr>
          </a:solidFill>
          <a:prstDash val="solid"/>
        </a:ln>
        <a:effectLst/>
      </dgm:spPr>
      <dgm:t>
        <a:bodyPr/>
        <a:lstStyle/>
        <a:p>
          <a:endParaRPr lang="pl-PL" sz="800">
            <a:latin typeface="Garamond" panose="02020404030301010803" pitchFamily="18" charset="0"/>
          </a:endParaRPr>
        </a:p>
      </dgm:t>
    </dgm:pt>
    <dgm:pt modelId="{8449F4D3-CC45-407D-BF8E-0A8FFDF3FED3}" type="sibTrans" cxnId="{EB184AB1-1845-429F-BA1C-7FD95AD7B5A2}">
      <dgm:prSet/>
      <dgm:spPr/>
      <dgm:t>
        <a:bodyPr/>
        <a:lstStyle/>
        <a:p>
          <a:endParaRPr lang="pl-PL" sz="800">
            <a:latin typeface="Garamond" panose="02020404030301010803" pitchFamily="18" charset="0"/>
          </a:endParaRPr>
        </a:p>
      </dgm:t>
    </dgm:pt>
    <dgm:pt modelId="{A40878C0-004F-4977-87F7-C898F1CF8FB0}">
      <dgm:prSet phldrT="[Tekst]" custT="1"/>
      <dgm:spPr>
        <a:xfrm>
          <a:off x="0" y="170706"/>
          <a:ext cx="8955405" cy="656788"/>
        </a:xfrm>
        <a:prstGeom prst="roundRect">
          <a:avLst>
            <a:gd name="adj" fmla="val 10000"/>
          </a:avLst>
        </a:prstGeom>
        <a:solidFill>
          <a:srgbClr val="C0504D">
            <a:tint val="40000"/>
            <a:hueOff val="0"/>
            <a:satOff val="0"/>
            <a:lumOff val="0"/>
            <a:alphaOff val="0"/>
          </a:srgbClr>
        </a:solidFill>
        <a:ln>
          <a:noFill/>
        </a:ln>
        <a:effectLst/>
      </dgm:spPr>
      <dgm:t>
        <a:bodyPr/>
        <a:lstStyle/>
        <a:p>
          <a:r>
            <a:rPr lang="pl-PL" sz="1200" b="1">
              <a:solidFill>
                <a:sysClr val="windowText" lastClr="000000">
                  <a:hueOff val="0"/>
                  <a:satOff val="0"/>
                  <a:lumOff val="0"/>
                  <a:alphaOff val="0"/>
                </a:sysClr>
              </a:solidFill>
              <a:latin typeface="Garamond" panose="02020404030301010803" pitchFamily="18" charset="0"/>
              <a:ea typeface="+mn-ea"/>
              <a:cs typeface="+mn-cs"/>
            </a:rPr>
            <a:t>Silne strony</a:t>
          </a:r>
        </a:p>
        <a:p>
          <a:r>
            <a:rPr lang="pl-PL" sz="1000">
              <a:solidFill>
                <a:sysClr val="windowText" lastClr="000000">
                  <a:hueOff val="0"/>
                  <a:satOff val="0"/>
                  <a:lumOff val="0"/>
                  <a:alphaOff val="0"/>
                </a:sysClr>
              </a:solidFill>
              <a:latin typeface="Garamond" pitchFamily="18" charset="0"/>
              <a:ea typeface="+mn-ea"/>
              <a:cs typeface="+mn-cs"/>
            </a:rPr>
            <a:t>(Odniesienie do diagnozy: 3.10.Działalność organizacji społecznych)</a:t>
          </a:r>
          <a:endParaRPr lang="pl-PL" sz="1000" b="1">
            <a:solidFill>
              <a:sysClr val="windowText" lastClr="000000">
                <a:hueOff val="0"/>
                <a:satOff val="0"/>
                <a:lumOff val="0"/>
                <a:alphaOff val="0"/>
              </a:sysClr>
            </a:solidFill>
            <a:latin typeface="Garamond" pitchFamily="18" charset="0"/>
            <a:ea typeface="+mn-ea"/>
            <a:cs typeface="+mn-cs"/>
          </a:endParaRPr>
        </a:p>
      </dgm:t>
    </dgm:pt>
    <dgm:pt modelId="{87F441DF-5B90-4105-81DA-F88F36ADA1CA}" type="parTrans" cxnId="{E63884E8-E965-43F3-A9E8-84CA71ECF061}">
      <dgm:prSet/>
      <dgm:spPr/>
      <dgm:t>
        <a:bodyPr/>
        <a:lstStyle/>
        <a:p>
          <a:endParaRPr lang="pl-PL" sz="800">
            <a:latin typeface="Garamond" panose="02020404030301010803" pitchFamily="18" charset="0"/>
          </a:endParaRPr>
        </a:p>
      </dgm:t>
    </dgm:pt>
    <dgm:pt modelId="{95F71746-CDDB-43CB-A72F-88A7A84601CD}" type="sibTrans" cxnId="{E63884E8-E965-43F3-A9E8-84CA71ECF061}">
      <dgm:prSet/>
      <dgm:spPr/>
      <dgm:t>
        <a:bodyPr/>
        <a:lstStyle/>
        <a:p>
          <a:endParaRPr lang="pl-PL" sz="800">
            <a:latin typeface="Garamond" panose="02020404030301010803" pitchFamily="18" charset="0"/>
          </a:endParaRPr>
        </a:p>
      </dgm:t>
    </dgm:pt>
    <dgm:pt modelId="{614F2690-A60B-4B06-A5F1-4C3C2124862F}">
      <dgm:prSet phldrT="[Tekst]" custT="1"/>
      <dgm:spPr>
        <a:xfrm>
          <a:off x="0" y="936959"/>
          <a:ext cx="8955405" cy="656788"/>
        </a:xfrm>
        <a:prstGeom prst="roundRect">
          <a:avLst>
            <a:gd name="adj" fmla="val 10000"/>
          </a:avLst>
        </a:prstGeom>
        <a:solidFill>
          <a:srgbClr val="C0504D">
            <a:tint val="40000"/>
            <a:hueOff val="0"/>
            <a:satOff val="0"/>
            <a:lumOff val="0"/>
            <a:alphaOff val="0"/>
          </a:srgbClr>
        </a:solidFill>
        <a:ln>
          <a:noFill/>
        </a:ln>
        <a:effectLst/>
      </dgm:spPr>
      <dgm:t>
        <a:bodyPr/>
        <a:lstStyle/>
        <a:p>
          <a:r>
            <a:rPr lang="pl-PL" sz="1200" b="1">
              <a:solidFill>
                <a:sysClr val="windowText" lastClr="000000"/>
              </a:solidFill>
              <a:latin typeface="Garamond" panose="02020404030301010803" pitchFamily="18" charset="0"/>
              <a:ea typeface="+mn-ea"/>
              <a:cs typeface="+mn-cs"/>
            </a:rPr>
            <a:t>Słabe strony</a:t>
          </a:r>
        </a:p>
        <a:p>
          <a:r>
            <a:rPr lang="pl-PL" sz="1050">
              <a:solidFill>
                <a:sysClr val="windowText" lastClr="000000"/>
              </a:solidFill>
              <a:latin typeface="Garamond" pitchFamily="18" charset="0"/>
              <a:ea typeface="+mn-ea"/>
              <a:cs typeface="+mn-cs"/>
            </a:rPr>
            <a:t>(Odniesienie do diagnozy: 3.2.Gospodarka</a:t>
          </a:r>
        </a:p>
        <a:p>
          <a:r>
            <a:rPr lang="pl-PL" sz="1050">
              <a:solidFill>
                <a:sysClr val="windowText" lastClr="000000"/>
              </a:solidFill>
              <a:latin typeface="Garamond" pitchFamily="18" charset="0"/>
              <a:ea typeface="+mn-ea"/>
              <a:cs typeface="+mn-cs"/>
            </a:rPr>
            <a:t>3.2.4.Przedsiębiorczość społeczna)</a:t>
          </a:r>
          <a:endParaRPr lang="pl-PL" sz="1050" b="1">
            <a:solidFill>
              <a:sysClr val="windowText" lastClr="000000"/>
            </a:solidFill>
            <a:latin typeface="Garamond" panose="02020404030301010803" pitchFamily="18" charset="0"/>
            <a:ea typeface="+mn-ea"/>
            <a:cs typeface="+mn-cs"/>
          </a:endParaRPr>
        </a:p>
      </dgm:t>
    </dgm:pt>
    <dgm:pt modelId="{0D41C8E7-2FB6-4492-BEB6-BF109B5C94AC}" type="parTrans" cxnId="{EB5F01CF-4E48-4039-8008-7BA7FF7FF8B7}">
      <dgm:prSet/>
      <dgm:spPr/>
      <dgm:t>
        <a:bodyPr/>
        <a:lstStyle/>
        <a:p>
          <a:endParaRPr lang="pl-PL" sz="800">
            <a:latin typeface="Garamond" panose="02020404030301010803" pitchFamily="18" charset="0"/>
          </a:endParaRPr>
        </a:p>
      </dgm:t>
    </dgm:pt>
    <dgm:pt modelId="{E2EE5DDB-FC16-4737-85E1-91ED9E699C3C}" type="sibTrans" cxnId="{EB5F01CF-4E48-4039-8008-7BA7FF7FF8B7}">
      <dgm:prSet/>
      <dgm:spPr/>
      <dgm:t>
        <a:bodyPr/>
        <a:lstStyle/>
        <a:p>
          <a:endParaRPr lang="pl-PL" sz="800">
            <a:latin typeface="Garamond" panose="02020404030301010803" pitchFamily="18" charset="0"/>
          </a:endParaRPr>
        </a:p>
      </dgm:t>
    </dgm:pt>
    <dgm:pt modelId="{69CC73C5-A3C0-4A16-935E-B2768A102B6C}">
      <dgm:prSet phldrT="[Tekst]" custT="1"/>
      <dgm:spPr>
        <a:xfrm>
          <a:off x="0" y="1703212"/>
          <a:ext cx="8955405" cy="656788"/>
        </a:xfrm>
        <a:prstGeom prst="roundRect">
          <a:avLst>
            <a:gd name="adj" fmla="val 10000"/>
          </a:avLst>
        </a:prstGeom>
        <a:solidFill>
          <a:srgbClr val="C0504D">
            <a:tint val="40000"/>
            <a:hueOff val="0"/>
            <a:satOff val="0"/>
            <a:lumOff val="0"/>
            <a:alphaOff val="0"/>
          </a:srgbClr>
        </a:solidFill>
        <a:ln>
          <a:noFill/>
        </a:ln>
        <a:effectLst/>
      </dgm:spPr>
      <dgm:t>
        <a:bodyPr/>
        <a:lstStyle/>
        <a:p>
          <a:r>
            <a:rPr lang="pl-PL" sz="1200" b="1">
              <a:solidFill>
                <a:sysClr val="windowText" lastClr="000000">
                  <a:hueOff val="0"/>
                  <a:satOff val="0"/>
                  <a:lumOff val="0"/>
                  <a:alphaOff val="0"/>
                </a:sysClr>
              </a:solidFill>
              <a:latin typeface="Garamond" panose="02020404030301010803" pitchFamily="18" charset="0"/>
              <a:ea typeface="+mn-ea"/>
              <a:cs typeface="+mn-cs"/>
            </a:rPr>
            <a:t>Wyzwanie społeczno-gospodarcze</a:t>
          </a:r>
        </a:p>
      </dgm:t>
    </dgm:pt>
    <dgm:pt modelId="{C4D40A33-0D34-45DE-A374-E25A03C59197}" type="parTrans" cxnId="{4DA470BA-E27E-4A9A-B09D-0FEE7D5F0C50}">
      <dgm:prSet/>
      <dgm:spPr/>
      <dgm:t>
        <a:bodyPr/>
        <a:lstStyle/>
        <a:p>
          <a:endParaRPr lang="pl-PL" sz="800">
            <a:latin typeface="Garamond" panose="02020404030301010803" pitchFamily="18" charset="0"/>
          </a:endParaRPr>
        </a:p>
      </dgm:t>
    </dgm:pt>
    <dgm:pt modelId="{2FD570B3-2B30-429D-B5F6-7995361D5901}" type="sibTrans" cxnId="{4DA470BA-E27E-4A9A-B09D-0FEE7D5F0C50}">
      <dgm:prSet/>
      <dgm:spPr/>
      <dgm:t>
        <a:bodyPr/>
        <a:lstStyle/>
        <a:p>
          <a:endParaRPr lang="pl-PL" sz="800">
            <a:latin typeface="Garamond" panose="02020404030301010803" pitchFamily="18" charset="0"/>
          </a:endParaRPr>
        </a:p>
      </dgm:t>
    </dgm:pt>
    <dgm:pt modelId="{67AF0418-B70E-497F-B344-316986838FD9}">
      <dgm:prSet custT="1"/>
      <dgm:spPr>
        <a:xfrm>
          <a:off x="3972096" y="991691"/>
          <a:ext cx="3518725" cy="547323"/>
        </a:xfrm>
        <a:prstGeom prst="roundRect">
          <a:avLst>
            <a:gd name="adj" fmla="val 10000"/>
          </a:avLst>
        </a:prstGeom>
        <a:solidFill>
          <a:srgbClr val="92D050"/>
        </a:solidFill>
        <a:ln w="25400" cap="flat" cmpd="sng" algn="ctr">
          <a:solidFill>
            <a:sysClr val="window" lastClr="FFFFFF">
              <a:hueOff val="0"/>
              <a:satOff val="0"/>
              <a:lumOff val="0"/>
              <a:alphaOff val="0"/>
            </a:sysClr>
          </a:solidFill>
          <a:prstDash val="solid"/>
        </a:ln>
        <a:effectLst/>
      </dgm:spPr>
      <dgm:t>
        <a:bodyPr/>
        <a:lstStyle/>
        <a:p>
          <a:r>
            <a:rPr lang="pl-PL" sz="1200" b="1">
              <a:solidFill>
                <a:sysClr val="window" lastClr="FFFFFF"/>
              </a:solidFill>
              <a:latin typeface="Garamond" panose="02020404030301010803" pitchFamily="18" charset="0"/>
              <a:ea typeface="+mn-ea"/>
              <a:cs typeface="+mn-cs"/>
            </a:rPr>
            <a:t>Niewielka liczba podmiotów ekonomii społecznej</a:t>
          </a:r>
        </a:p>
      </dgm:t>
    </dgm:pt>
    <dgm:pt modelId="{E15DB0B8-9E95-4687-92DD-5A0D3398D0CE}" type="parTrans" cxnId="{B12435A7-73E5-4D6D-ABE6-B8B94DF8183E}">
      <dgm:prSet/>
      <dgm:spPr>
        <a:xfrm>
          <a:off x="5685739" y="772762"/>
          <a:ext cx="91440" cy="218929"/>
        </a:xfrm>
        <a:custGeom>
          <a:avLst/>
          <a:gdLst/>
          <a:ahLst/>
          <a:cxnLst/>
          <a:rect l="0" t="0" r="0" b="0"/>
          <a:pathLst>
            <a:path>
              <a:moveTo>
                <a:pt x="45720" y="0"/>
              </a:moveTo>
              <a:lnTo>
                <a:pt x="45720" y="218929"/>
              </a:lnTo>
            </a:path>
          </a:pathLst>
        </a:custGeom>
        <a:noFill/>
        <a:ln w="25400" cap="flat" cmpd="sng" algn="ctr">
          <a:solidFill>
            <a:srgbClr val="9BBB59">
              <a:hueOff val="0"/>
              <a:satOff val="0"/>
              <a:lumOff val="0"/>
              <a:alphaOff val="0"/>
            </a:srgbClr>
          </a:solidFill>
          <a:prstDash val="solid"/>
        </a:ln>
        <a:effectLst/>
      </dgm:spPr>
      <dgm:t>
        <a:bodyPr/>
        <a:lstStyle/>
        <a:p>
          <a:endParaRPr lang="pl-PL" sz="800">
            <a:latin typeface="Garamond" panose="02020404030301010803" pitchFamily="18" charset="0"/>
          </a:endParaRPr>
        </a:p>
      </dgm:t>
    </dgm:pt>
    <dgm:pt modelId="{5F576708-7402-4888-9518-B7B5206977A0}" type="sibTrans" cxnId="{B12435A7-73E5-4D6D-ABE6-B8B94DF8183E}">
      <dgm:prSet/>
      <dgm:spPr/>
      <dgm:t>
        <a:bodyPr/>
        <a:lstStyle/>
        <a:p>
          <a:endParaRPr lang="pl-PL" sz="800">
            <a:latin typeface="Garamond" panose="02020404030301010803" pitchFamily="18" charset="0"/>
          </a:endParaRPr>
        </a:p>
      </dgm:t>
    </dgm:pt>
    <dgm:pt modelId="{D9FDE3D7-92E2-47DD-8F07-E671E6357F9D}">
      <dgm:prSet phldrT="[Tekst]" custT="1"/>
      <dgm:spPr>
        <a:xfrm>
          <a:off x="0" y="2469464"/>
          <a:ext cx="8955405" cy="656788"/>
        </a:xfrm>
        <a:prstGeom prst="roundRect">
          <a:avLst>
            <a:gd name="adj" fmla="val 10000"/>
          </a:avLst>
        </a:prstGeom>
        <a:solidFill>
          <a:srgbClr val="C0504D">
            <a:tint val="40000"/>
            <a:hueOff val="0"/>
            <a:satOff val="0"/>
            <a:lumOff val="0"/>
            <a:alphaOff val="0"/>
          </a:srgbClr>
        </a:solidFill>
        <a:ln>
          <a:noFill/>
        </a:ln>
        <a:effectLst/>
      </dgm:spPr>
      <dgm:t>
        <a:bodyPr/>
        <a:lstStyle/>
        <a:p>
          <a:r>
            <a:rPr lang="pl-PL" sz="1200" b="1">
              <a:solidFill>
                <a:sysClr val="windowText" lastClr="000000">
                  <a:hueOff val="0"/>
                  <a:satOff val="0"/>
                  <a:lumOff val="0"/>
                  <a:alphaOff val="0"/>
                </a:sysClr>
              </a:solidFill>
              <a:latin typeface="Garamond" panose="02020404030301010803" pitchFamily="18" charset="0"/>
              <a:ea typeface="+mn-ea"/>
              <a:cs typeface="+mn-cs"/>
            </a:rPr>
            <a:t>Cel ogólny 3</a:t>
          </a:r>
        </a:p>
      </dgm:t>
    </dgm:pt>
    <dgm:pt modelId="{ED5A3538-EE65-4259-8D42-9443AB1A8464}" type="parTrans" cxnId="{151F435F-228E-49EA-80B5-16FEB6DF2A0B}">
      <dgm:prSet/>
      <dgm:spPr/>
      <dgm:t>
        <a:bodyPr/>
        <a:lstStyle/>
        <a:p>
          <a:endParaRPr lang="pl-PL" sz="800">
            <a:latin typeface="Garamond" panose="02020404030301010803" pitchFamily="18" charset="0"/>
          </a:endParaRPr>
        </a:p>
      </dgm:t>
    </dgm:pt>
    <dgm:pt modelId="{184E2597-BD92-45B6-9314-8225F7A1933F}" type="sibTrans" cxnId="{151F435F-228E-49EA-80B5-16FEB6DF2A0B}">
      <dgm:prSet/>
      <dgm:spPr/>
      <dgm:t>
        <a:bodyPr/>
        <a:lstStyle/>
        <a:p>
          <a:endParaRPr lang="pl-PL" sz="800">
            <a:latin typeface="Garamond" panose="02020404030301010803" pitchFamily="18" charset="0"/>
          </a:endParaRPr>
        </a:p>
      </dgm:t>
    </dgm:pt>
    <dgm:pt modelId="{1BBC9C90-227C-4B2D-BABF-C0649E39D6E8}">
      <dgm:prSet phldrT="[Tekst]" custT="1"/>
      <dgm:spPr>
        <a:xfrm>
          <a:off x="0" y="3235717"/>
          <a:ext cx="8955405" cy="656788"/>
        </a:xfrm>
        <a:prstGeom prst="roundRect">
          <a:avLst>
            <a:gd name="adj" fmla="val 10000"/>
          </a:avLst>
        </a:prstGeom>
        <a:solidFill>
          <a:srgbClr val="C0504D">
            <a:tint val="40000"/>
            <a:hueOff val="0"/>
            <a:satOff val="0"/>
            <a:lumOff val="0"/>
            <a:alphaOff val="0"/>
          </a:srgbClr>
        </a:solidFill>
        <a:ln>
          <a:noFill/>
        </a:ln>
        <a:effectLst/>
      </dgm:spPr>
      <dgm:t>
        <a:bodyPr/>
        <a:lstStyle/>
        <a:p>
          <a:r>
            <a:rPr lang="pl-PL" sz="1200" b="1">
              <a:solidFill>
                <a:sysClr val="windowText" lastClr="000000">
                  <a:hueOff val="0"/>
                  <a:satOff val="0"/>
                  <a:lumOff val="0"/>
                  <a:alphaOff val="0"/>
                </a:sysClr>
              </a:solidFill>
              <a:latin typeface="Garamond" panose="02020404030301010803" pitchFamily="18" charset="0"/>
              <a:ea typeface="+mn-ea"/>
              <a:cs typeface="+mn-cs"/>
            </a:rPr>
            <a:t>Cele szczegółowe</a:t>
          </a:r>
        </a:p>
      </dgm:t>
    </dgm:pt>
    <dgm:pt modelId="{22738077-187B-444C-8AD3-71D978F3C297}" type="parTrans" cxnId="{2538530B-A0F6-442D-9238-F7DDD5F02014}">
      <dgm:prSet/>
      <dgm:spPr/>
      <dgm:t>
        <a:bodyPr/>
        <a:lstStyle/>
        <a:p>
          <a:endParaRPr lang="pl-PL" sz="800">
            <a:latin typeface="Garamond" panose="02020404030301010803" pitchFamily="18" charset="0"/>
          </a:endParaRPr>
        </a:p>
      </dgm:t>
    </dgm:pt>
    <dgm:pt modelId="{6D6A735D-A60B-4F9C-B565-E1027076046E}" type="sibTrans" cxnId="{2538530B-A0F6-442D-9238-F7DDD5F02014}">
      <dgm:prSet/>
      <dgm:spPr/>
      <dgm:t>
        <a:bodyPr/>
        <a:lstStyle/>
        <a:p>
          <a:endParaRPr lang="pl-PL" sz="800">
            <a:latin typeface="Garamond" panose="02020404030301010803" pitchFamily="18" charset="0"/>
          </a:endParaRPr>
        </a:p>
      </dgm:t>
    </dgm:pt>
    <dgm:pt modelId="{694E4806-62BB-46D5-A0F6-A8DD22A5E23E}">
      <dgm:prSet phldrT="[Tekst]" custT="1"/>
      <dgm:spPr>
        <a:xfrm>
          <a:off x="0" y="4001970"/>
          <a:ext cx="8955405" cy="656788"/>
        </a:xfrm>
        <a:prstGeom prst="roundRect">
          <a:avLst/>
        </a:prstGeom>
        <a:solidFill>
          <a:srgbClr val="C0504D">
            <a:tint val="40000"/>
            <a:hueOff val="0"/>
            <a:satOff val="0"/>
            <a:lumOff val="0"/>
            <a:alphaOff val="0"/>
          </a:srgbClr>
        </a:solidFill>
        <a:ln>
          <a:noFill/>
        </a:ln>
        <a:effectLst/>
      </dgm:spPr>
      <dgm:t>
        <a:bodyPr/>
        <a:lstStyle/>
        <a:p>
          <a:r>
            <a:rPr lang="pl-PL" sz="1200" b="1">
              <a:solidFill>
                <a:sysClr val="windowText" lastClr="000000">
                  <a:hueOff val="0"/>
                  <a:satOff val="0"/>
                  <a:lumOff val="0"/>
                  <a:alphaOff val="0"/>
                </a:sysClr>
              </a:solidFill>
              <a:latin typeface="Garamond" panose="02020404030301010803" pitchFamily="18" charset="0"/>
              <a:ea typeface="+mn-ea"/>
              <a:cs typeface="+mn-cs"/>
            </a:rPr>
            <a:t>Przedsięwzięcia</a:t>
          </a:r>
        </a:p>
      </dgm:t>
    </dgm:pt>
    <dgm:pt modelId="{55208DD3-0D1E-43AF-8622-46823EDD693A}" type="parTrans" cxnId="{55A8EFEA-325E-4EF6-8938-37AB6DED5B35}">
      <dgm:prSet/>
      <dgm:spPr/>
      <dgm:t>
        <a:bodyPr/>
        <a:lstStyle/>
        <a:p>
          <a:endParaRPr lang="pl-PL" sz="800">
            <a:latin typeface="Garamond" panose="02020404030301010803" pitchFamily="18" charset="0"/>
          </a:endParaRPr>
        </a:p>
      </dgm:t>
    </dgm:pt>
    <dgm:pt modelId="{3AA026BE-AF92-4773-8C72-244C1FE1896A}" type="sibTrans" cxnId="{55A8EFEA-325E-4EF6-8938-37AB6DED5B35}">
      <dgm:prSet/>
      <dgm:spPr/>
      <dgm:t>
        <a:bodyPr/>
        <a:lstStyle/>
        <a:p>
          <a:endParaRPr lang="pl-PL" sz="800">
            <a:latin typeface="Garamond" panose="02020404030301010803" pitchFamily="18" charset="0"/>
          </a:endParaRPr>
        </a:p>
      </dgm:t>
    </dgm:pt>
    <dgm:pt modelId="{055A53D2-91B1-4879-AB82-7E0515D67ED3}">
      <dgm:prSet custT="1"/>
      <dgm:spPr>
        <a:xfrm>
          <a:off x="3972096" y="225439"/>
          <a:ext cx="3518725" cy="547323"/>
        </a:xfrm>
        <a:prstGeom prst="roundRect">
          <a:avLst>
            <a:gd name="adj" fmla="val 10000"/>
          </a:avLst>
        </a:prstGeom>
        <a:solidFill>
          <a:srgbClr val="92D050"/>
        </a:solidFill>
        <a:ln w="25400" cap="flat" cmpd="sng" algn="ctr">
          <a:solidFill>
            <a:sysClr val="window" lastClr="FFFFFF">
              <a:hueOff val="0"/>
              <a:satOff val="0"/>
              <a:lumOff val="0"/>
              <a:alphaOff val="0"/>
            </a:sysClr>
          </a:solidFill>
          <a:prstDash val="solid"/>
        </a:ln>
        <a:effectLst/>
      </dgm:spPr>
      <dgm:t>
        <a:bodyPr/>
        <a:lstStyle/>
        <a:p>
          <a:r>
            <a:rPr lang="pl-PL" sz="1200" b="1">
              <a:solidFill>
                <a:sysClr val="window" lastClr="FFFFFF"/>
              </a:solidFill>
              <a:latin typeface="Garamond" panose="02020404030301010803" pitchFamily="18" charset="0"/>
              <a:ea typeface="+mn-ea"/>
              <a:cs typeface="+mn-cs"/>
            </a:rPr>
            <a:t>Wysoka aktywnością społeczna mieszkańców, przejawiająca się dużą liczbą organizacji pozarządowych</a:t>
          </a:r>
        </a:p>
      </dgm:t>
    </dgm:pt>
    <dgm:pt modelId="{12138729-F740-4993-812D-943313F93CBE}" type="parTrans" cxnId="{A071132E-EFED-4F01-9198-4DB251170B57}">
      <dgm:prSet/>
      <dgm:spPr/>
      <dgm:t>
        <a:bodyPr/>
        <a:lstStyle/>
        <a:p>
          <a:endParaRPr lang="pl-PL" sz="800">
            <a:latin typeface="Garamond" panose="02020404030301010803" pitchFamily="18" charset="0"/>
          </a:endParaRPr>
        </a:p>
      </dgm:t>
    </dgm:pt>
    <dgm:pt modelId="{51D65FA9-61C6-483D-B032-7E972C5F2654}" type="sibTrans" cxnId="{A071132E-EFED-4F01-9198-4DB251170B57}">
      <dgm:prSet/>
      <dgm:spPr/>
      <dgm:t>
        <a:bodyPr/>
        <a:lstStyle/>
        <a:p>
          <a:endParaRPr lang="pl-PL" sz="800">
            <a:latin typeface="Garamond" panose="02020404030301010803" pitchFamily="18" charset="0"/>
          </a:endParaRPr>
        </a:p>
      </dgm:t>
    </dgm:pt>
    <dgm:pt modelId="{E731271F-0455-4144-9810-DE1951B7217A}">
      <dgm:prSet phldrT="[Tekst]" custT="1"/>
      <dgm:spPr>
        <a:xfrm>
          <a:off x="6511450" y="4057649"/>
          <a:ext cx="1786011" cy="801790"/>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pl-PL" sz="700" b="1">
              <a:solidFill>
                <a:sysClr val="windowText" lastClr="000000"/>
              </a:solidFill>
              <a:latin typeface="Garamond" panose="02020404030301010803" pitchFamily="18" charset="0"/>
              <a:ea typeface="+mn-ea"/>
              <a:cs typeface="+mn-cs"/>
            </a:rPr>
            <a:t>Prowadzenie przez LGD działań promocyjnych, informacyjnych i szkoleniowych, mających na celu aktywizację i włączenie mieszkańców (w tym szczególnie grupy defaworyzowane) we wdrażanie LSR oraz budowanie pozytywnego wizerunku LGD </a:t>
          </a:r>
        </a:p>
      </dgm:t>
    </dgm:pt>
    <dgm:pt modelId="{38C877AF-D3D5-4646-A5BE-02328AFB0243}" type="parTrans" cxnId="{DEBC4A6F-0AE4-4D94-8466-AA8587FDC731}">
      <dgm:prSet/>
      <dgm:spPr>
        <a:xfrm>
          <a:off x="7088048" y="3837773"/>
          <a:ext cx="316407" cy="219876"/>
        </a:xfrm>
        <a:custGeom>
          <a:avLst/>
          <a:gdLst/>
          <a:ahLst/>
          <a:cxnLst/>
          <a:rect l="0" t="0" r="0" b="0"/>
          <a:pathLst>
            <a:path>
              <a:moveTo>
                <a:pt x="0" y="0"/>
              </a:moveTo>
              <a:lnTo>
                <a:pt x="0" y="109938"/>
              </a:lnTo>
              <a:lnTo>
                <a:pt x="316407" y="109938"/>
              </a:lnTo>
              <a:lnTo>
                <a:pt x="316407" y="219876"/>
              </a:lnTo>
            </a:path>
          </a:pathLst>
        </a:custGeom>
        <a:noFill/>
        <a:ln w="25400" cap="flat" cmpd="sng" algn="ctr">
          <a:solidFill>
            <a:srgbClr val="4BACC6">
              <a:hueOff val="0"/>
              <a:satOff val="0"/>
              <a:lumOff val="0"/>
              <a:alphaOff val="0"/>
            </a:srgbClr>
          </a:solidFill>
          <a:prstDash val="solid"/>
        </a:ln>
        <a:effectLst/>
      </dgm:spPr>
      <dgm:t>
        <a:bodyPr/>
        <a:lstStyle/>
        <a:p>
          <a:endParaRPr lang="pl-PL" sz="800">
            <a:latin typeface="Garamond" panose="02020404030301010803" pitchFamily="18" charset="0"/>
          </a:endParaRPr>
        </a:p>
      </dgm:t>
    </dgm:pt>
    <dgm:pt modelId="{87C3D647-D2BA-4F38-8F7D-D8F5329FC07D}" type="sibTrans" cxnId="{DEBC4A6F-0AE4-4D94-8466-AA8587FDC731}">
      <dgm:prSet/>
      <dgm:spPr/>
      <dgm:t>
        <a:bodyPr/>
        <a:lstStyle/>
        <a:p>
          <a:endParaRPr lang="pl-PL" sz="800">
            <a:latin typeface="Garamond" panose="02020404030301010803" pitchFamily="18" charset="0"/>
          </a:endParaRPr>
        </a:p>
      </dgm:t>
    </dgm:pt>
    <dgm:pt modelId="{A6E9890F-5E9C-496D-88E5-113505A65862}">
      <dgm:prSet phldrT="[Tekst]" custT="1"/>
      <dgm:spPr>
        <a:xfrm>
          <a:off x="2854536" y="4056702"/>
          <a:ext cx="959649" cy="547323"/>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pl-PL" sz="800" b="1">
              <a:solidFill>
                <a:sysClr val="windowText" lastClr="000000"/>
              </a:solidFill>
              <a:latin typeface="Garamond" panose="02020404030301010803" pitchFamily="18" charset="0"/>
              <a:ea typeface="+mn-ea"/>
              <a:cs typeface="+mn-cs"/>
            </a:rPr>
            <a:t>Działania w zakresie aktywizacji zawodowej</a:t>
          </a:r>
        </a:p>
      </dgm:t>
    </dgm:pt>
    <dgm:pt modelId="{B954534A-3FAD-4AC2-8A65-E3B04EDC6562}" type="parTrans" cxnId="{4F6CF291-3B76-4D3F-A3ED-904F1351DAC2}">
      <dgm:prSet/>
      <dgm:spPr>
        <a:xfrm>
          <a:off x="3288641" y="3837773"/>
          <a:ext cx="91440" cy="218929"/>
        </a:xfrm>
        <a:custGeom>
          <a:avLst/>
          <a:gdLst/>
          <a:ahLst/>
          <a:cxnLst/>
          <a:rect l="0" t="0" r="0" b="0"/>
          <a:pathLst>
            <a:path>
              <a:moveTo>
                <a:pt x="45720" y="0"/>
              </a:moveTo>
              <a:lnTo>
                <a:pt x="45720" y="218929"/>
              </a:lnTo>
            </a:path>
          </a:pathLst>
        </a:custGeom>
        <a:noFill/>
        <a:ln w="25400" cap="flat" cmpd="sng" algn="ctr">
          <a:solidFill>
            <a:srgbClr val="4BACC6">
              <a:hueOff val="0"/>
              <a:satOff val="0"/>
              <a:lumOff val="0"/>
              <a:alphaOff val="0"/>
            </a:srgbClr>
          </a:solidFill>
          <a:prstDash val="solid"/>
        </a:ln>
        <a:effectLst/>
      </dgm:spPr>
      <dgm:t>
        <a:bodyPr/>
        <a:lstStyle/>
        <a:p>
          <a:endParaRPr lang="pl-PL" sz="800">
            <a:latin typeface="Garamond" panose="02020404030301010803" pitchFamily="18" charset="0"/>
          </a:endParaRPr>
        </a:p>
      </dgm:t>
    </dgm:pt>
    <dgm:pt modelId="{A976E9CD-41A3-4793-A0F2-2B9BBBF192DA}" type="sibTrans" cxnId="{4F6CF291-3B76-4D3F-A3ED-904F1351DAC2}">
      <dgm:prSet/>
      <dgm:spPr/>
      <dgm:t>
        <a:bodyPr/>
        <a:lstStyle/>
        <a:p>
          <a:endParaRPr lang="pl-PL" sz="800">
            <a:latin typeface="Garamond" panose="02020404030301010803" pitchFamily="18" charset="0"/>
          </a:endParaRPr>
        </a:p>
      </dgm:t>
    </dgm:pt>
    <dgm:pt modelId="{6933FAF9-DEA9-4BAD-8CBF-0EE5BD9B4692}">
      <dgm:prSet custT="1"/>
      <dgm:spPr>
        <a:xfrm>
          <a:off x="6613379" y="3281873"/>
          <a:ext cx="958598" cy="651955"/>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pl-PL" sz="800" b="1">
              <a:solidFill>
                <a:sysClr val="windowText" lastClr="000000"/>
              </a:solidFill>
              <a:latin typeface="Garamond" panose="02020404030301010803" pitchFamily="18" charset="0"/>
              <a:ea typeface="+mn-ea"/>
              <a:cs typeface="+mn-cs"/>
            </a:rPr>
            <a:t>Wsparcie partycypacji społecznej w realizacji LSR</a:t>
          </a:r>
        </a:p>
      </dgm:t>
    </dgm:pt>
    <dgm:pt modelId="{A4C4C28A-906B-4691-9148-C65BE03679EB}" type="parTrans" cxnId="{A1348F5F-8999-4E32-8FB8-0C7E7BFDE194}">
      <dgm:prSet/>
      <dgm:spPr>
        <a:xfrm>
          <a:off x="5731459" y="3071520"/>
          <a:ext cx="1361219" cy="210352"/>
        </a:xfrm>
        <a:custGeom>
          <a:avLst/>
          <a:gdLst/>
          <a:ahLst/>
          <a:cxnLst/>
          <a:rect l="0" t="0" r="0" b="0"/>
          <a:pathLst>
            <a:path>
              <a:moveTo>
                <a:pt x="0" y="0"/>
              </a:moveTo>
              <a:lnTo>
                <a:pt x="0" y="105176"/>
              </a:lnTo>
              <a:lnTo>
                <a:pt x="1361219" y="105176"/>
              </a:lnTo>
              <a:lnTo>
                <a:pt x="1361219" y="210352"/>
              </a:lnTo>
            </a:path>
          </a:pathLst>
        </a:custGeom>
        <a:noFill/>
        <a:ln w="25400" cap="flat" cmpd="sng" algn="ctr">
          <a:solidFill>
            <a:srgbClr val="4BACC6">
              <a:hueOff val="0"/>
              <a:satOff val="0"/>
              <a:lumOff val="0"/>
              <a:alphaOff val="0"/>
            </a:srgbClr>
          </a:solidFill>
          <a:prstDash val="solid"/>
        </a:ln>
        <a:effectLst/>
      </dgm:spPr>
      <dgm:t>
        <a:bodyPr/>
        <a:lstStyle/>
        <a:p>
          <a:endParaRPr lang="pl-PL"/>
        </a:p>
      </dgm:t>
    </dgm:pt>
    <dgm:pt modelId="{16E001ED-6CA5-4D5D-818C-F9034B26D243}" type="sibTrans" cxnId="{A1348F5F-8999-4E32-8FB8-0C7E7BFDE194}">
      <dgm:prSet/>
      <dgm:spPr/>
      <dgm:t>
        <a:bodyPr/>
        <a:lstStyle/>
        <a:p>
          <a:endParaRPr lang="pl-PL"/>
        </a:p>
      </dgm:t>
    </dgm:pt>
    <dgm:pt modelId="{39FB5EDC-7CB7-4102-967B-D8203DA59762}">
      <dgm:prSet phldrT="[Tekst]" custT="1"/>
      <dgm:spPr>
        <a:xfrm>
          <a:off x="6608223" y="3290449"/>
          <a:ext cx="959649" cy="547323"/>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pl-PL" sz="800" b="1">
            <a:solidFill>
              <a:sysClr val="window" lastClr="FFFFFF"/>
            </a:solidFill>
            <a:latin typeface="Garamond" panose="02020404030301010803" pitchFamily="18" charset="0"/>
            <a:ea typeface="+mn-ea"/>
            <a:cs typeface="+mn-cs"/>
          </a:endParaRPr>
        </a:p>
      </dgm:t>
    </dgm:pt>
    <dgm:pt modelId="{676AAAC7-8196-498B-89ED-DE79A3AF6E9C}" type="sibTrans" cxnId="{E21D2A2A-8513-4537-97D2-52897F617801}">
      <dgm:prSet/>
      <dgm:spPr/>
      <dgm:t>
        <a:bodyPr/>
        <a:lstStyle/>
        <a:p>
          <a:endParaRPr lang="pl-PL" sz="800">
            <a:latin typeface="Garamond" panose="02020404030301010803" pitchFamily="18" charset="0"/>
          </a:endParaRPr>
        </a:p>
      </dgm:t>
    </dgm:pt>
    <dgm:pt modelId="{B75FFB61-6100-43CC-9F48-A7E29DFEAA30}" type="parTrans" cxnId="{E21D2A2A-8513-4537-97D2-52897F617801}">
      <dgm:prSet/>
      <dgm:spPr>
        <a:xfrm>
          <a:off x="5731459" y="3071520"/>
          <a:ext cx="1356589" cy="218929"/>
        </a:xfrm>
        <a:custGeom>
          <a:avLst/>
          <a:gdLst/>
          <a:ahLst/>
          <a:cxnLst/>
          <a:rect l="0" t="0" r="0" b="0"/>
          <a:pathLst>
            <a:path>
              <a:moveTo>
                <a:pt x="0" y="0"/>
              </a:moveTo>
              <a:lnTo>
                <a:pt x="0" y="109464"/>
              </a:lnTo>
              <a:lnTo>
                <a:pt x="1356589" y="109464"/>
              </a:lnTo>
              <a:lnTo>
                <a:pt x="1356589" y="218929"/>
              </a:lnTo>
            </a:path>
          </a:pathLst>
        </a:custGeom>
        <a:noFill/>
        <a:ln w="25400" cap="flat" cmpd="sng" algn="ctr">
          <a:solidFill>
            <a:srgbClr val="4BACC6">
              <a:hueOff val="0"/>
              <a:satOff val="0"/>
              <a:lumOff val="0"/>
              <a:alphaOff val="0"/>
            </a:srgbClr>
          </a:solidFill>
          <a:prstDash val="solid"/>
        </a:ln>
        <a:effectLst/>
      </dgm:spPr>
      <dgm:t>
        <a:bodyPr/>
        <a:lstStyle/>
        <a:p>
          <a:endParaRPr lang="pl-PL" sz="800">
            <a:latin typeface="Garamond" panose="02020404030301010803" pitchFamily="18" charset="0"/>
          </a:endParaRPr>
        </a:p>
      </dgm:t>
    </dgm:pt>
    <dgm:pt modelId="{0A8E371A-0FEB-41AF-A742-81D32DF7E99C}">
      <dgm:prSet custT="1"/>
      <dgm:spPr>
        <a:xfrm>
          <a:off x="4060481" y="4056702"/>
          <a:ext cx="820985" cy="547323"/>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pl-PL" sz="900">
              <a:solidFill>
                <a:sysClr val="windowText" lastClr="000000"/>
              </a:solidFill>
              <a:latin typeface="Times New Roman" panose="02020603050405020304" pitchFamily="18" charset="0"/>
              <a:ea typeface="+mn-ea"/>
              <a:cs typeface="Times New Roman" panose="02020603050405020304" pitchFamily="18" charset="0"/>
            </a:rPr>
            <a:t>Działania w zakresie aktywizacji społecznej</a:t>
          </a:r>
        </a:p>
      </dgm:t>
    </dgm:pt>
    <dgm:pt modelId="{80F27C42-978E-4ACA-A73E-905326885BBC}" type="parTrans" cxnId="{3C027725-46B3-4C3E-AF51-DDC64CA7D875}">
      <dgm:prSet/>
      <dgm:spPr>
        <a:xfrm>
          <a:off x="4470974" y="3829196"/>
          <a:ext cx="516489" cy="227505"/>
        </a:xfrm>
        <a:custGeom>
          <a:avLst/>
          <a:gdLst/>
          <a:ahLst/>
          <a:cxnLst/>
          <a:rect l="0" t="0" r="0" b="0"/>
          <a:pathLst>
            <a:path>
              <a:moveTo>
                <a:pt x="516489" y="0"/>
              </a:moveTo>
              <a:lnTo>
                <a:pt x="516489" y="113752"/>
              </a:lnTo>
              <a:lnTo>
                <a:pt x="0" y="113752"/>
              </a:lnTo>
              <a:lnTo>
                <a:pt x="0" y="227505"/>
              </a:lnTo>
            </a:path>
          </a:pathLst>
        </a:custGeom>
        <a:noFill/>
        <a:ln w="25400" cap="flat" cmpd="sng" algn="ctr">
          <a:solidFill>
            <a:srgbClr val="4BACC6">
              <a:hueOff val="0"/>
              <a:satOff val="0"/>
              <a:lumOff val="0"/>
              <a:alphaOff val="0"/>
            </a:srgbClr>
          </a:solidFill>
          <a:prstDash val="solid"/>
        </a:ln>
        <a:effectLst/>
      </dgm:spPr>
      <dgm:t>
        <a:bodyPr/>
        <a:lstStyle/>
        <a:p>
          <a:endParaRPr lang="pl-PL"/>
        </a:p>
      </dgm:t>
    </dgm:pt>
    <dgm:pt modelId="{07E46D42-13A2-4885-A352-BDA83E962F41}" type="sibTrans" cxnId="{3C027725-46B3-4C3E-AF51-DDC64CA7D875}">
      <dgm:prSet/>
      <dgm:spPr/>
      <dgm:t>
        <a:bodyPr/>
        <a:lstStyle/>
        <a:p>
          <a:endParaRPr lang="pl-PL"/>
        </a:p>
      </dgm:t>
    </dgm:pt>
    <dgm:pt modelId="{9E603DEC-8128-4680-B382-AD26650A13D6}">
      <dgm:prSet custT="1"/>
      <dgm:spPr>
        <a:xfrm>
          <a:off x="5127762" y="4056702"/>
          <a:ext cx="820985" cy="547323"/>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pl-PL" sz="700">
              <a:solidFill>
                <a:sysClr val="windowText" lastClr="000000"/>
              </a:solidFill>
              <a:latin typeface="Times New Roman" panose="02020603050405020304" pitchFamily="18" charset="0"/>
              <a:ea typeface="+mn-ea"/>
              <a:cs typeface="Times New Roman" panose="02020603050405020304" pitchFamily="18" charset="0"/>
            </a:rPr>
            <a:t>Działania liderów lub animatorów społeczności lokalnej oraz obywatelskiej</a:t>
          </a:r>
        </a:p>
      </dgm:t>
    </dgm:pt>
    <dgm:pt modelId="{0A47E8E9-1691-4881-BDB9-68ECCA0CD9F0}" type="parTrans" cxnId="{A6CA808E-28B0-40A0-AFA9-79A7FC742089}">
      <dgm:prSet/>
      <dgm:spPr>
        <a:xfrm>
          <a:off x="4987464" y="3829196"/>
          <a:ext cx="550790" cy="227505"/>
        </a:xfrm>
        <a:custGeom>
          <a:avLst/>
          <a:gdLst/>
          <a:ahLst/>
          <a:cxnLst/>
          <a:rect l="0" t="0" r="0" b="0"/>
          <a:pathLst>
            <a:path>
              <a:moveTo>
                <a:pt x="0" y="0"/>
              </a:moveTo>
              <a:lnTo>
                <a:pt x="0" y="113752"/>
              </a:lnTo>
              <a:lnTo>
                <a:pt x="550790" y="113752"/>
              </a:lnTo>
              <a:lnTo>
                <a:pt x="550790" y="227505"/>
              </a:lnTo>
            </a:path>
          </a:pathLst>
        </a:custGeom>
        <a:noFill/>
        <a:ln w="25400" cap="flat" cmpd="sng" algn="ctr">
          <a:solidFill>
            <a:srgbClr val="4BACC6">
              <a:hueOff val="0"/>
              <a:satOff val="0"/>
              <a:lumOff val="0"/>
              <a:alphaOff val="0"/>
            </a:srgbClr>
          </a:solidFill>
          <a:prstDash val="solid"/>
        </a:ln>
        <a:effectLst/>
      </dgm:spPr>
      <dgm:t>
        <a:bodyPr/>
        <a:lstStyle/>
        <a:p>
          <a:endParaRPr lang="pl-PL"/>
        </a:p>
      </dgm:t>
    </dgm:pt>
    <dgm:pt modelId="{8302FEC3-5A9E-4F48-AD2A-220D99E8B68C}" type="sibTrans" cxnId="{A6CA808E-28B0-40A0-AFA9-79A7FC742089}">
      <dgm:prSet/>
      <dgm:spPr/>
      <dgm:t>
        <a:bodyPr/>
        <a:lstStyle/>
        <a:p>
          <a:endParaRPr lang="pl-PL"/>
        </a:p>
      </dgm:t>
    </dgm:pt>
    <dgm:pt modelId="{1BEE6082-5F52-4639-B703-941822BEF72F}" type="pres">
      <dgm:prSet presAssocID="{5CDABE6F-182C-4E2A-8342-9FA867BF4A19}" presName="mainComposite" presStyleCnt="0">
        <dgm:presLayoutVars>
          <dgm:chPref val="1"/>
          <dgm:dir/>
          <dgm:animOne val="branch"/>
          <dgm:animLvl val="lvl"/>
          <dgm:resizeHandles val="exact"/>
        </dgm:presLayoutVars>
      </dgm:prSet>
      <dgm:spPr/>
    </dgm:pt>
    <dgm:pt modelId="{D01890FB-D4FF-4903-87D7-419688E26C24}" type="pres">
      <dgm:prSet presAssocID="{5CDABE6F-182C-4E2A-8342-9FA867BF4A19}" presName="hierFlow" presStyleCnt="0"/>
      <dgm:spPr/>
    </dgm:pt>
    <dgm:pt modelId="{9C0DD91D-CC30-41AD-9D6B-58DC56AFDBBA}" type="pres">
      <dgm:prSet presAssocID="{5CDABE6F-182C-4E2A-8342-9FA867BF4A19}" presName="firstBuf" presStyleCnt="0"/>
      <dgm:spPr/>
    </dgm:pt>
    <dgm:pt modelId="{2DC48C70-AEE4-4EFA-B03B-5ABBED97C624}" type="pres">
      <dgm:prSet presAssocID="{5CDABE6F-182C-4E2A-8342-9FA867BF4A19}" presName="hierChild1" presStyleCnt="0">
        <dgm:presLayoutVars>
          <dgm:chPref val="1"/>
          <dgm:animOne val="branch"/>
          <dgm:animLvl val="lvl"/>
        </dgm:presLayoutVars>
      </dgm:prSet>
      <dgm:spPr/>
    </dgm:pt>
    <dgm:pt modelId="{6DE5218D-0275-4244-B245-AC8D13A4A976}" type="pres">
      <dgm:prSet presAssocID="{055A53D2-91B1-4879-AB82-7E0515D67ED3}" presName="Name14" presStyleCnt="0"/>
      <dgm:spPr/>
    </dgm:pt>
    <dgm:pt modelId="{A3944C92-3C61-4C8B-851F-0E07FC3C3040}" type="pres">
      <dgm:prSet presAssocID="{055A53D2-91B1-4879-AB82-7E0515D67ED3}" presName="level1Shape" presStyleLbl="node0" presStyleIdx="0" presStyleCnt="1" custScaleX="428598">
        <dgm:presLayoutVars>
          <dgm:chPref val="3"/>
        </dgm:presLayoutVars>
      </dgm:prSet>
      <dgm:spPr/>
    </dgm:pt>
    <dgm:pt modelId="{D2D62B3F-DC81-4557-9136-3440D47FAD8F}" type="pres">
      <dgm:prSet presAssocID="{055A53D2-91B1-4879-AB82-7E0515D67ED3}" presName="hierChild2" presStyleCnt="0"/>
      <dgm:spPr/>
    </dgm:pt>
    <dgm:pt modelId="{E1396E69-77D5-4E9A-B9F8-16774FC12D2F}" type="pres">
      <dgm:prSet presAssocID="{E15DB0B8-9E95-4687-92DD-5A0D3398D0CE}" presName="Name19" presStyleLbl="parChTrans1D2" presStyleIdx="0" presStyleCnt="1"/>
      <dgm:spPr/>
    </dgm:pt>
    <dgm:pt modelId="{068E3F54-6E9D-4F23-909C-99EB86E56E1D}" type="pres">
      <dgm:prSet presAssocID="{67AF0418-B70E-497F-B344-316986838FD9}" presName="Name21" presStyleCnt="0"/>
      <dgm:spPr/>
    </dgm:pt>
    <dgm:pt modelId="{ED44B93C-308E-43F0-BC83-DFE6B9707E88}" type="pres">
      <dgm:prSet presAssocID="{67AF0418-B70E-497F-B344-316986838FD9}" presName="level2Shape" presStyleLbl="node2" presStyleIdx="0" presStyleCnt="1" custScaleX="428598"/>
      <dgm:spPr/>
    </dgm:pt>
    <dgm:pt modelId="{F7979FE6-D603-4D48-BC89-388B698BD56E}" type="pres">
      <dgm:prSet presAssocID="{67AF0418-B70E-497F-B344-316986838FD9}" presName="hierChild3" presStyleCnt="0"/>
      <dgm:spPr/>
    </dgm:pt>
    <dgm:pt modelId="{184CBBC3-1A62-45B6-B9AC-47DBBBEE44DB}" type="pres">
      <dgm:prSet presAssocID="{FD2D7CD4-F2E5-4D6E-9C9B-0E69E4D64A76}" presName="Name19" presStyleLbl="parChTrans1D3" presStyleIdx="0" presStyleCnt="1"/>
      <dgm:spPr/>
    </dgm:pt>
    <dgm:pt modelId="{04911390-AE67-4F75-8D17-8DDA55F68522}" type="pres">
      <dgm:prSet presAssocID="{B5430F73-0CD5-45C6-890B-759CB99B312C}" presName="Name21" presStyleCnt="0"/>
      <dgm:spPr/>
    </dgm:pt>
    <dgm:pt modelId="{3C86936F-9843-43CC-930D-8C18C39B168B}" type="pres">
      <dgm:prSet presAssocID="{B5430F73-0CD5-45C6-890B-759CB99B312C}" presName="level2Shape" presStyleLbl="node3" presStyleIdx="0" presStyleCnt="1" custScaleX="428598"/>
      <dgm:spPr/>
    </dgm:pt>
    <dgm:pt modelId="{E80BC98C-51D2-4DDF-A681-BDD868CF9DA1}" type="pres">
      <dgm:prSet presAssocID="{B5430F73-0CD5-45C6-890B-759CB99B312C}" presName="hierChild3" presStyleCnt="0"/>
      <dgm:spPr/>
    </dgm:pt>
    <dgm:pt modelId="{C46A9262-9EF8-4053-A74C-1339F48819CA}" type="pres">
      <dgm:prSet presAssocID="{F1BCA97D-2A2B-4AF9-8A14-D3F303455786}" presName="Name19" presStyleLbl="parChTrans1D4" presStyleIdx="0" presStyleCnt="9"/>
      <dgm:spPr/>
    </dgm:pt>
    <dgm:pt modelId="{3E3E0B5D-5960-455F-B6DD-A2A261785481}" type="pres">
      <dgm:prSet presAssocID="{F0CC2732-35CF-4950-855A-4E6198213EF5}" presName="Name21" presStyleCnt="0"/>
      <dgm:spPr/>
    </dgm:pt>
    <dgm:pt modelId="{2AC03B11-D391-4C41-BD9C-B034839ECE94}" type="pres">
      <dgm:prSet presAssocID="{F0CC2732-35CF-4950-855A-4E6198213EF5}" presName="level2Shape" presStyleLbl="node4" presStyleIdx="0" presStyleCnt="9" custScaleX="428598"/>
      <dgm:spPr/>
    </dgm:pt>
    <dgm:pt modelId="{A857B7EE-8507-46B3-9FD8-B2E91BFFDDE2}" type="pres">
      <dgm:prSet presAssocID="{F0CC2732-35CF-4950-855A-4E6198213EF5}" presName="hierChild3" presStyleCnt="0"/>
      <dgm:spPr/>
    </dgm:pt>
    <dgm:pt modelId="{2C353B59-59FF-40B7-A8BA-A099DDA28622}" type="pres">
      <dgm:prSet presAssocID="{64D21FF9-3A6E-49AB-A1A2-480E26043347}" presName="Name19" presStyleLbl="parChTrans1D4" presStyleIdx="1" presStyleCnt="9"/>
      <dgm:spPr/>
    </dgm:pt>
    <dgm:pt modelId="{BAC8C2AC-5607-45F0-AC0C-9C9261587E5D}" type="pres">
      <dgm:prSet presAssocID="{34B27247-FA73-4DD2-BBE4-8B44D451CCCD}" presName="Name21" presStyleCnt="0"/>
      <dgm:spPr/>
    </dgm:pt>
    <dgm:pt modelId="{6E50E458-9A3C-43E8-BF0F-D47390D64F70}" type="pres">
      <dgm:prSet presAssocID="{34B27247-FA73-4DD2-BBE4-8B44D451CCCD}" presName="level2Shape" presStyleLbl="node4" presStyleIdx="1" presStyleCnt="9" custScaleX="156936"/>
      <dgm:spPr/>
    </dgm:pt>
    <dgm:pt modelId="{06163E13-5CEC-440A-8487-52F9D4F0067B}" type="pres">
      <dgm:prSet presAssocID="{34B27247-FA73-4DD2-BBE4-8B44D451CCCD}" presName="hierChild3" presStyleCnt="0"/>
      <dgm:spPr/>
    </dgm:pt>
    <dgm:pt modelId="{F3FCA03F-A09F-473B-95DE-8318CCDC1010}" type="pres">
      <dgm:prSet presAssocID="{B954534A-3FAD-4AC2-8A65-E3B04EDC6562}" presName="Name19" presStyleLbl="parChTrans1D4" presStyleIdx="2" presStyleCnt="9"/>
      <dgm:spPr/>
    </dgm:pt>
    <dgm:pt modelId="{BB1E36B7-7582-4995-B018-B4487D542F16}" type="pres">
      <dgm:prSet presAssocID="{A6E9890F-5E9C-496D-88E5-113505A65862}" presName="Name21" presStyleCnt="0"/>
      <dgm:spPr/>
    </dgm:pt>
    <dgm:pt modelId="{EAF19877-6C34-4C0F-B837-7FCDF03D97B7}" type="pres">
      <dgm:prSet presAssocID="{A6E9890F-5E9C-496D-88E5-113505A65862}" presName="level2Shape" presStyleLbl="node4" presStyleIdx="2" presStyleCnt="9" custScaleX="116890"/>
      <dgm:spPr/>
    </dgm:pt>
    <dgm:pt modelId="{607CEA2D-A599-434F-810B-AE769F9169AC}" type="pres">
      <dgm:prSet presAssocID="{A6E9890F-5E9C-496D-88E5-113505A65862}" presName="hierChild3" presStyleCnt="0"/>
      <dgm:spPr/>
    </dgm:pt>
    <dgm:pt modelId="{C511E747-8990-494E-9859-B4BA89C2F2F7}" type="pres">
      <dgm:prSet presAssocID="{3454B3A1-C6DD-4AF2-BC7C-35727B4471B7}" presName="Name19" presStyleLbl="parChTrans1D4" presStyleIdx="3" presStyleCnt="9"/>
      <dgm:spPr/>
    </dgm:pt>
    <dgm:pt modelId="{A13F5E58-BDB1-449D-AB92-AB8D657D6D00}" type="pres">
      <dgm:prSet presAssocID="{2EF23E69-BF09-4AA3-93F6-8F64889B3B55}" presName="Name21" presStyleCnt="0"/>
      <dgm:spPr/>
    </dgm:pt>
    <dgm:pt modelId="{19C7AC54-8766-4E79-9016-07A068E5AAFD}" type="pres">
      <dgm:prSet presAssocID="{2EF23E69-BF09-4AA3-93F6-8F64889B3B55}" presName="level2Shape" presStyleLbl="node4" presStyleIdx="3" presStyleCnt="9" custScaleX="116890" custLinFactNeighborX="-2089" custLinFactNeighborY="-1567"/>
      <dgm:spPr/>
    </dgm:pt>
    <dgm:pt modelId="{839CE912-0EB3-4637-B407-087118BAECA2}" type="pres">
      <dgm:prSet presAssocID="{2EF23E69-BF09-4AA3-93F6-8F64889B3B55}" presName="hierChild3" presStyleCnt="0"/>
      <dgm:spPr/>
    </dgm:pt>
    <dgm:pt modelId="{57C73E3A-4FCF-4664-BB91-B12FFEC045F0}" type="pres">
      <dgm:prSet presAssocID="{80F27C42-978E-4ACA-A73E-905326885BBC}" presName="Name19" presStyleLbl="parChTrans1D4" presStyleIdx="4" presStyleCnt="9"/>
      <dgm:spPr/>
    </dgm:pt>
    <dgm:pt modelId="{AABB073A-000F-46F1-ACF0-0EBBA504D20A}" type="pres">
      <dgm:prSet presAssocID="{0A8E371A-0FEB-41AF-A742-81D32DF7E99C}" presName="Name21" presStyleCnt="0"/>
      <dgm:spPr/>
    </dgm:pt>
    <dgm:pt modelId="{A75392F6-23FD-41D6-9622-FD5B98A0FABF}" type="pres">
      <dgm:prSet presAssocID="{0A8E371A-0FEB-41AF-A742-81D32DF7E99C}" presName="level2Shape" presStyleLbl="node4" presStyleIdx="4" presStyleCnt="9"/>
      <dgm:spPr/>
    </dgm:pt>
    <dgm:pt modelId="{240AB1FD-1322-4E55-A9D7-51B5ED03975C}" type="pres">
      <dgm:prSet presAssocID="{0A8E371A-0FEB-41AF-A742-81D32DF7E99C}" presName="hierChild3" presStyleCnt="0"/>
      <dgm:spPr/>
    </dgm:pt>
    <dgm:pt modelId="{0ABA3475-6123-45B9-9AE7-7736ADCBBBC6}" type="pres">
      <dgm:prSet presAssocID="{0A47E8E9-1691-4881-BDB9-68ECCA0CD9F0}" presName="Name19" presStyleLbl="parChTrans1D4" presStyleIdx="5" presStyleCnt="9"/>
      <dgm:spPr/>
    </dgm:pt>
    <dgm:pt modelId="{3F3E92A5-EEEC-4FAB-A442-D590B8D1D21E}" type="pres">
      <dgm:prSet presAssocID="{9E603DEC-8128-4680-B382-AD26650A13D6}" presName="Name21" presStyleCnt="0"/>
      <dgm:spPr/>
    </dgm:pt>
    <dgm:pt modelId="{EFA685CD-9FAB-4ABE-AECD-AA65D7C78E9C}" type="pres">
      <dgm:prSet presAssocID="{9E603DEC-8128-4680-B382-AD26650A13D6}" presName="level2Shape" presStyleLbl="node4" presStyleIdx="5" presStyleCnt="9"/>
      <dgm:spPr/>
    </dgm:pt>
    <dgm:pt modelId="{6EADB925-99B7-4065-937A-FFFC2419247E}" type="pres">
      <dgm:prSet presAssocID="{9E603DEC-8128-4680-B382-AD26650A13D6}" presName="hierChild3" presStyleCnt="0"/>
      <dgm:spPr/>
    </dgm:pt>
    <dgm:pt modelId="{2EF42A8A-F19E-4488-B987-A93E9789CB4A}" type="pres">
      <dgm:prSet presAssocID="{B75FFB61-6100-43CC-9F48-A7E29DFEAA30}" presName="Name19" presStyleLbl="parChTrans1D4" presStyleIdx="6" presStyleCnt="9"/>
      <dgm:spPr/>
    </dgm:pt>
    <dgm:pt modelId="{B121FBCE-D85A-4638-8CA6-9A6B83B8DE34}" type="pres">
      <dgm:prSet presAssocID="{39FB5EDC-7CB7-4102-967B-D8203DA59762}" presName="Name21" presStyleCnt="0"/>
      <dgm:spPr/>
    </dgm:pt>
    <dgm:pt modelId="{D4231878-4563-44CE-B529-DD101E3D9871}" type="pres">
      <dgm:prSet presAssocID="{39FB5EDC-7CB7-4102-967B-D8203DA59762}" presName="level2Shape" presStyleLbl="node4" presStyleIdx="6" presStyleCnt="9" custScaleX="116890"/>
      <dgm:spPr/>
    </dgm:pt>
    <dgm:pt modelId="{8443BBD4-C747-4D07-8084-1DCDEA6E48FE}" type="pres">
      <dgm:prSet presAssocID="{39FB5EDC-7CB7-4102-967B-D8203DA59762}" presName="hierChild3" presStyleCnt="0"/>
      <dgm:spPr/>
    </dgm:pt>
    <dgm:pt modelId="{8AB15B0A-EF2B-4465-854A-7EB64644CD65}" type="pres">
      <dgm:prSet presAssocID="{38C877AF-D3D5-4646-A5BE-02328AFB0243}" presName="Name19" presStyleLbl="parChTrans1D4" presStyleIdx="7" presStyleCnt="9"/>
      <dgm:spPr/>
    </dgm:pt>
    <dgm:pt modelId="{D1438D2E-D3C2-4ABC-825C-3510CB776667}" type="pres">
      <dgm:prSet presAssocID="{E731271F-0455-4144-9810-DE1951B7217A}" presName="Name21" presStyleCnt="0"/>
      <dgm:spPr/>
    </dgm:pt>
    <dgm:pt modelId="{4B2199A4-7C76-4252-A7AF-1313E4EB2E02}" type="pres">
      <dgm:prSet presAssocID="{E731271F-0455-4144-9810-DE1951B7217A}" presName="level2Shape" presStyleLbl="node4" presStyleIdx="7" presStyleCnt="9" custScaleX="217545" custScaleY="146493" custLinFactNeighborX="38540" custLinFactNeighborY="173"/>
      <dgm:spPr/>
    </dgm:pt>
    <dgm:pt modelId="{060E7712-232A-48BD-96B4-30512918F3C8}" type="pres">
      <dgm:prSet presAssocID="{E731271F-0455-4144-9810-DE1951B7217A}" presName="hierChild3" presStyleCnt="0"/>
      <dgm:spPr/>
    </dgm:pt>
    <dgm:pt modelId="{27156147-CA29-428D-AB95-4359A7CBFB29}" type="pres">
      <dgm:prSet presAssocID="{A4C4C28A-906B-4691-9148-C65BE03679EB}" presName="Name19" presStyleLbl="parChTrans1D4" presStyleIdx="8" presStyleCnt="9"/>
      <dgm:spPr/>
    </dgm:pt>
    <dgm:pt modelId="{8F4A5621-6A36-4553-9629-D66BB2CBCB31}" type="pres">
      <dgm:prSet presAssocID="{6933FAF9-DEA9-4BAD-8CBF-0EE5BD9B4692}" presName="Name21" presStyleCnt="0"/>
      <dgm:spPr/>
    </dgm:pt>
    <dgm:pt modelId="{639C4D16-F061-4D34-8E35-1C3194242A48}" type="pres">
      <dgm:prSet presAssocID="{6933FAF9-DEA9-4BAD-8CBF-0EE5BD9B4692}" presName="level2Shape" presStyleLbl="node4" presStyleIdx="8" presStyleCnt="9" custScaleX="116762" custScaleY="119117" custLinFactX="-46262" custLinFactNeighborX="-100000" custLinFactNeighborY="-1567"/>
      <dgm:spPr/>
    </dgm:pt>
    <dgm:pt modelId="{82699C1E-DCC6-4076-8A52-BBD59007F874}" type="pres">
      <dgm:prSet presAssocID="{6933FAF9-DEA9-4BAD-8CBF-0EE5BD9B4692}" presName="hierChild3" presStyleCnt="0"/>
      <dgm:spPr/>
    </dgm:pt>
    <dgm:pt modelId="{2ADB8A88-F015-4FA2-B9B7-BCD8BD221C06}" type="pres">
      <dgm:prSet presAssocID="{5CDABE6F-182C-4E2A-8342-9FA867BF4A19}" presName="bgShapesFlow" presStyleCnt="0"/>
      <dgm:spPr/>
    </dgm:pt>
    <dgm:pt modelId="{5FDD723A-1503-43C9-BC7E-2282FB6DC4E8}" type="pres">
      <dgm:prSet presAssocID="{A40878C0-004F-4977-87F7-C898F1CF8FB0}" presName="rectComp" presStyleCnt="0"/>
      <dgm:spPr/>
    </dgm:pt>
    <dgm:pt modelId="{47F7CF7A-6E2C-4E9C-A464-3BAFEE0456B8}" type="pres">
      <dgm:prSet presAssocID="{A40878C0-004F-4977-87F7-C898F1CF8FB0}" presName="bgRect" presStyleLbl="bgShp" presStyleIdx="0" presStyleCnt="6"/>
      <dgm:spPr/>
    </dgm:pt>
    <dgm:pt modelId="{500FA017-48D9-41C8-B799-A7CF7A90EED1}" type="pres">
      <dgm:prSet presAssocID="{A40878C0-004F-4977-87F7-C898F1CF8FB0}" presName="bgRectTx" presStyleLbl="bgShp" presStyleIdx="0" presStyleCnt="6">
        <dgm:presLayoutVars>
          <dgm:bulletEnabled val="1"/>
        </dgm:presLayoutVars>
      </dgm:prSet>
      <dgm:spPr/>
    </dgm:pt>
    <dgm:pt modelId="{217E31E0-7F3C-464F-9E72-7AE2F7D3A67E}" type="pres">
      <dgm:prSet presAssocID="{A40878C0-004F-4977-87F7-C898F1CF8FB0}" presName="spComp" presStyleCnt="0"/>
      <dgm:spPr/>
    </dgm:pt>
    <dgm:pt modelId="{079FC5DC-FF58-45E7-A4AD-FA7E1A433F52}" type="pres">
      <dgm:prSet presAssocID="{A40878C0-004F-4977-87F7-C898F1CF8FB0}" presName="vSp" presStyleCnt="0"/>
      <dgm:spPr/>
    </dgm:pt>
    <dgm:pt modelId="{8AF89175-C6A6-47D9-BF94-5574311D1EF7}" type="pres">
      <dgm:prSet presAssocID="{614F2690-A60B-4B06-A5F1-4C3C2124862F}" presName="rectComp" presStyleCnt="0"/>
      <dgm:spPr/>
    </dgm:pt>
    <dgm:pt modelId="{96D99E4D-0E0E-40D8-824A-1123E0ACCB28}" type="pres">
      <dgm:prSet presAssocID="{614F2690-A60B-4B06-A5F1-4C3C2124862F}" presName="bgRect" presStyleLbl="bgShp" presStyleIdx="1" presStyleCnt="6"/>
      <dgm:spPr/>
    </dgm:pt>
    <dgm:pt modelId="{A1BD8430-FDDC-4FF0-BDF5-66ECCB74F1F0}" type="pres">
      <dgm:prSet presAssocID="{614F2690-A60B-4B06-A5F1-4C3C2124862F}" presName="bgRectTx" presStyleLbl="bgShp" presStyleIdx="1" presStyleCnt="6">
        <dgm:presLayoutVars>
          <dgm:bulletEnabled val="1"/>
        </dgm:presLayoutVars>
      </dgm:prSet>
      <dgm:spPr/>
    </dgm:pt>
    <dgm:pt modelId="{592CF319-207D-46E5-9DC7-F4F96645FDF9}" type="pres">
      <dgm:prSet presAssocID="{614F2690-A60B-4B06-A5F1-4C3C2124862F}" presName="spComp" presStyleCnt="0"/>
      <dgm:spPr/>
    </dgm:pt>
    <dgm:pt modelId="{AD910308-CDF7-4042-B4E2-522D21BDB35F}" type="pres">
      <dgm:prSet presAssocID="{614F2690-A60B-4B06-A5F1-4C3C2124862F}" presName="vSp" presStyleCnt="0"/>
      <dgm:spPr/>
    </dgm:pt>
    <dgm:pt modelId="{5839F894-1E69-4D0B-ADB4-7191660E1151}" type="pres">
      <dgm:prSet presAssocID="{69CC73C5-A3C0-4A16-935E-B2768A102B6C}" presName="rectComp" presStyleCnt="0"/>
      <dgm:spPr/>
    </dgm:pt>
    <dgm:pt modelId="{E8CC4D20-2ED8-4E73-BFBD-46367841162A}" type="pres">
      <dgm:prSet presAssocID="{69CC73C5-A3C0-4A16-935E-B2768A102B6C}" presName="bgRect" presStyleLbl="bgShp" presStyleIdx="2" presStyleCnt="6"/>
      <dgm:spPr/>
    </dgm:pt>
    <dgm:pt modelId="{89F81024-C6BC-4B11-AF09-4B1789B38496}" type="pres">
      <dgm:prSet presAssocID="{69CC73C5-A3C0-4A16-935E-B2768A102B6C}" presName="bgRectTx" presStyleLbl="bgShp" presStyleIdx="2" presStyleCnt="6">
        <dgm:presLayoutVars>
          <dgm:bulletEnabled val="1"/>
        </dgm:presLayoutVars>
      </dgm:prSet>
      <dgm:spPr/>
    </dgm:pt>
    <dgm:pt modelId="{AA2CE9CC-9E86-48B4-9CDD-8E0AADA80865}" type="pres">
      <dgm:prSet presAssocID="{69CC73C5-A3C0-4A16-935E-B2768A102B6C}" presName="spComp" presStyleCnt="0"/>
      <dgm:spPr/>
    </dgm:pt>
    <dgm:pt modelId="{C0700FE3-6840-45B0-838E-730AF046F137}" type="pres">
      <dgm:prSet presAssocID="{69CC73C5-A3C0-4A16-935E-B2768A102B6C}" presName="vSp" presStyleCnt="0"/>
      <dgm:spPr/>
    </dgm:pt>
    <dgm:pt modelId="{6A5E147D-EE93-4B71-8E80-C0032ED11DB4}" type="pres">
      <dgm:prSet presAssocID="{D9FDE3D7-92E2-47DD-8F07-E671E6357F9D}" presName="rectComp" presStyleCnt="0"/>
      <dgm:spPr/>
    </dgm:pt>
    <dgm:pt modelId="{F29560A8-379F-408A-9D48-6879D53289E6}" type="pres">
      <dgm:prSet presAssocID="{D9FDE3D7-92E2-47DD-8F07-E671E6357F9D}" presName="bgRect" presStyleLbl="bgShp" presStyleIdx="3" presStyleCnt="6"/>
      <dgm:spPr/>
    </dgm:pt>
    <dgm:pt modelId="{8C2CC08E-0482-4D29-8906-675914A0B1ED}" type="pres">
      <dgm:prSet presAssocID="{D9FDE3D7-92E2-47DD-8F07-E671E6357F9D}" presName="bgRectTx" presStyleLbl="bgShp" presStyleIdx="3" presStyleCnt="6">
        <dgm:presLayoutVars>
          <dgm:bulletEnabled val="1"/>
        </dgm:presLayoutVars>
      </dgm:prSet>
      <dgm:spPr/>
    </dgm:pt>
    <dgm:pt modelId="{CE03FA8B-09A1-45F4-8869-4642E5BD6D13}" type="pres">
      <dgm:prSet presAssocID="{D9FDE3D7-92E2-47DD-8F07-E671E6357F9D}" presName="spComp" presStyleCnt="0"/>
      <dgm:spPr/>
    </dgm:pt>
    <dgm:pt modelId="{F18A2B3D-1354-4E7B-8158-3452A00AE60B}" type="pres">
      <dgm:prSet presAssocID="{D9FDE3D7-92E2-47DD-8F07-E671E6357F9D}" presName="vSp" presStyleCnt="0"/>
      <dgm:spPr/>
    </dgm:pt>
    <dgm:pt modelId="{072F1A4F-2B2B-46A0-9FDF-CD52C5FA1A14}" type="pres">
      <dgm:prSet presAssocID="{1BBC9C90-227C-4B2D-BABF-C0649E39D6E8}" presName="rectComp" presStyleCnt="0"/>
      <dgm:spPr/>
    </dgm:pt>
    <dgm:pt modelId="{7DC75DE5-DED3-4641-8586-AA8FE61C8CCA}" type="pres">
      <dgm:prSet presAssocID="{1BBC9C90-227C-4B2D-BABF-C0649E39D6E8}" presName="bgRect" presStyleLbl="bgShp" presStyleIdx="4" presStyleCnt="6"/>
      <dgm:spPr/>
    </dgm:pt>
    <dgm:pt modelId="{DD555823-BE8F-4F07-94E7-BBB4F9B078ED}" type="pres">
      <dgm:prSet presAssocID="{1BBC9C90-227C-4B2D-BABF-C0649E39D6E8}" presName="bgRectTx" presStyleLbl="bgShp" presStyleIdx="4" presStyleCnt="6">
        <dgm:presLayoutVars>
          <dgm:bulletEnabled val="1"/>
        </dgm:presLayoutVars>
      </dgm:prSet>
      <dgm:spPr/>
    </dgm:pt>
    <dgm:pt modelId="{3947EEAB-6AD6-48A7-881B-8AFE2085AD17}" type="pres">
      <dgm:prSet presAssocID="{1BBC9C90-227C-4B2D-BABF-C0649E39D6E8}" presName="spComp" presStyleCnt="0"/>
      <dgm:spPr/>
    </dgm:pt>
    <dgm:pt modelId="{098DA2B5-CDB3-4088-923A-D22993593A76}" type="pres">
      <dgm:prSet presAssocID="{1BBC9C90-227C-4B2D-BABF-C0649E39D6E8}" presName="vSp" presStyleCnt="0"/>
      <dgm:spPr/>
    </dgm:pt>
    <dgm:pt modelId="{3C9DD06B-F29C-4B71-8C13-852225BAB385}" type="pres">
      <dgm:prSet presAssocID="{694E4806-62BB-46D5-A0F6-A8DD22A5E23E}" presName="rectComp" presStyleCnt="0"/>
      <dgm:spPr/>
    </dgm:pt>
    <dgm:pt modelId="{4B37CF2A-7917-47FB-8BA3-A290E88A4649}" type="pres">
      <dgm:prSet presAssocID="{694E4806-62BB-46D5-A0F6-A8DD22A5E23E}" presName="bgRect" presStyleLbl="bgShp" presStyleIdx="5" presStyleCnt="6"/>
      <dgm:spPr>
        <a:prstGeom prst="roundRect">
          <a:avLst/>
        </a:prstGeom>
      </dgm:spPr>
    </dgm:pt>
    <dgm:pt modelId="{1AC2B7D0-20B3-4449-8E19-116F3CE18CF1}" type="pres">
      <dgm:prSet presAssocID="{694E4806-62BB-46D5-A0F6-A8DD22A5E23E}" presName="bgRectTx" presStyleLbl="bgShp" presStyleIdx="5" presStyleCnt="6">
        <dgm:presLayoutVars>
          <dgm:bulletEnabled val="1"/>
        </dgm:presLayoutVars>
      </dgm:prSet>
      <dgm:spPr/>
    </dgm:pt>
  </dgm:ptLst>
  <dgm:cxnLst>
    <dgm:cxn modelId="{2538530B-A0F6-442D-9238-F7DDD5F02014}" srcId="{5CDABE6F-182C-4E2A-8342-9FA867BF4A19}" destId="{1BBC9C90-227C-4B2D-BABF-C0649E39D6E8}" srcOrd="5" destOrd="0" parTransId="{22738077-187B-444C-8AD3-71D978F3C297}" sibTransId="{6D6A735D-A60B-4F9C-B565-E1027076046E}"/>
    <dgm:cxn modelId="{E2ACC20B-8261-40C4-9001-8CCE12951D5B}" type="presOf" srcId="{34B27247-FA73-4DD2-BBE4-8B44D451CCCD}" destId="{6E50E458-9A3C-43E8-BF0F-D47390D64F70}" srcOrd="0" destOrd="0" presId="urn:microsoft.com/office/officeart/2005/8/layout/hierarchy6"/>
    <dgm:cxn modelId="{D06E8610-0122-4E15-8560-6D6F618C08AB}" type="presOf" srcId="{E731271F-0455-4144-9810-DE1951B7217A}" destId="{4B2199A4-7C76-4252-A7AF-1313E4EB2E02}" srcOrd="0" destOrd="0" presId="urn:microsoft.com/office/officeart/2005/8/layout/hierarchy6"/>
    <dgm:cxn modelId="{EA7D7D12-9C1F-4140-AC8B-633351FDC59A}" type="presOf" srcId="{5CDABE6F-182C-4E2A-8342-9FA867BF4A19}" destId="{1BEE6082-5F52-4639-B703-941822BEF72F}" srcOrd="0" destOrd="0" presId="urn:microsoft.com/office/officeart/2005/8/layout/hierarchy6"/>
    <dgm:cxn modelId="{BA3D5216-018C-489E-859C-76B01DDC1C8C}" type="presOf" srcId="{FD2D7CD4-F2E5-4D6E-9C9B-0E69E4D64A76}" destId="{184CBBC3-1A62-45B6-B9AC-47DBBBEE44DB}" srcOrd="0" destOrd="0" presId="urn:microsoft.com/office/officeart/2005/8/layout/hierarchy6"/>
    <dgm:cxn modelId="{42F6C319-E924-413B-8F3A-BA647257D2FE}" type="presOf" srcId="{9E603DEC-8128-4680-B382-AD26650A13D6}" destId="{EFA685CD-9FAB-4ABE-AECD-AA65D7C78E9C}" srcOrd="0" destOrd="0" presId="urn:microsoft.com/office/officeart/2005/8/layout/hierarchy6"/>
    <dgm:cxn modelId="{E15B361C-3909-42F1-9105-CCC308AEAD4E}" type="presOf" srcId="{3454B3A1-C6DD-4AF2-BC7C-35727B4471B7}" destId="{C511E747-8990-494E-9859-B4BA89C2F2F7}" srcOrd="0" destOrd="0" presId="urn:microsoft.com/office/officeart/2005/8/layout/hierarchy6"/>
    <dgm:cxn modelId="{E84A941D-EEBB-42FE-885B-7AEBD3919A3D}" type="presOf" srcId="{B75FFB61-6100-43CC-9F48-A7E29DFEAA30}" destId="{2EF42A8A-F19E-4488-B987-A93E9789CB4A}" srcOrd="0" destOrd="0" presId="urn:microsoft.com/office/officeart/2005/8/layout/hierarchy6"/>
    <dgm:cxn modelId="{F2AC4722-F4DA-4C9B-AD2D-257CD8A67E25}" type="presOf" srcId="{B5430F73-0CD5-45C6-890B-759CB99B312C}" destId="{3C86936F-9843-43CC-930D-8C18C39B168B}" srcOrd="0" destOrd="0" presId="urn:microsoft.com/office/officeart/2005/8/layout/hierarchy6"/>
    <dgm:cxn modelId="{3C027725-46B3-4C3E-AF51-DDC64CA7D875}" srcId="{2EF23E69-BF09-4AA3-93F6-8F64889B3B55}" destId="{0A8E371A-0FEB-41AF-A742-81D32DF7E99C}" srcOrd="0" destOrd="0" parTransId="{80F27C42-978E-4ACA-A73E-905326885BBC}" sibTransId="{07E46D42-13A2-4885-A352-BDA83E962F41}"/>
    <dgm:cxn modelId="{E21D2A2A-8513-4537-97D2-52897F617801}" srcId="{F0CC2732-35CF-4950-855A-4E6198213EF5}" destId="{39FB5EDC-7CB7-4102-967B-D8203DA59762}" srcOrd="2" destOrd="0" parTransId="{B75FFB61-6100-43CC-9F48-A7E29DFEAA30}" sibTransId="{676AAAC7-8196-498B-89ED-DE79A3AF6E9C}"/>
    <dgm:cxn modelId="{A071132E-EFED-4F01-9198-4DB251170B57}" srcId="{5CDABE6F-182C-4E2A-8342-9FA867BF4A19}" destId="{055A53D2-91B1-4879-AB82-7E0515D67ED3}" srcOrd="0" destOrd="0" parTransId="{12138729-F740-4993-812D-943313F93CBE}" sibTransId="{51D65FA9-61C6-483D-B032-7E972C5F2654}"/>
    <dgm:cxn modelId="{B0573B35-BA7F-4B3B-8E6A-6ADFCDC959D9}" type="presOf" srcId="{614F2690-A60B-4B06-A5F1-4C3C2124862F}" destId="{A1BD8430-FDDC-4FF0-BDF5-66ECCB74F1F0}" srcOrd="1" destOrd="0" presId="urn:microsoft.com/office/officeart/2005/8/layout/hierarchy6"/>
    <dgm:cxn modelId="{0C42AE35-E363-4588-BFB1-6752583E1C50}" type="presOf" srcId="{E15DB0B8-9E95-4687-92DD-5A0D3398D0CE}" destId="{E1396E69-77D5-4E9A-B9F8-16774FC12D2F}" srcOrd="0" destOrd="0" presId="urn:microsoft.com/office/officeart/2005/8/layout/hierarchy6"/>
    <dgm:cxn modelId="{BC27A65C-C5D8-4D5A-8190-73E4BF9D9102}" type="presOf" srcId="{055A53D2-91B1-4879-AB82-7E0515D67ED3}" destId="{A3944C92-3C61-4C8B-851F-0E07FC3C3040}" srcOrd="0" destOrd="0" presId="urn:microsoft.com/office/officeart/2005/8/layout/hierarchy6"/>
    <dgm:cxn modelId="{151F435F-228E-49EA-80B5-16FEB6DF2A0B}" srcId="{5CDABE6F-182C-4E2A-8342-9FA867BF4A19}" destId="{D9FDE3D7-92E2-47DD-8F07-E671E6357F9D}" srcOrd="4" destOrd="0" parTransId="{ED5A3538-EE65-4259-8D42-9443AB1A8464}" sibTransId="{184E2597-BD92-45B6-9314-8225F7A1933F}"/>
    <dgm:cxn modelId="{A1348F5F-8999-4E32-8FB8-0C7E7BFDE194}" srcId="{F0CC2732-35CF-4950-855A-4E6198213EF5}" destId="{6933FAF9-DEA9-4BAD-8CBF-0EE5BD9B4692}" srcOrd="3" destOrd="0" parTransId="{A4C4C28A-906B-4691-9148-C65BE03679EB}" sibTransId="{16E001ED-6CA5-4D5D-818C-F9034B26D243}"/>
    <dgm:cxn modelId="{F02BB963-8451-4398-8525-B414DE83ABA0}" type="presOf" srcId="{0A47E8E9-1691-4881-BDB9-68ECCA0CD9F0}" destId="{0ABA3475-6123-45B9-9AE7-7736ADCBBBC6}" srcOrd="0" destOrd="0" presId="urn:microsoft.com/office/officeart/2005/8/layout/hierarchy6"/>
    <dgm:cxn modelId="{08E1FF66-FA48-41C7-9BCB-F956B15DEA49}" type="presOf" srcId="{69CC73C5-A3C0-4A16-935E-B2768A102B6C}" destId="{89F81024-C6BC-4B11-AF09-4B1789B38496}" srcOrd="1" destOrd="0" presId="urn:microsoft.com/office/officeart/2005/8/layout/hierarchy6"/>
    <dgm:cxn modelId="{B7F6B04B-1906-437D-823D-201162BCC2E1}" type="presOf" srcId="{D9FDE3D7-92E2-47DD-8F07-E671E6357F9D}" destId="{F29560A8-379F-408A-9D48-6879D53289E6}" srcOrd="0" destOrd="0" presId="urn:microsoft.com/office/officeart/2005/8/layout/hierarchy6"/>
    <dgm:cxn modelId="{DEBC4A6F-0AE4-4D94-8466-AA8587FDC731}" srcId="{39FB5EDC-7CB7-4102-967B-D8203DA59762}" destId="{E731271F-0455-4144-9810-DE1951B7217A}" srcOrd="0" destOrd="0" parTransId="{38C877AF-D3D5-4646-A5BE-02328AFB0243}" sibTransId="{87C3D647-D2BA-4F38-8F7D-D8F5329FC07D}"/>
    <dgm:cxn modelId="{8BADB272-458A-4DF9-9FD1-097B5CA17FC8}" type="presOf" srcId="{1BBC9C90-227C-4B2D-BABF-C0649E39D6E8}" destId="{DD555823-BE8F-4F07-94E7-BBB4F9B078ED}" srcOrd="1" destOrd="0" presId="urn:microsoft.com/office/officeart/2005/8/layout/hierarchy6"/>
    <dgm:cxn modelId="{2DAF4373-F8F3-4516-BC0C-F5AC4CE339C0}" srcId="{F0CC2732-35CF-4950-855A-4E6198213EF5}" destId="{34B27247-FA73-4DD2-BBE4-8B44D451CCCD}" srcOrd="0" destOrd="0" parTransId="{64D21FF9-3A6E-49AB-A1A2-480E26043347}" sibTransId="{48C45171-0713-432E-86D8-9CDDD2CDA3C8}"/>
    <dgm:cxn modelId="{5EC21B55-7A72-452D-B3AD-C1403746F6C4}" type="presOf" srcId="{1BBC9C90-227C-4B2D-BABF-C0649E39D6E8}" destId="{7DC75DE5-DED3-4641-8586-AA8FE61C8CCA}" srcOrd="0" destOrd="0" presId="urn:microsoft.com/office/officeart/2005/8/layout/hierarchy6"/>
    <dgm:cxn modelId="{562CC356-6C96-457F-BC1E-5C112FD8E109}" srcId="{B5430F73-0CD5-45C6-890B-759CB99B312C}" destId="{F0CC2732-35CF-4950-855A-4E6198213EF5}" srcOrd="0" destOrd="0" parTransId="{F1BCA97D-2A2B-4AF9-8A14-D3F303455786}" sibTransId="{B9503AC3-0E1F-4D10-8C35-DB31222078EF}"/>
    <dgm:cxn modelId="{80D89C79-29B7-4FE1-87A0-A44DE6CC1D74}" type="presOf" srcId="{D9FDE3D7-92E2-47DD-8F07-E671E6357F9D}" destId="{8C2CC08E-0482-4D29-8906-675914A0B1ED}" srcOrd="1" destOrd="0" presId="urn:microsoft.com/office/officeart/2005/8/layout/hierarchy6"/>
    <dgm:cxn modelId="{4332597D-2270-4F6A-8DBE-961A18B21F86}" type="presOf" srcId="{80F27C42-978E-4ACA-A73E-905326885BBC}" destId="{57C73E3A-4FCF-4664-BB91-B12FFEC045F0}" srcOrd="0" destOrd="0" presId="urn:microsoft.com/office/officeart/2005/8/layout/hierarchy6"/>
    <dgm:cxn modelId="{69A15B7F-3297-4E98-818C-422C82DE6742}" type="presOf" srcId="{38C877AF-D3D5-4646-A5BE-02328AFB0243}" destId="{8AB15B0A-EF2B-4465-854A-7EB64644CD65}" srcOrd="0" destOrd="0" presId="urn:microsoft.com/office/officeart/2005/8/layout/hierarchy6"/>
    <dgm:cxn modelId="{B503CF85-9C90-4E18-8EEA-C26AF250717D}" type="presOf" srcId="{A40878C0-004F-4977-87F7-C898F1CF8FB0}" destId="{47F7CF7A-6E2C-4E9C-A464-3BAFEE0456B8}" srcOrd="0" destOrd="0" presId="urn:microsoft.com/office/officeart/2005/8/layout/hierarchy6"/>
    <dgm:cxn modelId="{17E80C8E-D4BA-4FD5-AB81-47379ECB7012}" type="presOf" srcId="{B954534A-3FAD-4AC2-8A65-E3B04EDC6562}" destId="{F3FCA03F-A09F-473B-95DE-8318CCDC1010}" srcOrd="0" destOrd="0" presId="urn:microsoft.com/office/officeart/2005/8/layout/hierarchy6"/>
    <dgm:cxn modelId="{A6CA808E-28B0-40A0-AFA9-79A7FC742089}" srcId="{2EF23E69-BF09-4AA3-93F6-8F64889B3B55}" destId="{9E603DEC-8128-4680-B382-AD26650A13D6}" srcOrd="1" destOrd="0" parTransId="{0A47E8E9-1691-4881-BDB9-68ECCA0CD9F0}" sibTransId="{8302FEC3-5A9E-4F48-AD2A-220D99E8B68C}"/>
    <dgm:cxn modelId="{4F6CF291-3B76-4D3F-A3ED-904F1351DAC2}" srcId="{34B27247-FA73-4DD2-BBE4-8B44D451CCCD}" destId="{A6E9890F-5E9C-496D-88E5-113505A65862}" srcOrd="0" destOrd="0" parTransId="{B954534A-3FAD-4AC2-8A65-E3B04EDC6562}" sibTransId="{A976E9CD-41A3-4793-A0F2-2B9BBBF192DA}"/>
    <dgm:cxn modelId="{8EEBD796-451F-41D1-BE67-7732565F6591}" type="presOf" srcId="{6933FAF9-DEA9-4BAD-8CBF-0EE5BD9B4692}" destId="{639C4D16-F061-4D34-8E35-1C3194242A48}" srcOrd="0" destOrd="0" presId="urn:microsoft.com/office/officeart/2005/8/layout/hierarchy6"/>
    <dgm:cxn modelId="{BA757598-E60F-4E0C-B6B3-3BE786FEEED0}" type="presOf" srcId="{0A8E371A-0FEB-41AF-A742-81D32DF7E99C}" destId="{A75392F6-23FD-41D6-9622-FD5B98A0FABF}" srcOrd="0" destOrd="0" presId="urn:microsoft.com/office/officeart/2005/8/layout/hierarchy6"/>
    <dgm:cxn modelId="{AA0A7A9B-01CC-445F-B6CD-3AD92B9B587B}" type="presOf" srcId="{69CC73C5-A3C0-4A16-935E-B2768A102B6C}" destId="{E8CC4D20-2ED8-4E73-BFBD-46367841162A}" srcOrd="0" destOrd="0" presId="urn:microsoft.com/office/officeart/2005/8/layout/hierarchy6"/>
    <dgm:cxn modelId="{09DD9B9E-4C38-4C3C-81A6-45064481E7F8}" type="presOf" srcId="{A40878C0-004F-4977-87F7-C898F1CF8FB0}" destId="{500FA017-48D9-41C8-B799-A7CF7A90EED1}" srcOrd="1" destOrd="0" presId="urn:microsoft.com/office/officeart/2005/8/layout/hierarchy6"/>
    <dgm:cxn modelId="{CDC40D9F-1515-41F8-931B-4032EB9D5E26}" srcId="{67AF0418-B70E-497F-B344-316986838FD9}" destId="{B5430F73-0CD5-45C6-890B-759CB99B312C}" srcOrd="0" destOrd="0" parTransId="{FD2D7CD4-F2E5-4D6E-9C9B-0E69E4D64A76}" sibTransId="{FDEA5A6D-6A71-46A2-AE01-F1B5DD3029BB}"/>
    <dgm:cxn modelId="{B12435A7-73E5-4D6D-ABE6-B8B94DF8183E}" srcId="{055A53D2-91B1-4879-AB82-7E0515D67ED3}" destId="{67AF0418-B70E-497F-B344-316986838FD9}" srcOrd="0" destOrd="0" parTransId="{E15DB0B8-9E95-4687-92DD-5A0D3398D0CE}" sibTransId="{5F576708-7402-4888-9518-B7B5206977A0}"/>
    <dgm:cxn modelId="{5CC42CAA-46D0-475C-9C02-5EEBDF43FE9B}" type="presOf" srcId="{2EF23E69-BF09-4AA3-93F6-8F64889B3B55}" destId="{19C7AC54-8766-4E79-9016-07A068E5AAFD}" srcOrd="0" destOrd="0" presId="urn:microsoft.com/office/officeart/2005/8/layout/hierarchy6"/>
    <dgm:cxn modelId="{F04CBDAC-C627-4BEC-B7CC-9A60740D726D}" type="presOf" srcId="{64D21FF9-3A6E-49AB-A1A2-480E26043347}" destId="{2C353B59-59FF-40B7-A8BA-A099DDA28622}" srcOrd="0" destOrd="0" presId="urn:microsoft.com/office/officeart/2005/8/layout/hierarchy6"/>
    <dgm:cxn modelId="{7485D9AF-6FDB-4D5C-887C-FE5E158D9508}" type="presOf" srcId="{694E4806-62BB-46D5-A0F6-A8DD22A5E23E}" destId="{1AC2B7D0-20B3-4449-8E19-116F3CE18CF1}" srcOrd="1" destOrd="0" presId="urn:microsoft.com/office/officeart/2005/8/layout/hierarchy6"/>
    <dgm:cxn modelId="{EB184AB1-1845-429F-BA1C-7FD95AD7B5A2}" srcId="{F0CC2732-35CF-4950-855A-4E6198213EF5}" destId="{2EF23E69-BF09-4AA3-93F6-8F64889B3B55}" srcOrd="1" destOrd="0" parTransId="{3454B3A1-C6DD-4AF2-BC7C-35727B4471B7}" sibTransId="{8449F4D3-CC45-407D-BF8E-0A8FFDF3FED3}"/>
    <dgm:cxn modelId="{E6406AB5-F823-4807-86C4-49614B4303D2}" type="presOf" srcId="{F0CC2732-35CF-4950-855A-4E6198213EF5}" destId="{2AC03B11-D391-4C41-BD9C-B034839ECE94}" srcOrd="0" destOrd="0" presId="urn:microsoft.com/office/officeart/2005/8/layout/hierarchy6"/>
    <dgm:cxn modelId="{66C836B7-B82B-431E-8777-A8C85432F2F4}" type="presOf" srcId="{694E4806-62BB-46D5-A0F6-A8DD22A5E23E}" destId="{4B37CF2A-7917-47FB-8BA3-A290E88A4649}" srcOrd="0" destOrd="0" presId="urn:microsoft.com/office/officeart/2005/8/layout/hierarchy6"/>
    <dgm:cxn modelId="{4DA470BA-E27E-4A9A-B09D-0FEE7D5F0C50}" srcId="{5CDABE6F-182C-4E2A-8342-9FA867BF4A19}" destId="{69CC73C5-A3C0-4A16-935E-B2768A102B6C}" srcOrd="3" destOrd="0" parTransId="{C4D40A33-0D34-45DE-A374-E25A03C59197}" sibTransId="{2FD570B3-2B30-429D-B5F6-7995361D5901}"/>
    <dgm:cxn modelId="{9F9F9DBD-A6FD-4566-8CAE-BAB38E5FA875}" type="presOf" srcId="{F1BCA97D-2A2B-4AF9-8A14-D3F303455786}" destId="{C46A9262-9EF8-4053-A74C-1339F48819CA}" srcOrd="0" destOrd="0" presId="urn:microsoft.com/office/officeart/2005/8/layout/hierarchy6"/>
    <dgm:cxn modelId="{7917A6C1-7CF3-4C42-826F-755AA5678C80}" type="presOf" srcId="{A4C4C28A-906B-4691-9148-C65BE03679EB}" destId="{27156147-CA29-428D-AB95-4359A7CBFB29}" srcOrd="0" destOrd="0" presId="urn:microsoft.com/office/officeart/2005/8/layout/hierarchy6"/>
    <dgm:cxn modelId="{4C8A57CC-8802-4EBA-897C-D0ACB2D46DEC}" type="presOf" srcId="{67AF0418-B70E-497F-B344-316986838FD9}" destId="{ED44B93C-308E-43F0-BC83-DFE6B9707E88}" srcOrd="0" destOrd="0" presId="urn:microsoft.com/office/officeart/2005/8/layout/hierarchy6"/>
    <dgm:cxn modelId="{EB5F01CF-4E48-4039-8008-7BA7FF7FF8B7}" srcId="{5CDABE6F-182C-4E2A-8342-9FA867BF4A19}" destId="{614F2690-A60B-4B06-A5F1-4C3C2124862F}" srcOrd="2" destOrd="0" parTransId="{0D41C8E7-2FB6-4492-BEB6-BF109B5C94AC}" sibTransId="{E2EE5DDB-FC16-4737-85E1-91ED9E699C3C}"/>
    <dgm:cxn modelId="{27F912D0-EAAD-4AB2-9ECF-6B734E67E291}" type="presOf" srcId="{A6E9890F-5E9C-496D-88E5-113505A65862}" destId="{EAF19877-6C34-4C0F-B837-7FCDF03D97B7}" srcOrd="0" destOrd="0" presId="urn:microsoft.com/office/officeart/2005/8/layout/hierarchy6"/>
    <dgm:cxn modelId="{E63884E8-E965-43F3-A9E8-84CA71ECF061}" srcId="{5CDABE6F-182C-4E2A-8342-9FA867BF4A19}" destId="{A40878C0-004F-4977-87F7-C898F1CF8FB0}" srcOrd="1" destOrd="0" parTransId="{87F441DF-5B90-4105-81DA-F88F36ADA1CA}" sibTransId="{95F71746-CDDB-43CB-A72F-88A7A84601CD}"/>
    <dgm:cxn modelId="{55A8EFEA-325E-4EF6-8938-37AB6DED5B35}" srcId="{5CDABE6F-182C-4E2A-8342-9FA867BF4A19}" destId="{694E4806-62BB-46D5-A0F6-A8DD22A5E23E}" srcOrd="6" destOrd="0" parTransId="{55208DD3-0D1E-43AF-8622-46823EDD693A}" sibTransId="{3AA026BE-AF92-4773-8C72-244C1FE1896A}"/>
    <dgm:cxn modelId="{A2A304ED-057E-4E6B-BF05-B5B9253778C3}" type="presOf" srcId="{39FB5EDC-7CB7-4102-967B-D8203DA59762}" destId="{D4231878-4563-44CE-B529-DD101E3D9871}" srcOrd="0" destOrd="0" presId="urn:microsoft.com/office/officeart/2005/8/layout/hierarchy6"/>
    <dgm:cxn modelId="{434E60FF-7159-4957-B832-8836BF85AD97}" type="presOf" srcId="{614F2690-A60B-4B06-A5F1-4C3C2124862F}" destId="{96D99E4D-0E0E-40D8-824A-1123E0ACCB28}" srcOrd="0" destOrd="0" presId="urn:microsoft.com/office/officeart/2005/8/layout/hierarchy6"/>
    <dgm:cxn modelId="{5C518112-A503-498A-8870-5DF9D1C395F9}" type="presParOf" srcId="{1BEE6082-5F52-4639-B703-941822BEF72F}" destId="{D01890FB-D4FF-4903-87D7-419688E26C24}" srcOrd="0" destOrd="0" presId="urn:microsoft.com/office/officeart/2005/8/layout/hierarchy6"/>
    <dgm:cxn modelId="{741A59C1-E607-4B17-B1D9-75A1719D6059}" type="presParOf" srcId="{D01890FB-D4FF-4903-87D7-419688E26C24}" destId="{9C0DD91D-CC30-41AD-9D6B-58DC56AFDBBA}" srcOrd="0" destOrd="0" presId="urn:microsoft.com/office/officeart/2005/8/layout/hierarchy6"/>
    <dgm:cxn modelId="{135F613D-0358-4E90-8323-3B3583650027}" type="presParOf" srcId="{D01890FB-D4FF-4903-87D7-419688E26C24}" destId="{2DC48C70-AEE4-4EFA-B03B-5ABBED97C624}" srcOrd="1" destOrd="0" presId="urn:microsoft.com/office/officeart/2005/8/layout/hierarchy6"/>
    <dgm:cxn modelId="{04AE7A7F-2F9F-4236-B843-96E79F5C82F8}" type="presParOf" srcId="{2DC48C70-AEE4-4EFA-B03B-5ABBED97C624}" destId="{6DE5218D-0275-4244-B245-AC8D13A4A976}" srcOrd="0" destOrd="0" presId="urn:microsoft.com/office/officeart/2005/8/layout/hierarchy6"/>
    <dgm:cxn modelId="{7A32AFA8-054D-4C96-8C70-7E06E2ED5E8E}" type="presParOf" srcId="{6DE5218D-0275-4244-B245-AC8D13A4A976}" destId="{A3944C92-3C61-4C8B-851F-0E07FC3C3040}" srcOrd="0" destOrd="0" presId="urn:microsoft.com/office/officeart/2005/8/layout/hierarchy6"/>
    <dgm:cxn modelId="{399C4088-FBA1-4C20-8039-F845D931B105}" type="presParOf" srcId="{6DE5218D-0275-4244-B245-AC8D13A4A976}" destId="{D2D62B3F-DC81-4557-9136-3440D47FAD8F}" srcOrd="1" destOrd="0" presId="urn:microsoft.com/office/officeart/2005/8/layout/hierarchy6"/>
    <dgm:cxn modelId="{1A487DF5-A8CF-43A7-B8A6-77E343DABC01}" type="presParOf" srcId="{D2D62B3F-DC81-4557-9136-3440D47FAD8F}" destId="{E1396E69-77D5-4E9A-B9F8-16774FC12D2F}" srcOrd="0" destOrd="0" presId="urn:microsoft.com/office/officeart/2005/8/layout/hierarchy6"/>
    <dgm:cxn modelId="{FF902BC3-8266-4C40-9749-6D1F7362A8CD}" type="presParOf" srcId="{D2D62B3F-DC81-4557-9136-3440D47FAD8F}" destId="{068E3F54-6E9D-4F23-909C-99EB86E56E1D}" srcOrd="1" destOrd="0" presId="urn:microsoft.com/office/officeart/2005/8/layout/hierarchy6"/>
    <dgm:cxn modelId="{CC631C8B-0556-456F-A990-5979A977083D}" type="presParOf" srcId="{068E3F54-6E9D-4F23-909C-99EB86E56E1D}" destId="{ED44B93C-308E-43F0-BC83-DFE6B9707E88}" srcOrd="0" destOrd="0" presId="urn:microsoft.com/office/officeart/2005/8/layout/hierarchy6"/>
    <dgm:cxn modelId="{1708C0AC-E3B6-4B09-9AAD-395C36C5CC32}" type="presParOf" srcId="{068E3F54-6E9D-4F23-909C-99EB86E56E1D}" destId="{F7979FE6-D603-4D48-BC89-388B698BD56E}" srcOrd="1" destOrd="0" presId="urn:microsoft.com/office/officeart/2005/8/layout/hierarchy6"/>
    <dgm:cxn modelId="{06C4208C-D101-444E-802B-FB9E78036CC6}" type="presParOf" srcId="{F7979FE6-D603-4D48-BC89-388B698BD56E}" destId="{184CBBC3-1A62-45B6-B9AC-47DBBBEE44DB}" srcOrd="0" destOrd="0" presId="urn:microsoft.com/office/officeart/2005/8/layout/hierarchy6"/>
    <dgm:cxn modelId="{FD972A04-B1C4-47F8-BA59-703C9EF01BD8}" type="presParOf" srcId="{F7979FE6-D603-4D48-BC89-388B698BD56E}" destId="{04911390-AE67-4F75-8D17-8DDA55F68522}" srcOrd="1" destOrd="0" presId="urn:microsoft.com/office/officeart/2005/8/layout/hierarchy6"/>
    <dgm:cxn modelId="{FD97E034-E853-4BAA-82DD-115F2AC3BF85}" type="presParOf" srcId="{04911390-AE67-4F75-8D17-8DDA55F68522}" destId="{3C86936F-9843-43CC-930D-8C18C39B168B}" srcOrd="0" destOrd="0" presId="urn:microsoft.com/office/officeart/2005/8/layout/hierarchy6"/>
    <dgm:cxn modelId="{6323C10A-1931-4315-8736-0AD80BBEE83B}" type="presParOf" srcId="{04911390-AE67-4F75-8D17-8DDA55F68522}" destId="{E80BC98C-51D2-4DDF-A681-BDD868CF9DA1}" srcOrd="1" destOrd="0" presId="urn:microsoft.com/office/officeart/2005/8/layout/hierarchy6"/>
    <dgm:cxn modelId="{8DD925E6-DEEB-4630-885A-A7E36618C8EE}" type="presParOf" srcId="{E80BC98C-51D2-4DDF-A681-BDD868CF9DA1}" destId="{C46A9262-9EF8-4053-A74C-1339F48819CA}" srcOrd="0" destOrd="0" presId="urn:microsoft.com/office/officeart/2005/8/layout/hierarchy6"/>
    <dgm:cxn modelId="{41CB96DC-0876-4038-B216-469B7242C2B5}" type="presParOf" srcId="{E80BC98C-51D2-4DDF-A681-BDD868CF9DA1}" destId="{3E3E0B5D-5960-455F-B6DD-A2A261785481}" srcOrd="1" destOrd="0" presId="urn:microsoft.com/office/officeart/2005/8/layout/hierarchy6"/>
    <dgm:cxn modelId="{FFACE104-F12E-4E92-9CB4-A2994ACC4962}" type="presParOf" srcId="{3E3E0B5D-5960-455F-B6DD-A2A261785481}" destId="{2AC03B11-D391-4C41-BD9C-B034839ECE94}" srcOrd="0" destOrd="0" presId="urn:microsoft.com/office/officeart/2005/8/layout/hierarchy6"/>
    <dgm:cxn modelId="{2D4813EB-731D-42BC-A98E-DD26163CD79B}" type="presParOf" srcId="{3E3E0B5D-5960-455F-B6DD-A2A261785481}" destId="{A857B7EE-8507-46B3-9FD8-B2E91BFFDDE2}" srcOrd="1" destOrd="0" presId="urn:microsoft.com/office/officeart/2005/8/layout/hierarchy6"/>
    <dgm:cxn modelId="{5749C9A2-B41A-4A83-9F0A-BC7519C32837}" type="presParOf" srcId="{A857B7EE-8507-46B3-9FD8-B2E91BFFDDE2}" destId="{2C353B59-59FF-40B7-A8BA-A099DDA28622}" srcOrd="0" destOrd="0" presId="urn:microsoft.com/office/officeart/2005/8/layout/hierarchy6"/>
    <dgm:cxn modelId="{632E75DD-B7A2-45E8-A7BB-33F49C6D053F}" type="presParOf" srcId="{A857B7EE-8507-46B3-9FD8-B2E91BFFDDE2}" destId="{BAC8C2AC-5607-45F0-AC0C-9C9261587E5D}" srcOrd="1" destOrd="0" presId="urn:microsoft.com/office/officeart/2005/8/layout/hierarchy6"/>
    <dgm:cxn modelId="{93FE4F23-A227-4E82-A861-65582072023D}" type="presParOf" srcId="{BAC8C2AC-5607-45F0-AC0C-9C9261587E5D}" destId="{6E50E458-9A3C-43E8-BF0F-D47390D64F70}" srcOrd="0" destOrd="0" presId="urn:microsoft.com/office/officeart/2005/8/layout/hierarchy6"/>
    <dgm:cxn modelId="{94F9F596-93B4-4ADE-BA64-BFE200DCF3C1}" type="presParOf" srcId="{BAC8C2AC-5607-45F0-AC0C-9C9261587E5D}" destId="{06163E13-5CEC-440A-8487-52F9D4F0067B}" srcOrd="1" destOrd="0" presId="urn:microsoft.com/office/officeart/2005/8/layout/hierarchy6"/>
    <dgm:cxn modelId="{D4B8AD35-4C8A-4AF0-81B0-2450847D25D8}" type="presParOf" srcId="{06163E13-5CEC-440A-8487-52F9D4F0067B}" destId="{F3FCA03F-A09F-473B-95DE-8318CCDC1010}" srcOrd="0" destOrd="0" presId="urn:microsoft.com/office/officeart/2005/8/layout/hierarchy6"/>
    <dgm:cxn modelId="{F49F797C-4052-4002-8661-318D8BD47FD3}" type="presParOf" srcId="{06163E13-5CEC-440A-8487-52F9D4F0067B}" destId="{BB1E36B7-7582-4995-B018-B4487D542F16}" srcOrd="1" destOrd="0" presId="urn:microsoft.com/office/officeart/2005/8/layout/hierarchy6"/>
    <dgm:cxn modelId="{2AF65259-1143-4E95-8825-B73052D421DB}" type="presParOf" srcId="{BB1E36B7-7582-4995-B018-B4487D542F16}" destId="{EAF19877-6C34-4C0F-B837-7FCDF03D97B7}" srcOrd="0" destOrd="0" presId="urn:microsoft.com/office/officeart/2005/8/layout/hierarchy6"/>
    <dgm:cxn modelId="{91AAF577-BCDA-41EE-A84F-B47D67ACC579}" type="presParOf" srcId="{BB1E36B7-7582-4995-B018-B4487D542F16}" destId="{607CEA2D-A599-434F-810B-AE769F9169AC}" srcOrd="1" destOrd="0" presId="urn:microsoft.com/office/officeart/2005/8/layout/hierarchy6"/>
    <dgm:cxn modelId="{86A508C7-2EFA-4C97-A857-D59EED5AE361}" type="presParOf" srcId="{A857B7EE-8507-46B3-9FD8-B2E91BFFDDE2}" destId="{C511E747-8990-494E-9859-B4BA89C2F2F7}" srcOrd="2" destOrd="0" presId="urn:microsoft.com/office/officeart/2005/8/layout/hierarchy6"/>
    <dgm:cxn modelId="{D5A3E467-A7E7-4A0A-B419-AC11E8B358FA}" type="presParOf" srcId="{A857B7EE-8507-46B3-9FD8-B2E91BFFDDE2}" destId="{A13F5E58-BDB1-449D-AB92-AB8D657D6D00}" srcOrd="3" destOrd="0" presId="urn:microsoft.com/office/officeart/2005/8/layout/hierarchy6"/>
    <dgm:cxn modelId="{7AC6F950-32A0-47F2-BBBA-8F8B78BD8201}" type="presParOf" srcId="{A13F5E58-BDB1-449D-AB92-AB8D657D6D00}" destId="{19C7AC54-8766-4E79-9016-07A068E5AAFD}" srcOrd="0" destOrd="0" presId="urn:microsoft.com/office/officeart/2005/8/layout/hierarchy6"/>
    <dgm:cxn modelId="{AFB2212A-61C3-4FDE-990F-0A6F5E61598C}" type="presParOf" srcId="{A13F5E58-BDB1-449D-AB92-AB8D657D6D00}" destId="{839CE912-0EB3-4637-B407-087118BAECA2}" srcOrd="1" destOrd="0" presId="urn:microsoft.com/office/officeart/2005/8/layout/hierarchy6"/>
    <dgm:cxn modelId="{B01AC206-6A38-4804-A25A-E0B9D048113F}" type="presParOf" srcId="{839CE912-0EB3-4637-B407-087118BAECA2}" destId="{57C73E3A-4FCF-4664-BB91-B12FFEC045F0}" srcOrd="0" destOrd="0" presId="urn:microsoft.com/office/officeart/2005/8/layout/hierarchy6"/>
    <dgm:cxn modelId="{17A87285-2798-4748-99F2-8BB16C9909A8}" type="presParOf" srcId="{839CE912-0EB3-4637-B407-087118BAECA2}" destId="{AABB073A-000F-46F1-ACF0-0EBBA504D20A}" srcOrd="1" destOrd="0" presId="urn:microsoft.com/office/officeart/2005/8/layout/hierarchy6"/>
    <dgm:cxn modelId="{C4BA63F4-A1EA-488F-BEBE-A850E356D9A8}" type="presParOf" srcId="{AABB073A-000F-46F1-ACF0-0EBBA504D20A}" destId="{A75392F6-23FD-41D6-9622-FD5B98A0FABF}" srcOrd="0" destOrd="0" presId="urn:microsoft.com/office/officeart/2005/8/layout/hierarchy6"/>
    <dgm:cxn modelId="{DE5E8428-E101-48E9-ABFF-06F3D4349A2D}" type="presParOf" srcId="{AABB073A-000F-46F1-ACF0-0EBBA504D20A}" destId="{240AB1FD-1322-4E55-A9D7-51B5ED03975C}" srcOrd="1" destOrd="0" presId="urn:microsoft.com/office/officeart/2005/8/layout/hierarchy6"/>
    <dgm:cxn modelId="{163637B2-DF99-4152-91C3-D20EE457695C}" type="presParOf" srcId="{839CE912-0EB3-4637-B407-087118BAECA2}" destId="{0ABA3475-6123-45B9-9AE7-7736ADCBBBC6}" srcOrd="2" destOrd="0" presId="urn:microsoft.com/office/officeart/2005/8/layout/hierarchy6"/>
    <dgm:cxn modelId="{AEB1093A-2B1E-4AE9-BC51-AC9C68E7F203}" type="presParOf" srcId="{839CE912-0EB3-4637-B407-087118BAECA2}" destId="{3F3E92A5-EEEC-4FAB-A442-D590B8D1D21E}" srcOrd="3" destOrd="0" presId="urn:microsoft.com/office/officeart/2005/8/layout/hierarchy6"/>
    <dgm:cxn modelId="{1B0DAD9A-718C-42AA-8AAA-683466FE7431}" type="presParOf" srcId="{3F3E92A5-EEEC-4FAB-A442-D590B8D1D21E}" destId="{EFA685CD-9FAB-4ABE-AECD-AA65D7C78E9C}" srcOrd="0" destOrd="0" presId="urn:microsoft.com/office/officeart/2005/8/layout/hierarchy6"/>
    <dgm:cxn modelId="{610C48FD-995E-4DA1-959B-8B44A084449D}" type="presParOf" srcId="{3F3E92A5-EEEC-4FAB-A442-D590B8D1D21E}" destId="{6EADB925-99B7-4065-937A-FFFC2419247E}" srcOrd="1" destOrd="0" presId="urn:microsoft.com/office/officeart/2005/8/layout/hierarchy6"/>
    <dgm:cxn modelId="{B5627E15-ED50-4D95-BFA4-961849049630}" type="presParOf" srcId="{A857B7EE-8507-46B3-9FD8-B2E91BFFDDE2}" destId="{2EF42A8A-F19E-4488-B987-A93E9789CB4A}" srcOrd="4" destOrd="0" presId="urn:microsoft.com/office/officeart/2005/8/layout/hierarchy6"/>
    <dgm:cxn modelId="{39E49880-915F-4F68-84CE-9DE72F6753DD}" type="presParOf" srcId="{A857B7EE-8507-46B3-9FD8-B2E91BFFDDE2}" destId="{B121FBCE-D85A-4638-8CA6-9A6B83B8DE34}" srcOrd="5" destOrd="0" presId="urn:microsoft.com/office/officeart/2005/8/layout/hierarchy6"/>
    <dgm:cxn modelId="{292D7DA9-8F06-4B47-8F5A-90EA08584EE1}" type="presParOf" srcId="{B121FBCE-D85A-4638-8CA6-9A6B83B8DE34}" destId="{D4231878-4563-44CE-B529-DD101E3D9871}" srcOrd="0" destOrd="0" presId="urn:microsoft.com/office/officeart/2005/8/layout/hierarchy6"/>
    <dgm:cxn modelId="{5F736376-735D-4396-8573-3B1D5E0B6F79}" type="presParOf" srcId="{B121FBCE-D85A-4638-8CA6-9A6B83B8DE34}" destId="{8443BBD4-C747-4D07-8084-1DCDEA6E48FE}" srcOrd="1" destOrd="0" presId="urn:microsoft.com/office/officeart/2005/8/layout/hierarchy6"/>
    <dgm:cxn modelId="{77E8B1E4-CD86-40E6-A385-0389F7714138}" type="presParOf" srcId="{8443BBD4-C747-4D07-8084-1DCDEA6E48FE}" destId="{8AB15B0A-EF2B-4465-854A-7EB64644CD65}" srcOrd="0" destOrd="0" presId="urn:microsoft.com/office/officeart/2005/8/layout/hierarchy6"/>
    <dgm:cxn modelId="{A4B19664-1998-4FC9-A3D5-28D037FB7E0B}" type="presParOf" srcId="{8443BBD4-C747-4D07-8084-1DCDEA6E48FE}" destId="{D1438D2E-D3C2-4ABC-825C-3510CB776667}" srcOrd="1" destOrd="0" presId="urn:microsoft.com/office/officeart/2005/8/layout/hierarchy6"/>
    <dgm:cxn modelId="{68080840-A773-4C21-AD4C-456004981E56}" type="presParOf" srcId="{D1438D2E-D3C2-4ABC-825C-3510CB776667}" destId="{4B2199A4-7C76-4252-A7AF-1313E4EB2E02}" srcOrd="0" destOrd="0" presId="urn:microsoft.com/office/officeart/2005/8/layout/hierarchy6"/>
    <dgm:cxn modelId="{E88D3ED5-D542-4470-B558-56E5DCB6458C}" type="presParOf" srcId="{D1438D2E-D3C2-4ABC-825C-3510CB776667}" destId="{060E7712-232A-48BD-96B4-30512918F3C8}" srcOrd="1" destOrd="0" presId="urn:microsoft.com/office/officeart/2005/8/layout/hierarchy6"/>
    <dgm:cxn modelId="{0C45C739-9C44-4DAF-89C0-B3395B403A9A}" type="presParOf" srcId="{A857B7EE-8507-46B3-9FD8-B2E91BFFDDE2}" destId="{27156147-CA29-428D-AB95-4359A7CBFB29}" srcOrd="6" destOrd="0" presId="urn:microsoft.com/office/officeart/2005/8/layout/hierarchy6"/>
    <dgm:cxn modelId="{685D205A-25FC-4CBA-85A7-6E6C94B5F42C}" type="presParOf" srcId="{A857B7EE-8507-46B3-9FD8-B2E91BFFDDE2}" destId="{8F4A5621-6A36-4553-9629-D66BB2CBCB31}" srcOrd="7" destOrd="0" presId="urn:microsoft.com/office/officeart/2005/8/layout/hierarchy6"/>
    <dgm:cxn modelId="{6D3CEFF7-1EA8-4E44-BD84-412FEDFCCDA3}" type="presParOf" srcId="{8F4A5621-6A36-4553-9629-D66BB2CBCB31}" destId="{639C4D16-F061-4D34-8E35-1C3194242A48}" srcOrd="0" destOrd="0" presId="urn:microsoft.com/office/officeart/2005/8/layout/hierarchy6"/>
    <dgm:cxn modelId="{56072B90-E013-4093-BBC0-80BF3399B67B}" type="presParOf" srcId="{8F4A5621-6A36-4553-9629-D66BB2CBCB31}" destId="{82699C1E-DCC6-4076-8A52-BBD59007F874}" srcOrd="1" destOrd="0" presId="urn:microsoft.com/office/officeart/2005/8/layout/hierarchy6"/>
    <dgm:cxn modelId="{7FD12B63-BBE8-4C71-BDEA-91748F600FC5}" type="presParOf" srcId="{1BEE6082-5F52-4639-B703-941822BEF72F}" destId="{2ADB8A88-F015-4FA2-B9B7-BCD8BD221C06}" srcOrd="1" destOrd="0" presId="urn:microsoft.com/office/officeart/2005/8/layout/hierarchy6"/>
    <dgm:cxn modelId="{191F4B22-6136-447B-AD90-C544E737CD5F}" type="presParOf" srcId="{2ADB8A88-F015-4FA2-B9B7-BCD8BD221C06}" destId="{5FDD723A-1503-43C9-BC7E-2282FB6DC4E8}" srcOrd="0" destOrd="0" presId="urn:microsoft.com/office/officeart/2005/8/layout/hierarchy6"/>
    <dgm:cxn modelId="{125DE6D0-9D3F-4CCF-90A2-3BC7D99AEB33}" type="presParOf" srcId="{5FDD723A-1503-43C9-BC7E-2282FB6DC4E8}" destId="{47F7CF7A-6E2C-4E9C-A464-3BAFEE0456B8}" srcOrd="0" destOrd="0" presId="urn:microsoft.com/office/officeart/2005/8/layout/hierarchy6"/>
    <dgm:cxn modelId="{86709166-1A71-4F2A-9378-30FCDF9C2ACE}" type="presParOf" srcId="{5FDD723A-1503-43C9-BC7E-2282FB6DC4E8}" destId="{500FA017-48D9-41C8-B799-A7CF7A90EED1}" srcOrd="1" destOrd="0" presId="urn:microsoft.com/office/officeart/2005/8/layout/hierarchy6"/>
    <dgm:cxn modelId="{9A75D3A6-9C73-4287-8ABD-107F5C18D9E4}" type="presParOf" srcId="{2ADB8A88-F015-4FA2-B9B7-BCD8BD221C06}" destId="{217E31E0-7F3C-464F-9E72-7AE2F7D3A67E}" srcOrd="1" destOrd="0" presId="urn:microsoft.com/office/officeart/2005/8/layout/hierarchy6"/>
    <dgm:cxn modelId="{B85FBC22-9B4F-4511-ADFC-75124317533A}" type="presParOf" srcId="{217E31E0-7F3C-464F-9E72-7AE2F7D3A67E}" destId="{079FC5DC-FF58-45E7-A4AD-FA7E1A433F52}" srcOrd="0" destOrd="0" presId="urn:microsoft.com/office/officeart/2005/8/layout/hierarchy6"/>
    <dgm:cxn modelId="{41556A35-AC7F-489D-821C-E9A7151B1CA2}" type="presParOf" srcId="{2ADB8A88-F015-4FA2-B9B7-BCD8BD221C06}" destId="{8AF89175-C6A6-47D9-BF94-5574311D1EF7}" srcOrd="2" destOrd="0" presId="urn:microsoft.com/office/officeart/2005/8/layout/hierarchy6"/>
    <dgm:cxn modelId="{7A717F44-1F4A-4182-BFE4-A9E83B4D05E1}" type="presParOf" srcId="{8AF89175-C6A6-47D9-BF94-5574311D1EF7}" destId="{96D99E4D-0E0E-40D8-824A-1123E0ACCB28}" srcOrd="0" destOrd="0" presId="urn:microsoft.com/office/officeart/2005/8/layout/hierarchy6"/>
    <dgm:cxn modelId="{33DFD920-70F7-4FA3-9F64-E0A803536469}" type="presParOf" srcId="{8AF89175-C6A6-47D9-BF94-5574311D1EF7}" destId="{A1BD8430-FDDC-4FF0-BDF5-66ECCB74F1F0}" srcOrd="1" destOrd="0" presId="urn:microsoft.com/office/officeart/2005/8/layout/hierarchy6"/>
    <dgm:cxn modelId="{8182DBB4-1304-4B23-A9C9-524A8F9F8882}" type="presParOf" srcId="{2ADB8A88-F015-4FA2-B9B7-BCD8BD221C06}" destId="{592CF319-207D-46E5-9DC7-F4F96645FDF9}" srcOrd="3" destOrd="0" presId="urn:microsoft.com/office/officeart/2005/8/layout/hierarchy6"/>
    <dgm:cxn modelId="{8744C8B7-C480-4A2C-B740-3E67A3A0D1E1}" type="presParOf" srcId="{592CF319-207D-46E5-9DC7-F4F96645FDF9}" destId="{AD910308-CDF7-4042-B4E2-522D21BDB35F}" srcOrd="0" destOrd="0" presId="urn:microsoft.com/office/officeart/2005/8/layout/hierarchy6"/>
    <dgm:cxn modelId="{AAA6DAFD-16F4-4A63-80CB-2CBB2DDB40E6}" type="presParOf" srcId="{2ADB8A88-F015-4FA2-B9B7-BCD8BD221C06}" destId="{5839F894-1E69-4D0B-ADB4-7191660E1151}" srcOrd="4" destOrd="0" presId="urn:microsoft.com/office/officeart/2005/8/layout/hierarchy6"/>
    <dgm:cxn modelId="{9958FDB5-7629-4C41-B40B-6112B4C623F1}" type="presParOf" srcId="{5839F894-1E69-4D0B-ADB4-7191660E1151}" destId="{E8CC4D20-2ED8-4E73-BFBD-46367841162A}" srcOrd="0" destOrd="0" presId="urn:microsoft.com/office/officeart/2005/8/layout/hierarchy6"/>
    <dgm:cxn modelId="{82B5FE1C-855E-4616-9C40-ECE5AA4B282B}" type="presParOf" srcId="{5839F894-1E69-4D0B-ADB4-7191660E1151}" destId="{89F81024-C6BC-4B11-AF09-4B1789B38496}" srcOrd="1" destOrd="0" presId="urn:microsoft.com/office/officeart/2005/8/layout/hierarchy6"/>
    <dgm:cxn modelId="{8A6F8553-6066-4617-A3C5-7B03EAE1E8EF}" type="presParOf" srcId="{2ADB8A88-F015-4FA2-B9B7-BCD8BD221C06}" destId="{AA2CE9CC-9E86-48B4-9CDD-8E0AADA80865}" srcOrd="5" destOrd="0" presId="urn:microsoft.com/office/officeart/2005/8/layout/hierarchy6"/>
    <dgm:cxn modelId="{E8FE80AA-B564-4D38-A4D7-58D3F81AE7E1}" type="presParOf" srcId="{AA2CE9CC-9E86-48B4-9CDD-8E0AADA80865}" destId="{C0700FE3-6840-45B0-838E-730AF046F137}" srcOrd="0" destOrd="0" presId="urn:microsoft.com/office/officeart/2005/8/layout/hierarchy6"/>
    <dgm:cxn modelId="{9E071D9A-0129-403B-8390-6DEF1CEF2237}" type="presParOf" srcId="{2ADB8A88-F015-4FA2-B9B7-BCD8BD221C06}" destId="{6A5E147D-EE93-4B71-8E80-C0032ED11DB4}" srcOrd="6" destOrd="0" presId="urn:microsoft.com/office/officeart/2005/8/layout/hierarchy6"/>
    <dgm:cxn modelId="{D17DC904-FA00-48E5-A88A-49359CA1E7D0}" type="presParOf" srcId="{6A5E147D-EE93-4B71-8E80-C0032ED11DB4}" destId="{F29560A8-379F-408A-9D48-6879D53289E6}" srcOrd="0" destOrd="0" presId="urn:microsoft.com/office/officeart/2005/8/layout/hierarchy6"/>
    <dgm:cxn modelId="{7CA70ADE-2DA8-416F-B956-A1531A82226A}" type="presParOf" srcId="{6A5E147D-EE93-4B71-8E80-C0032ED11DB4}" destId="{8C2CC08E-0482-4D29-8906-675914A0B1ED}" srcOrd="1" destOrd="0" presId="urn:microsoft.com/office/officeart/2005/8/layout/hierarchy6"/>
    <dgm:cxn modelId="{34983B77-BBA5-4494-97C6-657AC05978A1}" type="presParOf" srcId="{2ADB8A88-F015-4FA2-B9B7-BCD8BD221C06}" destId="{CE03FA8B-09A1-45F4-8869-4642E5BD6D13}" srcOrd="7" destOrd="0" presId="urn:microsoft.com/office/officeart/2005/8/layout/hierarchy6"/>
    <dgm:cxn modelId="{B43D55E4-9744-49CD-8353-007F65028368}" type="presParOf" srcId="{CE03FA8B-09A1-45F4-8869-4642E5BD6D13}" destId="{F18A2B3D-1354-4E7B-8158-3452A00AE60B}" srcOrd="0" destOrd="0" presId="urn:microsoft.com/office/officeart/2005/8/layout/hierarchy6"/>
    <dgm:cxn modelId="{8DDFEA7D-9A22-40AB-9672-FB4BFEB9AB8B}" type="presParOf" srcId="{2ADB8A88-F015-4FA2-B9B7-BCD8BD221C06}" destId="{072F1A4F-2B2B-46A0-9FDF-CD52C5FA1A14}" srcOrd="8" destOrd="0" presId="urn:microsoft.com/office/officeart/2005/8/layout/hierarchy6"/>
    <dgm:cxn modelId="{F88E7378-2005-42DC-8693-56CFD4560AD3}" type="presParOf" srcId="{072F1A4F-2B2B-46A0-9FDF-CD52C5FA1A14}" destId="{7DC75DE5-DED3-4641-8586-AA8FE61C8CCA}" srcOrd="0" destOrd="0" presId="urn:microsoft.com/office/officeart/2005/8/layout/hierarchy6"/>
    <dgm:cxn modelId="{4F034847-33F5-475A-AF9F-3121994D7383}" type="presParOf" srcId="{072F1A4F-2B2B-46A0-9FDF-CD52C5FA1A14}" destId="{DD555823-BE8F-4F07-94E7-BBB4F9B078ED}" srcOrd="1" destOrd="0" presId="urn:microsoft.com/office/officeart/2005/8/layout/hierarchy6"/>
    <dgm:cxn modelId="{7C5082CD-B7A5-45C5-9F8E-640E502CCA5B}" type="presParOf" srcId="{2ADB8A88-F015-4FA2-B9B7-BCD8BD221C06}" destId="{3947EEAB-6AD6-48A7-881B-8AFE2085AD17}" srcOrd="9" destOrd="0" presId="urn:microsoft.com/office/officeart/2005/8/layout/hierarchy6"/>
    <dgm:cxn modelId="{DDE5CFD3-2372-4455-85C6-9F8214337A3A}" type="presParOf" srcId="{3947EEAB-6AD6-48A7-881B-8AFE2085AD17}" destId="{098DA2B5-CDB3-4088-923A-D22993593A76}" srcOrd="0" destOrd="0" presId="urn:microsoft.com/office/officeart/2005/8/layout/hierarchy6"/>
    <dgm:cxn modelId="{2116131E-3D99-4BE4-9BD7-143A93845621}" type="presParOf" srcId="{2ADB8A88-F015-4FA2-B9B7-BCD8BD221C06}" destId="{3C9DD06B-F29C-4B71-8C13-852225BAB385}" srcOrd="10" destOrd="0" presId="urn:microsoft.com/office/officeart/2005/8/layout/hierarchy6"/>
    <dgm:cxn modelId="{64B35764-25BF-44D6-8A1E-05F8713D5DA5}" type="presParOf" srcId="{3C9DD06B-F29C-4B71-8C13-852225BAB385}" destId="{4B37CF2A-7917-47FB-8BA3-A290E88A4649}" srcOrd="0" destOrd="0" presId="urn:microsoft.com/office/officeart/2005/8/layout/hierarchy6"/>
    <dgm:cxn modelId="{C320906C-EF83-4454-8DAB-024B93C4BF69}" type="presParOf" srcId="{3C9DD06B-F29C-4B71-8C13-852225BAB385}" destId="{1AC2B7D0-20B3-4449-8E19-116F3CE18CF1}" srcOrd="1" destOrd="0" presId="urn:microsoft.com/office/officeart/2005/8/layout/hierarchy6"/>
  </dgm:cxnLst>
  <dgm:bg/>
  <dgm:whole/>
  <dgm:extLst>
    <a:ext uri="http://schemas.microsoft.com/office/drawing/2008/diagram">
      <dsp:dataModelExt xmlns:dsp="http://schemas.microsoft.com/office/drawing/2008/diagram" relId="rId77"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8700C998-985B-4EE1-B77E-90A026C64B26}" type="doc">
      <dgm:prSet loTypeId="urn:microsoft.com/office/officeart/2005/8/layout/orgChart1" loCatId="hierarchy" qsTypeId="urn:microsoft.com/office/officeart/2005/8/quickstyle/simple1#10" qsCatId="simple" csTypeId="urn:microsoft.com/office/officeart/2005/8/colors/colorful4" csCatId="colorful" phldr="1"/>
      <dgm:spPr/>
      <dgm:t>
        <a:bodyPr/>
        <a:lstStyle/>
        <a:p>
          <a:endParaRPr lang="pl-PL"/>
        </a:p>
      </dgm:t>
    </dgm:pt>
    <dgm:pt modelId="{DDD827BB-32F2-4633-B42D-73C41A867448}">
      <dgm:prSet phldrT="[Tekst]" custT="1"/>
      <dgm:spPr>
        <a:xfrm>
          <a:off x="1407572" y="44"/>
          <a:ext cx="1575880" cy="787940"/>
        </a:xfrm>
        <a:prstGeom prst="rect">
          <a:avLst/>
        </a:prstGeom>
        <a:solidFill>
          <a:srgbClr val="8064A2"/>
        </a:solidFill>
        <a:ln w="25400" cap="flat" cmpd="sng" algn="ctr">
          <a:solidFill>
            <a:sysClr val="window" lastClr="FFFFFF">
              <a:hueOff val="0"/>
              <a:satOff val="0"/>
              <a:lumOff val="0"/>
              <a:alphaOff val="0"/>
            </a:sysClr>
          </a:solidFill>
          <a:prstDash val="solid"/>
        </a:ln>
        <a:effectLst/>
      </dgm:spPr>
      <dgm:t>
        <a:bodyPr/>
        <a:lstStyle/>
        <a:p>
          <a:pPr algn="ctr"/>
          <a:r>
            <a:rPr lang="pl-PL" sz="1000" b="0">
              <a:solidFill>
                <a:sysClr val="window" lastClr="FFFFFF"/>
              </a:solidFill>
              <a:latin typeface="Garamond" panose="02020404030301010803" pitchFamily="18" charset="0"/>
              <a:ea typeface="+mn-ea"/>
              <a:cs typeface="+mn-cs"/>
            </a:rPr>
            <a:t>Typy operacji realizowanych w ramach LSR</a:t>
          </a:r>
        </a:p>
      </dgm:t>
    </dgm:pt>
    <dgm:pt modelId="{37493240-54E3-4C19-8F86-E2D2C01C696D}" type="parTrans" cxnId="{BAF2852E-4E45-438D-815A-B5E4CDF82E8F}">
      <dgm:prSet/>
      <dgm:spPr/>
      <dgm:t>
        <a:bodyPr/>
        <a:lstStyle/>
        <a:p>
          <a:pPr algn="ctr"/>
          <a:endParaRPr lang="pl-PL" sz="1000">
            <a:solidFill>
              <a:schemeClr val="tx1"/>
            </a:solidFill>
            <a:latin typeface="Garamond" panose="02020404030301010803" pitchFamily="18" charset="0"/>
          </a:endParaRPr>
        </a:p>
      </dgm:t>
    </dgm:pt>
    <dgm:pt modelId="{F10C7C77-740D-479F-96C2-A95CB263603C}" type="sibTrans" cxnId="{BAF2852E-4E45-438D-815A-B5E4CDF82E8F}">
      <dgm:prSet/>
      <dgm:spPr/>
      <dgm:t>
        <a:bodyPr/>
        <a:lstStyle/>
        <a:p>
          <a:pPr algn="ctr"/>
          <a:endParaRPr lang="pl-PL" sz="1000">
            <a:solidFill>
              <a:schemeClr val="tx1"/>
            </a:solidFill>
            <a:latin typeface="Garamond" panose="02020404030301010803" pitchFamily="18" charset="0"/>
          </a:endParaRPr>
        </a:p>
      </dgm:t>
    </dgm:pt>
    <dgm:pt modelId="{41ADF2C0-3AB1-4C36-A86F-20BE1F079F7C}">
      <dgm:prSet phldrT="[Tekst]" custT="1"/>
      <dgm:spPr>
        <a:xfrm>
          <a:off x="454164" y="1118919"/>
          <a:ext cx="1575880" cy="787940"/>
        </a:xfrm>
        <a:prstGeom prst="rect">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pl-PL" sz="1000">
              <a:solidFill>
                <a:sysClr val="window" lastClr="FFFFFF"/>
              </a:solidFill>
              <a:latin typeface="Garamond" panose="02020404030301010803" pitchFamily="18" charset="0"/>
              <a:ea typeface="+mn-ea"/>
              <a:cs typeface="+mn-cs"/>
            </a:rPr>
            <a:t>Projekty indywidualne realizowane przez beneficjentów innych niż LGD </a:t>
          </a:r>
        </a:p>
      </dgm:t>
    </dgm:pt>
    <dgm:pt modelId="{A8CF105C-FC40-49B9-892F-DAD1E91274C5}" type="parTrans" cxnId="{146E8A2F-1054-40FF-9DF3-44A6D29A3F10}">
      <dgm:prSet/>
      <dgm:spPr>
        <a:xfrm>
          <a:off x="1242104" y="787985"/>
          <a:ext cx="953407" cy="330934"/>
        </a:xfrm>
        <a:custGeom>
          <a:avLst/>
          <a:gdLst/>
          <a:ahLst/>
          <a:cxnLst/>
          <a:rect l="0" t="0" r="0" b="0"/>
          <a:pathLst>
            <a:path>
              <a:moveTo>
                <a:pt x="953407" y="0"/>
              </a:moveTo>
              <a:lnTo>
                <a:pt x="953407" y="165467"/>
              </a:lnTo>
              <a:lnTo>
                <a:pt x="0" y="165467"/>
              </a:lnTo>
              <a:lnTo>
                <a:pt x="0" y="330934"/>
              </a:lnTo>
            </a:path>
          </a:pathLst>
        </a:custGeom>
        <a:noFill/>
        <a:ln w="25400" cap="flat" cmpd="sng" algn="ctr">
          <a:solidFill>
            <a:srgbClr val="4BACC6">
              <a:hueOff val="0"/>
              <a:satOff val="0"/>
              <a:lumOff val="0"/>
              <a:alphaOff val="0"/>
            </a:srgbClr>
          </a:solidFill>
          <a:prstDash val="solid"/>
        </a:ln>
        <a:effectLst/>
      </dgm:spPr>
      <dgm:t>
        <a:bodyPr/>
        <a:lstStyle/>
        <a:p>
          <a:pPr algn="ctr"/>
          <a:endParaRPr lang="pl-PL" sz="1000">
            <a:solidFill>
              <a:schemeClr val="tx1"/>
            </a:solidFill>
            <a:latin typeface="Garamond" panose="02020404030301010803" pitchFamily="18" charset="0"/>
          </a:endParaRPr>
        </a:p>
      </dgm:t>
    </dgm:pt>
    <dgm:pt modelId="{6A46ADC3-1BD1-4454-8030-DCFCDE1BA454}" type="sibTrans" cxnId="{146E8A2F-1054-40FF-9DF3-44A6D29A3F10}">
      <dgm:prSet/>
      <dgm:spPr/>
      <dgm:t>
        <a:bodyPr/>
        <a:lstStyle/>
        <a:p>
          <a:pPr algn="ctr"/>
          <a:endParaRPr lang="pl-PL" sz="1000">
            <a:solidFill>
              <a:schemeClr val="tx1"/>
            </a:solidFill>
            <a:latin typeface="Garamond" panose="02020404030301010803" pitchFamily="18" charset="0"/>
          </a:endParaRPr>
        </a:p>
      </dgm:t>
    </dgm:pt>
    <dgm:pt modelId="{5D3A18B1-EDE5-49DC-9FA8-CCCD9F6346AF}">
      <dgm:prSet phldrT="[Tekst]" custT="1"/>
      <dgm:spPr>
        <a:xfrm>
          <a:off x="2360979" y="1118919"/>
          <a:ext cx="1575880" cy="787940"/>
        </a:xfrm>
        <a:prstGeom prst="rect">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pl-PL" sz="1000">
              <a:solidFill>
                <a:sysClr val="window" lastClr="FFFFFF"/>
              </a:solidFill>
              <a:latin typeface="Garamond" panose="02020404030301010803" pitchFamily="18" charset="0"/>
              <a:ea typeface="+mn-ea"/>
              <a:cs typeface="+mn-cs"/>
            </a:rPr>
            <a:t>Projekty grantowe realizowane przez LGD</a:t>
          </a:r>
        </a:p>
      </dgm:t>
    </dgm:pt>
    <dgm:pt modelId="{F4B741C6-E5A0-47A7-AE1E-190389E1A8E3}" type="parTrans" cxnId="{3E30CDB7-0F99-473F-BB78-BB527247F305}">
      <dgm:prSet/>
      <dgm:spPr>
        <a:xfrm>
          <a:off x="2195512" y="787985"/>
          <a:ext cx="953407" cy="330934"/>
        </a:xfrm>
        <a:custGeom>
          <a:avLst/>
          <a:gdLst/>
          <a:ahLst/>
          <a:cxnLst/>
          <a:rect l="0" t="0" r="0" b="0"/>
          <a:pathLst>
            <a:path>
              <a:moveTo>
                <a:pt x="0" y="0"/>
              </a:moveTo>
              <a:lnTo>
                <a:pt x="0" y="165467"/>
              </a:lnTo>
              <a:lnTo>
                <a:pt x="953407" y="165467"/>
              </a:lnTo>
              <a:lnTo>
                <a:pt x="953407" y="330934"/>
              </a:lnTo>
            </a:path>
          </a:pathLst>
        </a:custGeom>
        <a:noFill/>
        <a:ln w="25400" cap="flat" cmpd="sng" algn="ctr">
          <a:solidFill>
            <a:srgbClr val="4BACC6">
              <a:hueOff val="0"/>
              <a:satOff val="0"/>
              <a:lumOff val="0"/>
              <a:alphaOff val="0"/>
            </a:srgbClr>
          </a:solidFill>
          <a:prstDash val="solid"/>
        </a:ln>
        <a:effectLst/>
      </dgm:spPr>
      <dgm:t>
        <a:bodyPr/>
        <a:lstStyle/>
        <a:p>
          <a:pPr algn="ctr"/>
          <a:endParaRPr lang="pl-PL" sz="1000">
            <a:solidFill>
              <a:schemeClr val="tx1"/>
            </a:solidFill>
            <a:latin typeface="Garamond" panose="02020404030301010803" pitchFamily="18" charset="0"/>
          </a:endParaRPr>
        </a:p>
      </dgm:t>
    </dgm:pt>
    <dgm:pt modelId="{334B2B53-A188-402F-A674-47F2CE5DFDE2}" type="sibTrans" cxnId="{3E30CDB7-0F99-473F-BB78-BB527247F305}">
      <dgm:prSet/>
      <dgm:spPr/>
      <dgm:t>
        <a:bodyPr/>
        <a:lstStyle/>
        <a:p>
          <a:pPr algn="ctr"/>
          <a:endParaRPr lang="pl-PL" sz="1000">
            <a:solidFill>
              <a:schemeClr val="tx1"/>
            </a:solidFill>
            <a:latin typeface="Garamond" panose="02020404030301010803" pitchFamily="18" charset="0"/>
          </a:endParaRPr>
        </a:p>
      </dgm:t>
    </dgm:pt>
    <dgm:pt modelId="{5C03D97C-9B73-4F44-9A4E-EB098D896083}" type="pres">
      <dgm:prSet presAssocID="{8700C998-985B-4EE1-B77E-90A026C64B26}" presName="hierChild1" presStyleCnt="0">
        <dgm:presLayoutVars>
          <dgm:orgChart val="1"/>
          <dgm:chPref val="1"/>
          <dgm:dir/>
          <dgm:animOne val="branch"/>
          <dgm:animLvl val="lvl"/>
          <dgm:resizeHandles/>
        </dgm:presLayoutVars>
      </dgm:prSet>
      <dgm:spPr/>
    </dgm:pt>
    <dgm:pt modelId="{C5773DF3-2122-4C01-8182-46D8B8E3B030}" type="pres">
      <dgm:prSet presAssocID="{DDD827BB-32F2-4633-B42D-73C41A867448}" presName="hierRoot1" presStyleCnt="0">
        <dgm:presLayoutVars>
          <dgm:hierBranch val="init"/>
        </dgm:presLayoutVars>
      </dgm:prSet>
      <dgm:spPr/>
    </dgm:pt>
    <dgm:pt modelId="{F7898B13-47A4-4D70-80BA-1C9FE8E00650}" type="pres">
      <dgm:prSet presAssocID="{DDD827BB-32F2-4633-B42D-73C41A867448}" presName="rootComposite1" presStyleCnt="0"/>
      <dgm:spPr/>
    </dgm:pt>
    <dgm:pt modelId="{28384D32-CCDD-4891-AFF8-76D3E5F9223F}" type="pres">
      <dgm:prSet presAssocID="{DDD827BB-32F2-4633-B42D-73C41A867448}" presName="rootText1" presStyleLbl="node0" presStyleIdx="0" presStyleCnt="1">
        <dgm:presLayoutVars>
          <dgm:chPref val="3"/>
        </dgm:presLayoutVars>
      </dgm:prSet>
      <dgm:spPr/>
    </dgm:pt>
    <dgm:pt modelId="{211E68E8-FDB0-4C35-8C0E-667E0539FCCB}" type="pres">
      <dgm:prSet presAssocID="{DDD827BB-32F2-4633-B42D-73C41A867448}" presName="rootConnector1" presStyleLbl="node1" presStyleIdx="0" presStyleCnt="0"/>
      <dgm:spPr/>
    </dgm:pt>
    <dgm:pt modelId="{B399293E-7F33-4EF9-AA0D-5DA9B257BE0F}" type="pres">
      <dgm:prSet presAssocID="{DDD827BB-32F2-4633-B42D-73C41A867448}" presName="hierChild2" presStyleCnt="0"/>
      <dgm:spPr/>
    </dgm:pt>
    <dgm:pt modelId="{12B65773-5F76-41C7-B82E-98F9F6C3578B}" type="pres">
      <dgm:prSet presAssocID="{A8CF105C-FC40-49B9-892F-DAD1E91274C5}" presName="Name37" presStyleLbl="parChTrans1D2" presStyleIdx="0" presStyleCnt="2"/>
      <dgm:spPr/>
    </dgm:pt>
    <dgm:pt modelId="{5E3382FC-C864-4F19-BC01-0E8EC03471BB}" type="pres">
      <dgm:prSet presAssocID="{41ADF2C0-3AB1-4C36-A86F-20BE1F079F7C}" presName="hierRoot2" presStyleCnt="0">
        <dgm:presLayoutVars>
          <dgm:hierBranch val="init"/>
        </dgm:presLayoutVars>
      </dgm:prSet>
      <dgm:spPr/>
    </dgm:pt>
    <dgm:pt modelId="{B89C0D5C-D429-49A5-B728-0D46917FD004}" type="pres">
      <dgm:prSet presAssocID="{41ADF2C0-3AB1-4C36-A86F-20BE1F079F7C}" presName="rootComposite" presStyleCnt="0"/>
      <dgm:spPr/>
    </dgm:pt>
    <dgm:pt modelId="{D5C2BDBD-186F-4B9F-86EC-082D3628A99F}" type="pres">
      <dgm:prSet presAssocID="{41ADF2C0-3AB1-4C36-A86F-20BE1F079F7C}" presName="rootText" presStyleLbl="node2" presStyleIdx="0" presStyleCnt="2">
        <dgm:presLayoutVars>
          <dgm:chPref val="3"/>
        </dgm:presLayoutVars>
      </dgm:prSet>
      <dgm:spPr/>
    </dgm:pt>
    <dgm:pt modelId="{FF2C4638-3999-47BB-931D-64F113244DA1}" type="pres">
      <dgm:prSet presAssocID="{41ADF2C0-3AB1-4C36-A86F-20BE1F079F7C}" presName="rootConnector" presStyleLbl="node2" presStyleIdx="0" presStyleCnt="2"/>
      <dgm:spPr/>
    </dgm:pt>
    <dgm:pt modelId="{159F033C-EA47-4255-A981-B212E8F95FEC}" type="pres">
      <dgm:prSet presAssocID="{41ADF2C0-3AB1-4C36-A86F-20BE1F079F7C}" presName="hierChild4" presStyleCnt="0"/>
      <dgm:spPr/>
    </dgm:pt>
    <dgm:pt modelId="{19BF47D2-AE77-4EBF-BFFC-63F0744184C9}" type="pres">
      <dgm:prSet presAssocID="{41ADF2C0-3AB1-4C36-A86F-20BE1F079F7C}" presName="hierChild5" presStyleCnt="0"/>
      <dgm:spPr/>
    </dgm:pt>
    <dgm:pt modelId="{C51171BD-E585-4439-9B64-18707FCA5F3A}" type="pres">
      <dgm:prSet presAssocID="{F4B741C6-E5A0-47A7-AE1E-190389E1A8E3}" presName="Name37" presStyleLbl="parChTrans1D2" presStyleIdx="1" presStyleCnt="2"/>
      <dgm:spPr/>
    </dgm:pt>
    <dgm:pt modelId="{6F886E20-1B2F-4A02-A688-7D97571A4559}" type="pres">
      <dgm:prSet presAssocID="{5D3A18B1-EDE5-49DC-9FA8-CCCD9F6346AF}" presName="hierRoot2" presStyleCnt="0">
        <dgm:presLayoutVars>
          <dgm:hierBranch val="init"/>
        </dgm:presLayoutVars>
      </dgm:prSet>
      <dgm:spPr/>
    </dgm:pt>
    <dgm:pt modelId="{ED95AE7C-F37E-4DF4-A4D0-671B1A366C43}" type="pres">
      <dgm:prSet presAssocID="{5D3A18B1-EDE5-49DC-9FA8-CCCD9F6346AF}" presName="rootComposite" presStyleCnt="0"/>
      <dgm:spPr/>
    </dgm:pt>
    <dgm:pt modelId="{2581DC2E-A888-4980-8AD8-1B8B39E2A0C5}" type="pres">
      <dgm:prSet presAssocID="{5D3A18B1-EDE5-49DC-9FA8-CCCD9F6346AF}" presName="rootText" presStyleLbl="node2" presStyleIdx="1" presStyleCnt="2">
        <dgm:presLayoutVars>
          <dgm:chPref val="3"/>
        </dgm:presLayoutVars>
      </dgm:prSet>
      <dgm:spPr/>
    </dgm:pt>
    <dgm:pt modelId="{A4A74EDB-2519-44F7-996F-E1E80B5B4BB3}" type="pres">
      <dgm:prSet presAssocID="{5D3A18B1-EDE5-49DC-9FA8-CCCD9F6346AF}" presName="rootConnector" presStyleLbl="node2" presStyleIdx="1" presStyleCnt="2"/>
      <dgm:spPr/>
    </dgm:pt>
    <dgm:pt modelId="{118053A8-123B-4EF8-A2A5-3B60956F58E6}" type="pres">
      <dgm:prSet presAssocID="{5D3A18B1-EDE5-49DC-9FA8-CCCD9F6346AF}" presName="hierChild4" presStyleCnt="0"/>
      <dgm:spPr/>
    </dgm:pt>
    <dgm:pt modelId="{E2C5D56F-2553-4F53-A113-75BFD4F600C3}" type="pres">
      <dgm:prSet presAssocID="{5D3A18B1-EDE5-49DC-9FA8-CCCD9F6346AF}" presName="hierChild5" presStyleCnt="0"/>
      <dgm:spPr/>
    </dgm:pt>
    <dgm:pt modelId="{E1DA2333-D3C0-4153-B2DF-F1A7E0D5D7E9}" type="pres">
      <dgm:prSet presAssocID="{DDD827BB-32F2-4633-B42D-73C41A867448}" presName="hierChild3" presStyleCnt="0"/>
      <dgm:spPr/>
    </dgm:pt>
  </dgm:ptLst>
  <dgm:cxnLst>
    <dgm:cxn modelId="{8329CB11-87D2-40EB-8489-8907EE9BD0FA}" type="presOf" srcId="{DDD827BB-32F2-4633-B42D-73C41A867448}" destId="{211E68E8-FDB0-4C35-8C0E-667E0539FCCB}" srcOrd="1" destOrd="0" presId="urn:microsoft.com/office/officeart/2005/8/layout/orgChart1"/>
    <dgm:cxn modelId="{7219241E-2785-4BA2-B0AF-CA70F672EADC}" type="presOf" srcId="{8700C998-985B-4EE1-B77E-90A026C64B26}" destId="{5C03D97C-9B73-4F44-9A4E-EB098D896083}" srcOrd="0" destOrd="0" presId="urn:microsoft.com/office/officeart/2005/8/layout/orgChart1"/>
    <dgm:cxn modelId="{BAF2852E-4E45-438D-815A-B5E4CDF82E8F}" srcId="{8700C998-985B-4EE1-B77E-90A026C64B26}" destId="{DDD827BB-32F2-4633-B42D-73C41A867448}" srcOrd="0" destOrd="0" parTransId="{37493240-54E3-4C19-8F86-E2D2C01C696D}" sibTransId="{F10C7C77-740D-479F-96C2-A95CB263603C}"/>
    <dgm:cxn modelId="{146E8A2F-1054-40FF-9DF3-44A6D29A3F10}" srcId="{DDD827BB-32F2-4633-B42D-73C41A867448}" destId="{41ADF2C0-3AB1-4C36-A86F-20BE1F079F7C}" srcOrd="0" destOrd="0" parTransId="{A8CF105C-FC40-49B9-892F-DAD1E91274C5}" sibTransId="{6A46ADC3-1BD1-4454-8030-DCFCDE1BA454}"/>
    <dgm:cxn modelId="{75E47148-914F-41ED-8AAB-1441D1D79A47}" type="presOf" srcId="{F4B741C6-E5A0-47A7-AE1E-190389E1A8E3}" destId="{C51171BD-E585-4439-9B64-18707FCA5F3A}" srcOrd="0" destOrd="0" presId="urn:microsoft.com/office/officeart/2005/8/layout/orgChart1"/>
    <dgm:cxn modelId="{6683286E-B6CF-487F-ABDB-AC05013BB0BB}" type="presOf" srcId="{DDD827BB-32F2-4633-B42D-73C41A867448}" destId="{28384D32-CCDD-4891-AFF8-76D3E5F9223F}" srcOrd="0" destOrd="0" presId="urn:microsoft.com/office/officeart/2005/8/layout/orgChart1"/>
    <dgm:cxn modelId="{461095A4-D7EA-430C-9479-4DC73B258B18}" type="presOf" srcId="{41ADF2C0-3AB1-4C36-A86F-20BE1F079F7C}" destId="{FF2C4638-3999-47BB-931D-64F113244DA1}" srcOrd="1" destOrd="0" presId="urn:microsoft.com/office/officeart/2005/8/layout/orgChart1"/>
    <dgm:cxn modelId="{8BC36AAF-E47A-4F68-9F03-2612984EDD9C}" type="presOf" srcId="{5D3A18B1-EDE5-49DC-9FA8-CCCD9F6346AF}" destId="{2581DC2E-A888-4980-8AD8-1B8B39E2A0C5}" srcOrd="0" destOrd="0" presId="urn:microsoft.com/office/officeart/2005/8/layout/orgChart1"/>
    <dgm:cxn modelId="{3E30CDB7-0F99-473F-BB78-BB527247F305}" srcId="{DDD827BB-32F2-4633-B42D-73C41A867448}" destId="{5D3A18B1-EDE5-49DC-9FA8-CCCD9F6346AF}" srcOrd="1" destOrd="0" parTransId="{F4B741C6-E5A0-47A7-AE1E-190389E1A8E3}" sibTransId="{334B2B53-A188-402F-A674-47F2CE5DFDE2}"/>
    <dgm:cxn modelId="{C8906DD2-DB52-47C0-A93C-BA12483A073F}" type="presOf" srcId="{5D3A18B1-EDE5-49DC-9FA8-CCCD9F6346AF}" destId="{A4A74EDB-2519-44F7-996F-E1E80B5B4BB3}" srcOrd="1" destOrd="0" presId="urn:microsoft.com/office/officeart/2005/8/layout/orgChart1"/>
    <dgm:cxn modelId="{102E7FDD-E085-4C38-B58C-9C4B005D455E}" type="presOf" srcId="{41ADF2C0-3AB1-4C36-A86F-20BE1F079F7C}" destId="{D5C2BDBD-186F-4B9F-86EC-082D3628A99F}" srcOrd="0" destOrd="0" presId="urn:microsoft.com/office/officeart/2005/8/layout/orgChart1"/>
    <dgm:cxn modelId="{74C7BFE9-7EAF-4BCE-BD10-025ECBB37F4E}" type="presOf" srcId="{A8CF105C-FC40-49B9-892F-DAD1E91274C5}" destId="{12B65773-5F76-41C7-B82E-98F9F6C3578B}" srcOrd="0" destOrd="0" presId="urn:microsoft.com/office/officeart/2005/8/layout/orgChart1"/>
    <dgm:cxn modelId="{EFD355C8-59FA-4AB2-A52E-2E87749ED316}" type="presParOf" srcId="{5C03D97C-9B73-4F44-9A4E-EB098D896083}" destId="{C5773DF3-2122-4C01-8182-46D8B8E3B030}" srcOrd="0" destOrd="0" presId="urn:microsoft.com/office/officeart/2005/8/layout/orgChart1"/>
    <dgm:cxn modelId="{B7714066-4712-4148-A258-06D43B2B054F}" type="presParOf" srcId="{C5773DF3-2122-4C01-8182-46D8B8E3B030}" destId="{F7898B13-47A4-4D70-80BA-1C9FE8E00650}" srcOrd="0" destOrd="0" presId="urn:microsoft.com/office/officeart/2005/8/layout/orgChart1"/>
    <dgm:cxn modelId="{2E62B178-3C0E-4192-A5A2-07A1EC35D20E}" type="presParOf" srcId="{F7898B13-47A4-4D70-80BA-1C9FE8E00650}" destId="{28384D32-CCDD-4891-AFF8-76D3E5F9223F}" srcOrd="0" destOrd="0" presId="urn:microsoft.com/office/officeart/2005/8/layout/orgChart1"/>
    <dgm:cxn modelId="{265C088B-0438-4043-9DC4-11DDCBBF600E}" type="presParOf" srcId="{F7898B13-47A4-4D70-80BA-1C9FE8E00650}" destId="{211E68E8-FDB0-4C35-8C0E-667E0539FCCB}" srcOrd="1" destOrd="0" presId="urn:microsoft.com/office/officeart/2005/8/layout/orgChart1"/>
    <dgm:cxn modelId="{EEFDA24F-E84B-435C-8DFA-97A1A62046EC}" type="presParOf" srcId="{C5773DF3-2122-4C01-8182-46D8B8E3B030}" destId="{B399293E-7F33-4EF9-AA0D-5DA9B257BE0F}" srcOrd="1" destOrd="0" presId="urn:microsoft.com/office/officeart/2005/8/layout/orgChart1"/>
    <dgm:cxn modelId="{25C20AC4-9D81-4C69-9A8E-F0764FF04868}" type="presParOf" srcId="{B399293E-7F33-4EF9-AA0D-5DA9B257BE0F}" destId="{12B65773-5F76-41C7-B82E-98F9F6C3578B}" srcOrd="0" destOrd="0" presId="urn:microsoft.com/office/officeart/2005/8/layout/orgChart1"/>
    <dgm:cxn modelId="{7A1D92FE-FA2F-4345-9269-D2D61B94B95D}" type="presParOf" srcId="{B399293E-7F33-4EF9-AA0D-5DA9B257BE0F}" destId="{5E3382FC-C864-4F19-BC01-0E8EC03471BB}" srcOrd="1" destOrd="0" presId="urn:microsoft.com/office/officeart/2005/8/layout/orgChart1"/>
    <dgm:cxn modelId="{3BD7BC61-85D4-4703-AFBF-3011FA81D4EA}" type="presParOf" srcId="{5E3382FC-C864-4F19-BC01-0E8EC03471BB}" destId="{B89C0D5C-D429-49A5-B728-0D46917FD004}" srcOrd="0" destOrd="0" presId="urn:microsoft.com/office/officeart/2005/8/layout/orgChart1"/>
    <dgm:cxn modelId="{CA2D873A-090C-4972-A55A-B9FA131A5D24}" type="presParOf" srcId="{B89C0D5C-D429-49A5-B728-0D46917FD004}" destId="{D5C2BDBD-186F-4B9F-86EC-082D3628A99F}" srcOrd="0" destOrd="0" presId="urn:microsoft.com/office/officeart/2005/8/layout/orgChart1"/>
    <dgm:cxn modelId="{E6B9CAEF-BA2C-4792-BECE-530ED25E86FC}" type="presParOf" srcId="{B89C0D5C-D429-49A5-B728-0D46917FD004}" destId="{FF2C4638-3999-47BB-931D-64F113244DA1}" srcOrd="1" destOrd="0" presId="urn:microsoft.com/office/officeart/2005/8/layout/orgChart1"/>
    <dgm:cxn modelId="{D818FDE2-F0DE-4775-9095-A3F90CBD09EB}" type="presParOf" srcId="{5E3382FC-C864-4F19-BC01-0E8EC03471BB}" destId="{159F033C-EA47-4255-A981-B212E8F95FEC}" srcOrd="1" destOrd="0" presId="urn:microsoft.com/office/officeart/2005/8/layout/orgChart1"/>
    <dgm:cxn modelId="{DD39EB5F-B1A3-45B9-883B-A64E0FCF57D5}" type="presParOf" srcId="{5E3382FC-C864-4F19-BC01-0E8EC03471BB}" destId="{19BF47D2-AE77-4EBF-BFFC-63F0744184C9}" srcOrd="2" destOrd="0" presId="urn:microsoft.com/office/officeart/2005/8/layout/orgChart1"/>
    <dgm:cxn modelId="{8D59EF11-045A-41CB-A256-8AC1746B1EBD}" type="presParOf" srcId="{B399293E-7F33-4EF9-AA0D-5DA9B257BE0F}" destId="{C51171BD-E585-4439-9B64-18707FCA5F3A}" srcOrd="2" destOrd="0" presId="urn:microsoft.com/office/officeart/2005/8/layout/orgChart1"/>
    <dgm:cxn modelId="{8D48D935-2851-4E03-994C-88528BFF0B16}" type="presParOf" srcId="{B399293E-7F33-4EF9-AA0D-5DA9B257BE0F}" destId="{6F886E20-1B2F-4A02-A688-7D97571A4559}" srcOrd="3" destOrd="0" presId="urn:microsoft.com/office/officeart/2005/8/layout/orgChart1"/>
    <dgm:cxn modelId="{CF70E1E8-459C-4333-B00D-E980BCF8B9A0}" type="presParOf" srcId="{6F886E20-1B2F-4A02-A688-7D97571A4559}" destId="{ED95AE7C-F37E-4DF4-A4D0-671B1A366C43}" srcOrd="0" destOrd="0" presId="urn:microsoft.com/office/officeart/2005/8/layout/orgChart1"/>
    <dgm:cxn modelId="{44685B9D-06BE-4195-9440-65A4EC620645}" type="presParOf" srcId="{ED95AE7C-F37E-4DF4-A4D0-671B1A366C43}" destId="{2581DC2E-A888-4980-8AD8-1B8B39E2A0C5}" srcOrd="0" destOrd="0" presId="urn:microsoft.com/office/officeart/2005/8/layout/orgChart1"/>
    <dgm:cxn modelId="{1F0EDD48-7D39-4CBF-BB2C-1D4DE3938302}" type="presParOf" srcId="{ED95AE7C-F37E-4DF4-A4D0-671B1A366C43}" destId="{A4A74EDB-2519-44F7-996F-E1E80B5B4BB3}" srcOrd="1" destOrd="0" presId="urn:microsoft.com/office/officeart/2005/8/layout/orgChart1"/>
    <dgm:cxn modelId="{53C71C89-7536-4D24-9263-9A53E6C463E1}" type="presParOf" srcId="{6F886E20-1B2F-4A02-A688-7D97571A4559}" destId="{118053A8-123B-4EF8-A2A5-3B60956F58E6}" srcOrd="1" destOrd="0" presId="urn:microsoft.com/office/officeart/2005/8/layout/orgChart1"/>
    <dgm:cxn modelId="{7D85F799-FC63-405E-B473-7AB6DCE272BF}" type="presParOf" srcId="{6F886E20-1B2F-4A02-A688-7D97571A4559}" destId="{E2C5D56F-2553-4F53-A113-75BFD4F600C3}" srcOrd="2" destOrd="0" presId="urn:microsoft.com/office/officeart/2005/8/layout/orgChart1"/>
    <dgm:cxn modelId="{0A0F1D12-FBB5-4F09-93F1-56D35FA1E64C}" type="presParOf" srcId="{C5773DF3-2122-4C01-8182-46D8B8E3B030}" destId="{E1DA2333-D3C0-4153-B2DF-F1A7E0D5D7E9}" srcOrd="2" destOrd="0" presId="urn:microsoft.com/office/officeart/2005/8/layout/orgChart1"/>
  </dgm:cxnLst>
  <dgm:bg/>
  <dgm:whole>
    <a:ln>
      <a:noFill/>
    </a:ln>
  </dgm:whole>
  <dgm:extLst>
    <a:ext uri="http://schemas.microsoft.com/office/drawing/2008/diagram">
      <dsp:dataModelExt xmlns:dsp="http://schemas.microsoft.com/office/drawing/2008/diagram" relId="rId8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69362CF-D6F5-4B14-89D9-0D1400BAE7CE}">
      <dsp:nvSpPr>
        <dsp:cNvPr id="0" name=""/>
        <dsp:cNvSpPr/>
      </dsp:nvSpPr>
      <dsp:spPr>
        <a:xfrm>
          <a:off x="2634202" y="519117"/>
          <a:ext cx="108997" cy="477515"/>
        </a:xfrm>
        <a:custGeom>
          <a:avLst/>
          <a:gdLst/>
          <a:ahLst/>
          <a:cxnLst/>
          <a:rect l="0" t="0" r="0" b="0"/>
          <a:pathLst>
            <a:path>
              <a:moveTo>
                <a:pt x="108997" y="0"/>
              </a:moveTo>
              <a:lnTo>
                <a:pt x="108997" y="477515"/>
              </a:lnTo>
              <a:lnTo>
                <a:pt x="0" y="477515"/>
              </a:lnTo>
            </a:path>
          </a:pathLst>
        </a:custGeom>
        <a:noFill/>
        <a:ln w="25400" cap="flat" cmpd="sng" algn="ctr">
          <a:solidFill>
            <a:srgbClr val="4BACC6">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2D4F010-58B7-47A5-A31C-208E89B236A0}">
      <dsp:nvSpPr>
        <dsp:cNvPr id="0" name=""/>
        <dsp:cNvSpPr/>
      </dsp:nvSpPr>
      <dsp:spPr>
        <a:xfrm>
          <a:off x="2743200" y="519117"/>
          <a:ext cx="628036" cy="955030"/>
        </a:xfrm>
        <a:custGeom>
          <a:avLst/>
          <a:gdLst/>
          <a:ahLst/>
          <a:cxnLst/>
          <a:rect l="0" t="0" r="0" b="0"/>
          <a:pathLst>
            <a:path>
              <a:moveTo>
                <a:pt x="0" y="0"/>
              </a:moveTo>
              <a:lnTo>
                <a:pt x="0" y="846032"/>
              </a:lnTo>
              <a:lnTo>
                <a:pt x="628036" y="846032"/>
              </a:lnTo>
              <a:lnTo>
                <a:pt x="628036" y="955030"/>
              </a:lnTo>
            </a:path>
          </a:pathLst>
        </a:custGeom>
        <a:noFill/>
        <a:ln w="25400" cap="flat" cmpd="sng" algn="ctr">
          <a:solidFill>
            <a:srgbClr val="4BACC6">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ADCA4C3-CD3C-4227-A3FE-7AB64B7FF87A}">
      <dsp:nvSpPr>
        <dsp:cNvPr id="0" name=""/>
        <dsp:cNvSpPr/>
      </dsp:nvSpPr>
      <dsp:spPr>
        <a:xfrm>
          <a:off x="2115163" y="519117"/>
          <a:ext cx="628036" cy="955030"/>
        </a:xfrm>
        <a:custGeom>
          <a:avLst/>
          <a:gdLst/>
          <a:ahLst/>
          <a:cxnLst/>
          <a:rect l="0" t="0" r="0" b="0"/>
          <a:pathLst>
            <a:path>
              <a:moveTo>
                <a:pt x="628036" y="0"/>
              </a:moveTo>
              <a:lnTo>
                <a:pt x="628036" y="846032"/>
              </a:lnTo>
              <a:lnTo>
                <a:pt x="0" y="846032"/>
              </a:lnTo>
              <a:lnTo>
                <a:pt x="0" y="955030"/>
              </a:lnTo>
            </a:path>
          </a:pathLst>
        </a:custGeom>
        <a:noFill/>
        <a:ln w="25400" cap="flat" cmpd="sng" algn="ctr">
          <a:solidFill>
            <a:srgbClr val="4BACC6">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D305ABF-4BA7-4480-B9F8-B8BA69C5DB33}">
      <dsp:nvSpPr>
        <dsp:cNvPr id="0" name=""/>
        <dsp:cNvSpPr/>
      </dsp:nvSpPr>
      <dsp:spPr>
        <a:xfrm>
          <a:off x="2224161" y="79"/>
          <a:ext cx="1038076" cy="519038"/>
        </a:xfrm>
        <a:prstGeom prst="rect">
          <a:avLst/>
        </a:prstGeom>
        <a:solidFill>
          <a:srgbClr val="8064A2"/>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pl-PL" sz="1100" kern="1200">
              <a:solidFill>
                <a:sysClr val="windowText" lastClr="000000"/>
              </a:solidFill>
              <a:latin typeface="Garamond" pitchFamily="18" charset="0"/>
              <a:ea typeface="+mn-ea"/>
              <a:cs typeface="+mn-cs"/>
            </a:rPr>
            <a:t>Kierownik Biura LGD</a:t>
          </a:r>
        </a:p>
      </dsp:txBody>
      <dsp:txXfrm>
        <a:off x="2224161" y="79"/>
        <a:ext cx="1038076" cy="519038"/>
      </dsp:txXfrm>
    </dsp:sp>
    <dsp:sp modelId="{2E9831E0-5BF4-413C-9A93-34268B5DDF75}">
      <dsp:nvSpPr>
        <dsp:cNvPr id="0" name=""/>
        <dsp:cNvSpPr/>
      </dsp:nvSpPr>
      <dsp:spPr>
        <a:xfrm>
          <a:off x="1596125" y="1474147"/>
          <a:ext cx="1038076" cy="519038"/>
        </a:xfrm>
        <a:prstGeom prst="rect">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pl-PL" sz="1100" kern="1200">
              <a:solidFill>
                <a:sysClr val="windowText" lastClr="000000"/>
              </a:solidFill>
              <a:latin typeface="Garamond" pitchFamily="18" charset="0"/>
              <a:ea typeface="+mn-ea"/>
              <a:cs typeface="+mn-cs"/>
            </a:rPr>
            <a:t>Specjalista ds. animacji lokalnej </a:t>
          </a:r>
        </a:p>
      </dsp:txBody>
      <dsp:txXfrm>
        <a:off x="1596125" y="1474147"/>
        <a:ext cx="1038076" cy="519038"/>
      </dsp:txXfrm>
    </dsp:sp>
    <dsp:sp modelId="{0E6B7B20-29F9-400D-ACEA-B9DF6CD46D0C}">
      <dsp:nvSpPr>
        <dsp:cNvPr id="0" name=""/>
        <dsp:cNvSpPr/>
      </dsp:nvSpPr>
      <dsp:spPr>
        <a:xfrm>
          <a:off x="2852197" y="1474147"/>
          <a:ext cx="1038076" cy="519038"/>
        </a:xfrm>
        <a:prstGeom prst="rect">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pl-PL" sz="1100" kern="1200">
              <a:solidFill>
                <a:sysClr val="windowText" lastClr="000000"/>
              </a:solidFill>
              <a:latin typeface="Garamond" pitchFamily="18" charset="0"/>
              <a:ea typeface="+mn-ea"/>
              <a:cs typeface="+mn-cs"/>
            </a:rPr>
            <a:t>Specjalista ds. wdrażania LSR</a:t>
          </a:r>
        </a:p>
      </dsp:txBody>
      <dsp:txXfrm>
        <a:off x="2852197" y="1474147"/>
        <a:ext cx="1038076" cy="519038"/>
      </dsp:txXfrm>
    </dsp:sp>
    <dsp:sp modelId="{D62B0B50-5DC4-4F55-88BC-40BBA82B5C06}">
      <dsp:nvSpPr>
        <dsp:cNvPr id="0" name=""/>
        <dsp:cNvSpPr/>
      </dsp:nvSpPr>
      <dsp:spPr>
        <a:xfrm>
          <a:off x="1596125" y="737113"/>
          <a:ext cx="1038076" cy="519038"/>
        </a:xfrm>
        <a:prstGeom prst="rect">
          <a:avLst/>
        </a:prstGeom>
        <a:solidFill>
          <a:srgbClr val="4BACC6">
            <a:hueOff val="0"/>
            <a:satOff val="0"/>
            <a:lumOff val="0"/>
            <a:alphaOff val="0"/>
          </a:srgbClr>
        </a:solidFill>
        <a:ln w="25400" cap="flat" cmpd="sng" algn="ctr">
          <a:solidFill>
            <a:sysClr val="window" lastClr="FFFFFF">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pl-PL" sz="1100" kern="1200">
              <a:solidFill>
                <a:sysClr val="windowText" lastClr="000000"/>
              </a:solidFill>
              <a:latin typeface="Garamond" pitchFamily="18" charset="0"/>
              <a:ea typeface="+mn-ea"/>
              <a:cs typeface="+mn-cs"/>
            </a:rPr>
            <a:t>Księgowa/y</a:t>
          </a:r>
        </a:p>
      </dsp:txBody>
      <dsp:txXfrm>
        <a:off x="1596125" y="737113"/>
        <a:ext cx="1038076" cy="519038"/>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ECCB692-047D-4F78-8E80-C84B098A40E7}">
      <dsp:nvSpPr>
        <dsp:cNvPr id="0" name=""/>
        <dsp:cNvSpPr/>
      </dsp:nvSpPr>
      <dsp:spPr>
        <a:xfrm>
          <a:off x="2766" y="-159505"/>
          <a:ext cx="1167270" cy="341050"/>
        </a:xfrm>
        <a:prstGeom prst="rect">
          <a:avLst/>
        </a:prstGeom>
        <a:solidFill>
          <a:srgbClr val="824BB0"/>
        </a:solidFill>
        <a:ln w="254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 lastClr="FFFFFF"/>
              </a:solidFill>
              <a:latin typeface="Garamond" pitchFamily="18" charset="0"/>
              <a:ea typeface="+mn-ea"/>
              <a:cs typeface="+mn-cs"/>
            </a:rPr>
            <a:t>Sektor społeczny</a:t>
          </a:r>
        </a:p>
      </dsp:txBody>
      <dsp:txXfrm>
        <a:off x="2766" y="-159505"/>
        <a:ext cx="1167270" cy="341050"/>
      </dsp:txXfrm>
    </dsp:sp>
    <dsp:sp modelId="{D73F672B-B3C5-4E0C-802A-50F7DB236E68}">
      <dsp:nvSpPr>
        <dsp:cNvPr id="0" name=""/>
        <dsp:cNvSpPr/>
      </dsp:nvSpPr>
      <dsp:spPr>
        <a:xfrm>
          <a:off x="4704" y="181545"/>
          <a:ext cx="1167270" cy="869500"/>
        </a:xfrm>
        <a:prstGeom prst="rect">
          <a:avLst/>
        </a:prstGeom>
        <a:solidFill>
          <a:sysClr val="window" lastClr="FFFFFF"/>
        </a:solidFill>
        <a:ln w="25400" cap="flat" cmpd="sng" algn="ctr">
          <a:solidFill>
            <a:srgbClr val="8064A2"/>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ts val="600"/>
            </a:spcAft>
            <a:buChar char="•"/>
          </a:pPr>
          <a:r>
            <a:rPr lang="pl-PL" sz="1000" kern="1200">
              <a:solidFill>
                <a:sysClr val="windowText" lastClr="000000">
                  <a:hueOff val="0"/>
                  <a:satOff val="0"/>
                  <a:lumOff val="0"/>
                  <a:alphaOff val="0"/>
                </a:sysClr>
              </a:solidFill>
              <a:latin typeface="Garamond" pitchFamily="18" charset="0"/>
              <a:ea typeface="+mn-ea"/>
              <a:cs typeface="+mn-cs"/>
            </a:rPr>
            <a:t>organizacje pozarządowe</a:t>
          </a:r>
        </a:p>
        <a:p>
          <a:pPr marL="57150" lvl="1" indent="-57150" algn="l" defTabSz="444500">
            <a:lnSpc>
              <a:spcPct val="90000"/>
            </a:lnSpc>
            <a:spcBef>
              <a:spcPct val="0"/>
            </a:spcBef>
            <a:spcAft>
              <a:spcPts val="600"/>
            </a:spcAft>
            <a:buChar char="•"/>
          </a:pPr>
          <a:r>
            <a:rPr lang="pl-PL" sz="1000" kern="1200">
              <a:solidFill>
                <a:sysClr val="windowText" lastClr="000000">
                  <a:hueOff val="0"/>
                  <a:satOff val="0"/>
                  <a:lumOff val="0"/>
                  <a:alphaOff val="0"/>
                </a:sysClr>
              </a:solidFill>
              <a:latin typeface="Garamond" pitchFamily="18" charset="0"/>
              <a:ea typeface="+mn-ea"/>
              <a:cs typeface="+mn-cs"/>
            </a:rPr>
            <a:t>kościoły i związki wyznaniowe</a:t>
          </a:r>
        </a:p>
      </dsp:txBody>
      <dsp:txXfrm>
        <a:off x="4704" y="181545"/>
        <a:ext cx="1167270" cy="869500"/>
      </dsp:txXfrm>
    </dsp:sp>
    <dsp:sp modelId="{3BE39541-59BB-4D08-9399-975F65B8710C}">
      <dsp:nvSpPr>
        <dsp:cNvPr id="0" name=""/>
        <dsp:cNvSpPr/>
      </dsp:nvSpPr>
      <dsp:spPr>
        <a:xfrm>
          <a:off x="1335232" y="-159505"/>
          <a:ext cx="1167270" cy="341050"/>
        </a:xfrm>
        <a:prstGeom prst="rect">
          <a:avLst/>
        </a:prstGeom>
        <a:solidFill>
          <a:srgbClr val="824BB0"/>
        </a:solidFill>
        <a:ln w="254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 lastClr="FFFFFF"/>
              </a:solidFill>
              <a:latin typeface="Garamond" pitchFamily="18" charset="0"/>
              <a:ea typeface="+mn-ea"/>
              <a:cs typeface="+mn-cs"/>
            </a:rPr>
            <a:t>Sektor gospodarczy</a:t>
          </a:r>
        </a:p>
      </dsp:txBody>
      <dsp:txXfrm>
        <a:off x="1335232" y="-159505"/>
        <a:ext cx="1167270" cy="341050"/>
      </dsp:txXfrm>
    </dsp:sp>
    <dsp:sp modelId="{D9F92163-AFDC-412A-9F45-778EA9417660}">
      <dsp:nvSpPr>
        <dsp:cNvPr id="0" name=""/>
        <dsp:cNvSpPr/>
      </dsp:nvSpPr>
      <dsp:spPr>
        <a:xfrm>
          <a:off x="1335232" y="181545"/>
          <a:ext cx="1167270" cy="869500"/>
        </a:xfrm>
        <a:prstGeom prst="rect">
          <a:avLst/>
        </a:prstGeom>
        <a:solidFill>
          <a:sysClr val="window" lastClr="FFFFFF"/>
        </a:solidFill>
        <a:ln w="25400" cap="flat" cmpd="sng" algn="ctr">
          <a:solidFill>
            <a:srgbClr val="8064A2"/>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ts val="600"/>
            </a:spcAft>
            <a:buChar char="•"/>
          </a:pPr>
          <a:r>
            <a:rPr lang="pl-PL" sz="1000" kern="1200">
              <a:solidFill>
                <a:sysClr val="windowText" lastClr="000000">
                  <a:hueOff val="0"/>
                  <a:satOff val="0"/>
                  <a:lumOff val="0"/>
                  <a:alphaOff val="0"/>
                </a:sysClr>
              </a:solidFill>
              <a:latin typeface="Garamond" pitchFamily="18" charset="0"/>
              <a:ea typeface="+mn-ea"/>
              <a:cs typeface="+mn-cs"/>
            </a:rPr>
            <a:t>przedsiębiorcy</a:t>
          </a:r>
        </a:p>
        <a:p>
          <a:pPr marL="57150" lvl="1" indent="-57150" algn="l" defTabSz="444500">
            <a:lnSpc>
              <a:spcPct val="90000"/>
            </a:lnSpc>
            <a:spcBef>
              <a:spcPct val="0"/>
            </a:spcBef>
            <a:spcAft>
              <a:spcPts val="600"/>
            </a:spcAft>
            <a:buChar char="•"/>
          </a:pPr>
          <a:r>
            <a:rPr lang="pl-PL" sz="1000" kern="1200">
              <a:solidFill>
                <a:sysClr val="windowText" lastClr="000000">
                  <a:hueOff val="0"/>
                  <a:satOff val="0"/>
                  <a:lumOff val="0"/>
                  <a:alphaOff val="0"/>
                </a:sysClr>
              </a:solidFill>
              <a:latin typeface="Garamond" pitchFamily="18" charset="0"/>
              <a:ea typeface="+mn-ea"/>
              <a:cs typeface="+mn-cs"/>
            </a:rPr>
            <a:t>rolnicy</a:t>
          </a:r>
        </a:p>
        <a:p>
          <a:pPr marL="57150" lvl="1" indent="-57150" algn="l" defTabSz="444500">
            <a:lnSpc>
              <a:spcPct val="90000"/>
            </a:lnSpc>
            <a:spcBef>
              <a:spcPct val="0"/>
            </a:spcBef>
            <a:spcAft>
              <a:spcPts val="600"/>
            </a:spcAft>
            <a:buChar char="•"/>
          </a:pPr>
          <a:r>
            <a:rPr lang="pl-PL" sz="1000" kern="1200">
              <a:solidFill>
                <a:sysClr val="windowText" lastClr="000000">
                  <a:hueOff val="0"/>
                  <a:satOff val="0"/>
                  <a:lumOff val="0"/>
                  <a:alphaOff val="0"/>
                </a:sysClr>
              </a:solidFill>
              <a:latin typeface="Garamond" pitchFamily="18" charset="0"/>
              <a:ea typeface="+mn-ea"/>
              <a:cs typeface="+mn-cs"/>
            </a:rPr>
            <a:t>podmioty ekonomii społecznej</a:t>
          </a:r>
        </a:p>
      </dsp:txBody>
      <dsp:txXfrm>
        <a:off x="1335232" y="181545"/>
        <a:ext cx="1167270" cy="869500"/>
      </dsp:txXfrm>
    </dsp:sp>
    <dsp:sp modelId="{933BA048-3094-482F-87FE-8D08145330AD}">
      <dsp:nvSpPr>
        <dsp:cNvPr id="0" name=""/>
        <dsp:cNvSpPr/>
      </dsp:nvSpPr>
      <dsp:spPr>
        <a:xfrm>
          <a:off x="2665761" y="-159505"/>
          <a:ext cx="1167270" cy="341050"/>
        </a:xfrm>
        <a:prstGeom prst="rect">
          <a:avLst/>
        </a:prstGeom>
        <a:solidFill>
          <a:srgbClr val="824BB0"/>
        </a:solidFill>
        <a:ln w="254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 lastClr="FFFFFF"/>
              </a:solidFill>
              <a:latin typeface="Garamond" pitchFamily="18" charset="0"/>
              <a:ea typeface="+mn-ea"/>
              <a:cs typeface="+mn-cs"/>
            </a:rPr>
            <a:t>Sektor publiczny</a:t>
          </a:r>
        </a:p>
      </dsp:txBody>
      <dsp:txXfrm>
        <a:off x="2665761" y="-159505"/>
        <a:ext cx="1167270" cy="341050"/>
      </dsp:txXfrm>
    </dsp:sp>
    <dsp:sp modelId="{02A45D2D-1AE3-4CFB-AEBB-D8A34E57978E}">
      <dsp:nvSpPr>
        <dsp:cNvPr id="0" name=""/>
        <dsp:cNvSpPr/>
      </dsp:nvSpPr>
      <dsp:spPr>
        <a:xfrm>
          <a:off x="2665761" y="181545"/>
          <a:ext cx="1167270" cy="869500"/>
        </a:xfrm>
        <a:prstGeom prst="rect">
          <a:avLst/>
        </a:prstGeom>
        <a:solidFill>
          <a:sysClr val="window" lastClr="FFFFFF"/>
        </a:solidFill>
        <a:ln w="25400" cap="flat" cmpd="sng" algn="ctr">
          <a:solidFill>
            <a:srgbClr val="8064A2"/>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ts val="600"/>
            </a:spcAft>
            <a:buChar char="•"/>
          </a:pPr>
          <a:r>
            <a:rPr lang="pl-PL" sz="1000" b="0" kern="1200">
              <a:solidFill>
                <a:sysClr val="windowText" lastClr="000000">
                  <a:hueOff val="0"/>
                  <a:satOff val="0"/>
                  <a:lumOff val="0"/>
                  <a:alphaOff val="0"/>
                </a:sysClr>
              </a:solidFill>
              <a:latin typeface="Garamond" pitchFamily="18" charset="0"/>
              <a:ea typeface="+mn-ea"/>
              <a:cs typeface="+mn-cs"/>
            </a:rPr>
            <a:t>jednostki samorządu terytoriialnego (jst)</a:t>
          </a:r>
        </a:p>
        <a:p>
          <a:pPr marL="57150" lvl="1" indent="-57150" algn="l" defTabSz="444500">
            <a:lnSpc>
              <a:spcPct val="90000"/>
            </a:lnSpc>
            <a:spcBef>
              <a:spcPct val="0"/>
            </a:spcBef>
            <a:spcAft>
              <a:spcPts val="600"/>
            </a:spcAft>
            <a:buChar char="•"/>
          </a:pPr>
          <a:r>
            <a:rPr lang="pl-PL" sz="1000" b="0" kern="1200">
              <a:solidFill>
                <a:sysClr val="windowText" lastClr="000000">
                  <a:hueOff val="0"/>
                  <a:satOff val="0"/>
                  <a:lumOff val="0"/>
                  <a:alphaOff val="0"/>
                </a:sysClr>
              </a:solidFill>
              <a:latin typeface="Garamond" pitchFamily="18" charset="0"/>
              <a:ea typeface="+mn-ea"/>
              <a:cs typeface="+mn-cs"/>
            </a:rPr>
            <a:t>jednostki organizacyjne jst</a:t>
          </a:r>
        </a:p>
      </dsp:txBody>
      <dsp:txXfrm>
        <a:off x="2665761" y="181545"/>
        <a:ext cx="1167270" cy="869500"/>
      </dsp:txXfrm>
    </dsp:sp>
    <dsp:sp modelId="{9465F31D-CB62-4F6C-8CEC-1C2C0CC94105}">
      <dsp:nvSpPr>
        <dsp:cNvPr id="0" name=""/>
        <dsp:cNvSpPr/>
      </dsp:nvSpPr>
      <dsp:spPr>
        <a:xfrm>
          <a:off x="3996290" y="-159505"/>
          <a:ext cx="1167270" cy="341050"/>
        </a:xfrm>
        <a:prstGeom prst="rect">
          <a:avLst/>
        </a:prstGeom>
        <a:solidFill>
          <a:srgbClr val="7030A0">
            <a:alpha val="90000"/>
          </a:srgbClr>
        </a:solidFill>
        <a:ln w="254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ts val="600"/>
            </a:spcAft>
            <a:buNone/>
          </a:pPr>
          <a:r>
            <a:rPr lang="pl-PL" sz="1000" b="0" kern="1200">
              <a:solidFill>
                <a:sysClr val="window" lastClr="FFFFFF"/>
              </a:solidFill>
              <a:latin typeface="Garamond" pitchFamily="18" charset="0"/>
              <a:ea typeface="+mn-ea"/>
              <a:cs typeface="+mn-cs"/>
            </a:rPr>
            <a:t>Sektor mieszkańców</a:t>
          </a:r>
        </a:p>
      </dsp:txBody>
      <dsp:txXfrm>
        <a:off x="3996290" y="-159505"/>
        <a:ext cx="1167270" cy="341050"/>
      </dsp:txXfrm>
    </dsp:sp>
    <dsp:sp modelId="{FE59671A-0BE2-4FF2-9270-A2259B250EDB}">
      <dsp:nvSpPr>
        <dsp:cNvPr id="0" name=""/>
        <dsp:cNvSpPr/>
      </dsp:nvSpPr>
      <dsp:spPr>
        <a:xfrm>
          <a:off x="3996290" y="181545"/>
          <a:ext cx="1167270" cy="869500"/>
        </a:xfrm>
        <a:prstGeom prst="rect">
          <a:avLst/>
        </a:prstGeom>
        <a:solidFill>
          <a:sysClr val="window" lastClr="FFFFFF"/>
        </a:solidFill>
        <a:ln w="25400" cap="flat" cmpd="sng" algn="ctr">
          <a:solidFill>
            <a:srgbClr val="8064A2"/>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ts val="600"/>
            </a:spcAft>
            <a:buChar char="•"/>
          </a:pPr>
          <a:r>
            <a:rPr lang="pl-PL" sz="1000" b="0" kern="1200">
              <a:solidFill>
                <a:sysClr val="windowText" lastClr="000000">
                  <a:hueOff val="0"/>
                  <a:satOff val="0"/>
                  <a:lumOff val="0"/>
                  <a:alphaOff val="0"/>
                </a:sysClr>
              </a:solidFill>
              <a:latin typeface="Garamond" pitchFamily="18" charset="0"/>
              <a:ea typeface="+mn-ea"/>
              <a:cs typeface="+mn-cs"/>
            </a:rPr>
            <a:t>społeczność lokalna</a:t>
          </a:r>
        </a:p>
      </dsp:txBody>
      <dsp:txXfrm>
        <a:off x="3996290" y="181545"/>
        <a:ext cx="1167270" cy="869500"/>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E9DE43-E3CC-45EE-B03B-5E4C94B64201}">
      <dsp:nvSpPr>
        <dsp:cNvPr id="0" name=""/>
        <dsp:cNvSpPr/>
      </dsp:nvSpPr>
      <dsp:spPr>
        <a:xfrm>
          <a:off x="3321" y="0"/>
          <a:ext cx="3398373" cy="115537"/>
        </a:xfrm>
        <a:prstGeom prst="rect">
          <a:avLst/>
        </a:prstGeom>
        <a:solidFill>
          <a:srgbClr val="824BB0"/>
        </a:solidFill>
        <a:ln w="254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 lastClr="FFFFFF"/>
              </a:solidFill>
              <a:latin typeface="Garamond" pitchFamily="18" charset="0"/>
              <a:ea typeface="+mn-ea"/>
              <a:cs typeface="+mn-cs"/>
            </a:rPr>
            <a:t>Grupy defaworyzowane</a:t>
          </a:r>
        </a:p>
      </dsp:txBody>
      <dsp:txXfrm>
        <a:off x="3321" y="0"/>
        <a:ext cx="3398373" cy="115537"/>
      </dsp:txXfrm>
    </dsp:sp>
    <dsp:sp modelId="{41D5CED8-DA7B-41AB-8D23-B61DF89C2298}">
      <dsp:nvSpPr>
        <dsp:cNvPr id="0" name=""/>
        <dsp:cNvSpPr/>
      </dsp:nvSpPr>
      <dsp:spPr>
        <a:xfrm>
          <a:off x="0" y="110108"/>
          <a:ext cx="3398373" cy="1015649"/>
        </a:xfrm>
        <a:prstGeom prst="rect">
          <a:avLst/>
        </a:prstGeom>
        <a:solidFill>
          <a:sysClr val="window" lastClr="FFFFFF"/>
        </a:solidFill>
        <a:ln w="25400" cap="flat" cmpd="sng" algn="ctr">
          <a:solidFill>
            <a:srgbClr val="8064A2"/>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pl-PL" sz="1000" kern="1200">
              <a:solidFill>
                <a:sysClr val="windowText" lastClr="000000">
                  <a:hueOff val="0"/>
                  <a:satOff val="0"/>
                  <a:lumOff val="0"/>
                  <a:alphaOff val="0"/>
                </a:sysClr>
              </a:solidFill>
              <a:latin typeface="Garamond" pitchFamily="18" charset="0"/>
              <a:ea typeface="+mn-ea"/>
              <a:cs typeface="+mn-cs"/>
            </a:rPr>
            <a:t>osoby w wieku powyżej 50 lat</a:t>
          </a:r>
        </a:p>
        <a:p>
          <a:pPr marL="57150" lvl="1" indent="-57150" algn="l" defTabSz="444500">
            <a:lnSpc>
              <a:spcPct val="90000"/>
            </a:lnSpc>
            <a:spcBef>
              <a:spcPct val="0"/>
            </a:spcBef>
            <a:spcAft>
              <a:spcPct val="15000"/>
            </a:spcAft>
            <a:buChar char="•"/>
          </a:pPr>
          <a:r>
            <a:rPr lang="pl-PL" sz="1000" kern="1200">
              <a:solidFill>
                <a:sysClr val="windowText" lastClr="000000">
                  <a:hueOff val="0"/>
                  <a:satOff val="0"/>
                  <a:lumOff val="0"/>
                  <a:alphaOff val="0"/>
                </a:sysClr>
              </a:solidFill>
              <a:latin typeface="Garamond" pitchFamily="18" charset="0"/>
              <a:ea typeface="+mn-ea"/>
              <a:cs typeface="+mn-cs"/>
            </a:rPr>
            <a:t>osoby oddalone od rynku pracy</a:t>
          </a:r>
        </a:p>
        <a:p>
          <a:pPr marL="57150" lvl="1" indent="-57150" algn="l" defTabSz="444500">
            <a:lnSpc>
              <a:spcPct val="90000"/>
            </a:lnSpc>
            <a:spcBef>
              <a:spcPct val="0"/>
            </a:spcBef>
            <a:spcAft>
              <a:spcPct val="15000"/>
            </a:spcAft>
            <a:buChar char="•"/>
          </a:pPr>
          <a:r>
            <a:rPr lang="pl-PL" sz="1000" kern="1200">
              <a:solidFill>
                <a:sysClr val="windowText" lastClr="000000"/>
              </a:solidFill>
              <a:latin typeface="Garamond" pitchFamily="18" charset="0"/>
              <a:ea typeface="+mn-ea"/>
              <a:cs typeface="+mn-cs"/>
            </a:rPr>
            <a:t>kobiety (w tym osoby z trudnościami opiekuńczo-wychowawczymi)</a:t>
          </a:r>
        </a:p>
        <a:p>
          <a:pPr marL="57150" lvl="1" indent="-57150" algn="l" defTabSz="444500">
            <a:lnSpc>
              <a:spcPct val="90000"/>
            </a:lnSpc>
            <a:spcBef>
              <a:spcPct val="0"/>
            </a:spcBef>
            <a:spcAft>
              <a:spcPct val="15000"/>
            </a:spcAft>
            <a:buChar char="•"/>
          </a:pPr>
          <a:r>
            <a:rPr lang="pl-PL" sz="1000" kern="1200">
              <a:solidFill>
                <a:sysClr val="windowText" lastClr="000000"/>
              </a:solidFill>
              <a:latin typeface="Garamond" pitchFamily="18" charset="0"/>
              <a:ea typeface="+mn-ea"/>
              <a:cs typeface="+mn-cs"/>
            </a:rPr>
            <a:t>osoby do 25 roku życia</a:t>
          </a:r>
        </a:p>
        <a:p>
          <a:pPr marL="57150" lvl="1" indent="-57150" algn="l" defTabSz="444500">
            <a:lnSpc>
              <a:spcPct val="90000"/>
            </a:lnSpc>
            <a:spcBef>
              <a:spcPct val="0"/>
            </a:spcBef>
            <a:spcAft>
              <a:spcPct val="15000"/>
            </a:spcAft>
            <a:buChar char="•"/>
          </a:pPr>
          <a:r>
            <a:rPr lang="pl-PL" sz="1000" kern="1200">
              <a:solidFill>
                <a:sysClr val="windowText" lastClr="000000">
                  <a:hueOff val="0"/>
                  <a:satOff val="0"/>
                  <a:lumOff val="0"/>
                  <a:alphaOff val="0"/>
                </a:sysClr>
              </a:solidFill>
              <a:latin typeface="Garamond" pitchFamily="18" charset="0"/>
              <a:ea typeface="+mn-ea"/>
              <a:cs typeface="+mn-cs"/>
            </a:rPr>
            <a:t>osoby niepełnosprawne</a:t>
          </a:r>
        </a:p>
      </dsp:txBody>
      <dsp:txXfrm>
        <a:off x="0" y="110108"/>
        <a:ext cx="3398373" cy="1015649"/>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C1CE497-36B0-451D-8025-55EBFED574A5}">
      <dsp:nvSpPr>
        <dsp:cNvPr id="0" name=""/>
        <dsp:cNvSpPr/>
      </dsp:nvSpPr>
      <dsp:spPr>
        <a:xfrm>
          <a:off x="1601" y="23859"/>
          <a:ext cx="1950800" cy="780320"/>
        </a:xfrm>
        <a:prstGeom prst="chevron">
          <a:avLst/>
        </a:prstGeom>
        <a:solidFill>
          <a:srgbClr val="8064A2">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66725">
            <a:lnSpc>
              <a:spcPct val="90000"/>
            </a:lnSpc>
            <a:spcBef>
              <a:spcPct val="0"/>
            </a:spcBef>
            <a:spcAft>
              <a:spcPct val="35000"/>
            </a:spcAft>
            <a:buNone/>
          </a:pPr>
          <a:r>
            <a:rPr lang="pl-PL" sz="1050" kern="1200">
              <a:solidFill>
                <a:sysClr val="windowText" lastClr="000000"/>
              </a:solidFill>
              <a:latin typeface="Garamond" pitchFamily="18" charset="0"/>
              <a:ea typeface="+mn-ea"/>
              <a:cs typeface="+mn-cs"/>
            </a:rPr>
            <a:t>Zebranie opinii nt. wdrażania LSR wśród lokalnej społeczności </a:t>
          </a:r>
        </a:p>
      </dsp:txBody>
      <dsp:txXfrm>
        <a:off x="391761" y="23859"/>
        <a:ext cx="1170480" cy="780320"/>
      </dsp:txXfrm>
    </dsp:sp>
    <dsp:sp modelId="{52C53219-032B-42C7-BD72-7D013AB5DE99}">
      <dsp:nvSpPr>
        <dsp:cNvPr id="0" name=""/>
        <dsp:cNvSpPr/>
      </dsp:nvSpPr>
      <dsp:spPr>
        <a:xfrm>
          <a:off x="1757322" y="23859"/>
          <a:ext cx="1950800" cy="780320"/>
        </a:xfrm>
        <a:prstGeom prst="chevron">
          <a:avLst/>
        </a:prstGeom>
        <a:solidFill>
          <a:srgbClr val="8064A2">
            <a:hueOff val="-2232385"/>
            <a:satOff val="13449"/>
            <a:lumOff val="1078"/>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66725">
            <a:lnSpc>
              <a:spcPct val="90000"/>
            </a:lnSpc>
            <a:spcBef>
              <a:spcPct val="0"/>
            </a:spcBef>
            <a:spcAft>
              <a:spcPct val="35000"/>
            </a:spcAft>
            <a:buNone/>
          </a:pPr>
          <a:r>
            <a:rPr lang="pl-PL" sz="1050" kern="1200">
              <a:solidFill>
                <a:sysClr val="windowText" lastClr="000000"/>
              </a:solidFill>
              <a:latin typeface="Garamond" pitchFamily="18" charset="0"/>
              <a:ea typeface="+mn-ea"/>
              <a:cs typeface="+mn-cs"/>
            </a:rPr>
            <a:t>Powołanie zespołu ds. aktualizacji LSR </a:t>
          </a:r>
        </a:p>
      </dsp:txBody>
      <dsp:txXfrm>
        <a:off x="2147482" y="23859"/>
        <a:ext cx="1170480" cy="780320"/>
      </dsp:txXfrm>
    </dsp:sp>
    <dsp:sp modelId="{898701C3-4C00-421E-9CFB-8860198623D6}">
      <dsp:nvSpPr>
        <dsp:cNvPr id="0" name=""/>
        <dsp:cNvSpPr/>
      </dsp:nvSpPr>
      <dsp:spPr>
        <a:xfrm>
          <a:off x="3513042" y="23859"/>
          <a:ext cx="1950800" cy="780320"/>
        </a:xfrm>
        <a:prstGeom prst="chevron">
          <a:avLst/>
        </a:prstGeom>
        <a:solidFill>
          <a:srgbClr val="8064A2">
            <a:hueOff val="-4464770"/>
            <a:satOff val="26899"/>
            <a:lumOff val="2156"/>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66725">
            <a:lnSpc>
              <a:spcPct val="90000"/>
            </a:lnSpc>
            <a:spcBef>
              <a:spcPct val="0"/>
            </a:spcBef>
            <a:spcAft>
              <a:spcPct val="35000"/>
            </a:spcAft>
            <a:buNone/>
          </a:pPr>
          <a:r>
            <a:rPr lang="pl-PL" sz="1050" kern="1200">
              <a:solidFill>
                <a:sysClr val="windowText" lastClr="000000"/>
              </a:solidFill>
              <a:latin typeface="Garamond" pitchFamily="18" charset="0"/>
              <a:ea typeface="+mn-ea"/>
              <a:cs typeface="+mn-cs"/>
            </a:rPr>
            <a:t>Aktualizacja LSR</a:t>
          </a:r>
        </a:p>
      </dsp:txBody>
      <dsp:txXfrm>
        <a:off x="3903202" y="23859"/>
        <a:ext cx="1170480" cy="780320"/>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C61E0CC-D7FF-472C-88FF-167408B51226}">
      <dsp:nvSpPr>
        <dsp:cNvPr id="0" name=""/>
        <dsp:cNvSpPr/>
      </dsp:nvSpPr>
      <dsp:spPr>
        <a:xfrm>
          <a:off x="1601" y="23859"/>
          <a:ext cx="1950800" cy="780320"/>
        </a:xfrm>
        <a:prstGeom prst="chevron">
          <a:avLst/>
        </a:prstGeom>
        <a:solidFill>
          <a:srgbClr val="4BACC6">
            <a:lumMod val="7500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66725">
            <a:lnSpc>
              <a:spcPct val="90000"/>
            </a:lnSpc>
            <a:spcBef>
              <a:spcPct val="0"/>
            </a:spcBef>
            <a:spcAft>
              <a:spcPct val="35000"/>
            </a:spcAft>
            <a:buNone/>
          </a:pPr>
          <a:r>
            <a:rPr lang="pl-PL" sz="1050" kern="1200">
              <a:solidFill>
                <a:sysClr val="windowText" lastClr="000000"/>
              </a:solidFill>
              <a:latin typeface="Garamond" pitchFamily="18" charset="0"/>
              <a:ea typeface="+mn-ea"/>
              <a:cs typeface="+mn-cs"/>
            </a:rPr>
            <a:t>Konsultacje społeczne zaktualizowanej LSR</a:t>
          </a:r>
        </a:p>
      </dsp:txBody>
      <dsp:txXfrm>
        <a:off x="391761" y="23859"/>
        <a:ext cx="1170480" cy="780320"/>
      </dsp:txXfrm>
    </dsp:sp>
    <dsp:sp modelId="{550B745F-20E3-46F3-ABC0-B995B48DA4D4}">
      <dsp:nvSpPr>
        <dsp:cNvPr id="0" name=""/>
        <dsp:cNvSpPr/>
      </dsp:nvSpPr>
      <dsp:spPr>
        <a:xfrm>
          <a:off x="1757322" y="23859"/>
          <a:ext cx="1950800" cy="780320"/>
        </a:xfrm>
        <a:prstGeom prst="chevron">
          <a:avLst/>
        </a:prstGeom>
        <a:solidFill>
          <a:srgbClr val="4BACC6">
            <a:hueOff val="-4966938"/>
            <a:satOff val="19906"/>
            <a:lumOff val="4314"/>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66725">
            <a:lnSpc>
              <a:spcPct val="90000"/>
            </a:lnSpc>
            <a:spcBef>
              <a:spcPct val="0"/>
            </a:spcBef>
            <a:spcAft>
              <a:spcPct val="35000"/>
            </a:spcAft>
            <a:buNone/>
          </a:pPr>
          <a:r>
            <a:rPr lang="pl-PL" sz="1050" kern="1200">
              <a:solidFill>
                <a:sysClr val="windowText" lastClr="000000"/>
              </a:solidFill>
              <a:latin typeface="Garamond" pitchFamily="18" charset="0"/>
              <a:ea typeface="+mn-ea"/>
              <a:cs typeface="+mn-cs"/>
            </a:rPr>
            <a:t>Uwzględnienie uwag z konsultacji społecznej</a:t>
          </a:r>
        </a:p>
      </dsp:txBody>
      <dsp:txXfrm>
        <a:off x="2147482" y="23859"/>
        <a:ext cx="1170480" cy="780320"/>
      </dsp:txXfrm>
    </dsp:sp>
    <dsp:sp modelId="{5410511D-5279-4CA2-AD75-CC75C3787F3A}">
      <dsp:nvSpPr>
        <dsp:cNvPr id="0" name=""/>
        <dsp:cNvSpPr/>
      </dsp:nvSpPr>
      <dsp:spPr>
        <a:xfrm>
          <a:off x="3513042" y="23859"/>
          <a:ext cx="1950800" cy="780320"/>
        </a:xfrm>
        <a:prstGeom prst="chevron">
          <a:avLst/>
        </a:prstGeom>
        <a:solidFill>
          <a:srgbClr val="4BACC6">
            <a:hueOff val="-9933876"/>
            <a:satOff val="39811"/>
            <a:lumOff val="8628"/>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66725">
            <a:lnSpc>
              <a:spcPct val="90000"/>
            </a:lnSpc>
            <a:spcBef>
              <a:spcPct val="0"/>
            </a:spcBef>
            <a:spcAft>
              <a:spcPct val="35000"/>
            </a:spcAft>
            <a:buNone/>
          </a:pPr>
          <a:r>
            <a:rPr lang="pl-PL" sz="1050" kern="1200">
              <a:solidFill>
                <a:sysClr val="windowText" lastClr="000000"/>
              </a:solidFill>
              <a:latin typeface="Garamond" pitchFamily="18" charset="0"/>
              <a:ea typeface="+mn-ea"/>
              <a:cs typeface="+mn-cs"/>
            </a:rPr>
            <a:t>Zakończenie prac nad aktualizacją LSR</a:t>
          </a:r>
        </a:p>
      </dsp:txBody>
      <dsp:txXfrm>
        <a:off x="3903202" y="23859"/>
        <a:ext cx="1170480" cy="780320"/>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ECCB692-047D-4F78-8E80-C84B098A40E7}">
      <dsp:nvSpPr>
        <dsp:cNvPr id="0" name=""/>
        <dsp:cNvSpPr/>
      </dsp:nvSpPr>
      <dsp:spPr>
        <a:xfrm>
          <a:off x="2766" y="-159505"/>
          <a:ext cx="1167270" cy="341050"/>
        </a:xfrm>
        <a:prstGeom prst="rect">
          <a:avLst/>
        </a:prstGeom>
        <a:solidFill>
          <a:srgbClr val="824BB0"/>
        </a:solidFill>
        <a:ln w="254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 lastClr="FFFFFF"/>
              </a:solidFill>
              <a:latin typeface="Garamond" pitchFamily="18" charset="0"/>
              <a:ea typeface="+mn-ea"/>
              <a:cs typeface="+mn-cs"/>
            </a:rPr>
            <a:t>Sektor społeczny</a:t>
          </a:r>
        </a:p>
      </dsp:txBody>
      <dsp:txXfrm>
        <a:off x="2766" y="-159505"/>
        <a:ext cx="1167270" cy="341050"/>
      </dsp:txXfrm>
    </dsp:sp>
    <dsp:sp modelId="{D73F672B-B3C5-4E0C-802A-50F7DB236E68}">
      <dsp:nvSpPr>
        <dsp:cNvPr id="0" name=""/>
        <dsp:cNvSpPr/>
      </dsp:nvSpPr>
      <dsp:spPr>
        <a:xfrm>
          <a:off x="4704" y="181545"/>
          <a:ext cx="1167270" cy="869500"/>
        </a:xfrm>
        <a:prstGeom prst="rect">
          <a:avLst/>
        </a:prstGeom>
        <a:solidFill>
          <a:sysClr val="window" lastClr="FFFFFF"/>
        </a:solidFill>
        <a:ln w="25400" cap="flat" cmpd="sng" algn="ctr">
          <a:solidFill>
            <a:srgbClr val="8064A2"/>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ts val="600"/>
            </a:spcAft>
            <a:buChar char="•"/>
          </a:pPr>
          <a:r>
            <a:rPr lang="pl-PL" sz="1000" kern="1200">
              <a:solidFill>
                <a:sysClr val="windowText" lastClr="000000">
                  <a:hueOff val="0"/>
                  <a:satOff val="0"/>
                  <a:lumOff val="0"/>
                  <a:alphaOff val="0"/>
                </a:sysClr>
              </a:solidFill>
              <a:latin typeface="Garamond" pitchFamily="18" charset="0"/>
              <a:ea typeface="+mn-ea"/>
              <a:cs typeface="+mn-cs"/>
            </a:rPr>
            <a:t>organizacje pozarządowe</a:t>
          </a:r>
        </a:p>
        <a:p>
          <a:pPr marL="57150" lvl="1" indent="-57150" algn="l" defTabSz="444500">
            <a:lnSpc>
              <a:spcPct val="90000"/>
            </a:lnSpc>
            <a:spcBef>
              <a:spcPct val="0"/>
            </a:spcBef>
            <a:spcAft>
              <a:spcPts val="600"/>
            </a:spcAft>
            <a:buChar char="•"/>
          </a:pPr>
          <a:r>
            <a:rPr lang="pl-PL" sz="1000" kern="1200">
              <a:solidFill>
                <a:sysClr val="windowText" lastClr="000000">
                  <a:hueOff val="0"/>
                  <a:satOff val="0"/>
                  <a:lumOff val="0"/>
                  <a:alphaOff val="0"/>
                </a:sysClr>
              </a:solidFill>
              <a:latin typeface="Garamond" pitchFamily="18" charset="0"/>
              <a:ea typeface="+mn-ea"/>
              <a:cs typeface="+mn-cs"/>
            </a:rPr>
            <a:t>kościołyi związki wyznaniowe</a:t>
          </a:r>
        </a:p>
      </dsp:txBody>
      <dsp:txXfrm>
        <a:off x="4704" y="181545"/>
        <a:ext cx="1167270" cy="869500"/>
      </dsp:txXfrm>
    </dsp:sp>
    <dsp:sp modelId="{3BE39541-59BB-4D08-9399-975F65B8710C}">
      <dsp:nvSpPr>
        <dsp:cNvPr id="0" name=""/>
        <dsp:cNvSpPr/>
      </dsp:nvSpPr>
      <dsp:spPr>
        <a:xfrm>
          <a:off x="1335232" y="-159505"/>
          <a:ext cx="1167270" cy="341050"/>
        </a:xfrm>
        <a:prstGeom prst="rect">
          <a:avLst/>
        </a:prstGeom>
        <a:solidFill>
          <a:srgbClr val="824BB0"/>
        </a:solidFill>
        <a:ln w="254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 lastClr="FFFFFF"/>
              </a:solidFill>
              <a:latin typeface="Garamond" pitchFamily="18" charset="0"/>
              <a:ea typeface="+mn-ea"/>
              <a:cs typeface="+mn-cs"/>
            </a:rPr>
            <a:t>Sektor gospodarczy</a:t>
          </a:r>
        </a:p>
      </dsp:txBody>
      <dsp:txXfrm>
        <a:off x="1335232" y="-159505"/>
        <a:ext cx="1167270" cy="341050"/>
      </dsp:txXfrm>
    </dsp:sp>
    <dsp:sp modelId="{D9F92163-AFDC-412A-9F45-778EA9417660}">
      <dsp:nvSpPr>
        <dsp:cNvPr id="0" name=""/>
        <dsp:cNvSpPr/>
      </dsp:nvSpPr>
      <dsp:spPr>
        <a:xfrm>
          <a:off x="1335232" y="181545"/>
          <a:ext cx="1167270" cy="869500"/>
        </a:xfrm>
        <a:prstGeom prst="rect">
          <a:avLst/>
        </a:prstGeom>
        <a:solidFill>
          <a:sysClr val="window" lastClr="FFFFFF"/>
        </a:solidFill>
        <a:ln w="25400" cap="flat" cmpd="sng" algn="ctr">
          <a:solidFill>
            <a:srgbClr val="8064A2"/>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ts val="600"/>
            </a:spcAft>
            <a:buChar char="•"/>
          </a:pPr>
          <a:r>
            <a:rPr lang="pl-PL" sz="1000" kern="1200">
              <a:solidFill>
                <a:sysClr val="windowText" lastClr="000000">
                  <a:hueOff val="0"/>
                  <a:satOff val="0"/>
                  <a:lumOff val="0"/>
                  <a:alphaOff val="0"/>
                </a:sysClr>
              </a:solidFill>
              <a:latin typeface="Garamond" pitchFamily="18" charset="0"/>
              <a:ea typeface="+mn-ea"/>
              <a:cs typeface="+mn-cs"/>
            </a:rPr>
            <a:t>przedsiębiorcy</a:t>
          </a:r>
        </a:p>
        <a:p>
          <a:pPr marL="57150" lvl="1" indent="-57150" algn="l" defTabSz="444500">
            <a:lnSpc>
              <a:spcPct val="90000"/>
            </a:lnSpc>
            <a:spcBef>
              <a:spcPct val="0"/>
            </a:spcBef>
            <a:spcAft>
              <a:spcPts val="600"/>
            </a:spcAft>
            <a:buChar char="•"/>
          </a:pPr>
          <a:r>
            <a:rPr lang="pl-PL" sz="1000" kern="1200">
              <a:solidFill>
                <a:sysClr val="windowText" lastClr="000000">
                  <a:hueOff val="0"/>
                  <a:satOff val="0"/>
                  <a:lumOff val="0"/>
                  <a:alphaOff val="0"/>
                </a:sysClr>
              </a:solidFill>
              <a:latin typeface="Garamond" pitchFamily="18" charset="0"/>
              <a:ea typeface="+mn-ea"/>
              <a:cs typeface="+mn-cs"/>
            </a:rPr>
            <a:t>rolnicy</a:t>
          </a:r>
        </a:p>
        <a:p>
          <a:pPr marL="57150" lvl="1" indent="-57150" algn="l" defTabSz="444500">
            <a:lnSpc>
              <a:spcPct val="90000"/>
            </a:lnSpc>
            <a:spcBef>
              <a:spcPct val="0"/>
            </a:spcBef>
            <a:spcAft>
              <a:spcPts val="600"/>
            </a:spcAft>
            <a:buChar char="•"/>
          </a:pPr>
          <a:r>
            <a:rPr lang="pl-PL" sz="1000" kern="1200">
              <a:solidFill>
                <a:sysClr val="windowText" lastClr="000000">
                  <a:hueOff val="0"/>
                  <a:satOff val="0"/>
                  <a:lumOff val="0"/>
                  <a:alphaOff val="0"/>
                </a:sysClr>
              </a:solidFill>
              <a:latin typeface="Garamond" pitchFamily="18" charset="0"/>
              <a:ea typeface="+mn-ea"/>
              <a:cs typeface="+mn-cs"/>
            </a:rPr>
            <a:t>podmioty ekonomii społecznej</a:t>
          </a:r>
        </a:p>
      </dsp:txBody>
      <dsp:txXfrm>
        <a:off x="1335232" y="181545"/>
        <a:ext cx="1167270" cy="869500"/>
      </dsp:txXfrm>
    </dsp:sp>
    <dsp:sp modelId="{933BA048-3094-482F-87FE-8D08145330AD}">
      <dsp:nvSpPr>
        <dsp:cNvPr id="0" name=""/>
        <dsp:cNvSpPr/>
      </dsp:nvSpPr>
      <dsp:spPr>
        <a:xfrm>
          <a:off x="2665761" y="-159505"/>
          <a:ext cx="1167270" cy="341050"/>
        </a:xfrm>
        <a:prstGeom prst="rect">
          <a:avLst/>
        </a:prstGeom>
        <a:solidFill>
          <a:srgbClr val="824BB0"/>
        </a:solidFill>
        <a:ln w="254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 lastClr="FFFFFF"/>
              </a:solidFill>
              <a:latin typeface="Garamond" pitchFamily="18" charset="0"/>
              <a:ea typeface="+mn-ea"/>
              <a:cs typeface="+mn-cs"/>
            </a:rPr>
            <a:t>Sektor publiczny</a:t>
          </a:r>
        </a:p>
      </dsp:txBody>
      <dsp:txXfrm>
        <a:off x="2665761" y="-159505"/>
        <a:ext cx="1167270" cy="341050"/>
      </dsp:txXfrm>
    </dsp:sp>
    <dsp:sp modelId="{02A45D2D-1AE3-4CFB-AEBB-D8A34E57978E}">
      <dsp:nvSpPr>
        <dsp:cNvPr id="0" name=""/>
        <dsp:cNvSpPr/>
      </dsp:nvSpPr>
      <dsp:spPr>
        <a:xfrm>
          <a:off x="2665761" y="181545"/>
          <a:ext cx="1167270" cy="869500"/>
        </a:xfrm>
        <a:prstGeom prst="rect">
          <a:avLst/>
        </a:prstGeom>
        <a:solidFill>
          <a:sysClr val="window" lastClr="FFFFFF"/>
        </a:solidFill>
        <a:ln w="25400" cap="flat" cmpd="sng" algn="ctr">
          <a:solidFill>
            <a:srgbClr val="8064A2"/>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ts val="600"/>
            </a:spcAft>
            <a:buChar char="•"/>
          </a:pPr>
          <a:r>
            <a:rPr lang="pl-PL" sz="1000" b="0" kern="1200">
              <a:solidFill>
                <a:sysClr val="windowText" lastClr="000000">
                  <a:hueOff val="0"/>
                  <a:satOff val="0"/>
                  <a:lumOff val="0"/>
                  <a:alphaOff val="0"/>
                </a:sysClr>
              </a:solidFill>
              <a:latin typeface="Garamond" pitchFamily="18" charset="0"/>
              <a:ea typeface="+mn-ea"/>
              <a:cs typeface="+mn-cs"/>
            </a:rPr>
            <a:t>jednostki samorządu terytoriialnego (jst)</a:t>
          </a:r>
        </a:p>
        <a:p>
          <a:pPr marL="57150" lvl="1" indent="-57150" algn="l" defTabSz="444500">
            <a:lnSpc>
              <a:spcPct val="90000"/>
            </a:lnSpc>
            <a:spcBef>
              <a:spcPct val="0"/>
            </a:spcBef>
            <a:spcAft>
              <a:spcPts val="600"/>
            </a:spcAft>
            <a:buChar char="•"/>
          </a:pPr>
          <a:r>
            <a:rPr lang="pl-PL" sz="1000" b="0" kern="1200">
              <a:solidFill>
                <a:sysClr val="windowText" lastClr="000000">
                  <a:hueOff val="0"/>
                  <a:satOff val="0"/>
                  <a:lumOff val="0"/>
                  <a:alphaOff val="0"/>
                </a:sysClr>
              </a:solidFill>
              <a:latin typeface="Garamond" pitchFamily="18" charset="0"/>
              <a:ea typeface="+mn-ea"/>
              <a:cs typeface="+mn-cs"/>
            </a:rPr>
            <a:t>jednostki organizacyjne jst</a:t>
          </a:r>
        </a:p>
      </dsp:txBody>
      <dsp:txXfrm>
        <a:off x="2665761" y="181545"/>
        <a:ext cx="1167270" cy="869500"/>
      </dsp:txXfrm>
    </dsp:sp>
    <dsp:sp modelId="{9465F31D-CB62-4F6C-8CEC-1C2C0CC94105}">
      <dsp:nvSpPr>
        <dsp:cNvPr id="0" name=""/>
        <dsp:cNvSpPr/>
      </dsp:nvSpPr>
      <dsp:spPr>
        <a:xfrm>
          <a:off x="3996290" y="-159505"/>
          <a:ext cx="1167270" cy="341050"/>
        </a:xfrm>
        <a:prstGeom prst="rect">
          <a:avLst/>
        </a:prstGeom>
        <a:solidFill>
          <a:srgbClr val="7030A0">
            <a:alpha val="90000"/>
          </a:srgbClr>
        </a:solidFill>
        <a:ln w="254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ts val="600"/>
            </a:spcAft>
            <a:buNone/>
          </a:pPr>
          <a:r>
            <a:rPr lang="pl-PL" sz="1000" b="0" kern="1200">
              <a:solidFill>
                <a:sysClr val="window" lastClr="FFFFFF"/>
              </a:solidFill>
              <a:latin typeface="Garamond" pitchFamily="18" charset="0"/>
              <a:ea typeface="+mn-ea"/>
              <a:cs typeface="+mn-cs"/>
            </a:rPr>
            <a:t>Sektor mieszkańców</a:t>
          </a:r>
        </a:p>
      </dsp:txBody>
      <dsp:txXfrm>
        <a:off x="3996290" y="-159505"/>
        <a:ext cx="1167270" cy="341050"/>
      </dsp:txXfrm>
    </dsp:sp>
    <dsp:sp modelId="{FE59671A-0BE2-4FF2-9270-A2259B250EDB}">
      <dsp:nvSpPr>
        <dsp:cNvPr id="0" name=""/>
        <dsp:cNvSpPr/>
      </dsp:nvSpPr>
      <dsp:spPr>
        <a:xfrm>
          <a:off x="3996290" y="181545"/>
          <a:ext cx="1167270" cy="869500"/>
        </a:xfrm>
        <a:prstGeom prst="rect">
          <a:avLst/>
        </a:prstGeom>
        <a:solidFill>
          <a:sysClr val="window" lastClr="FFFFFF"/>
        </a:solidFill>
        <a:ln w="25400" cap="flat" cmpd="sng" algn="ctr">
          <a:solidFill>
            <a:srgbClr val="8064A2"/>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ts val="600"/>
            </a:spcAft>
            <a:buChar char="•"/>
          </a:pPr>
          <a:r>
            <a:rPr lang="pl-PL" sz="1000" b="0" kern="1200">
              <a:solidFill>
                <a:sysClr val="windowText" lastClr="000000">
                  <a:hueOff val="0"/>
                  <a:satOff val="0"/>
                  <a:lumOff val="0"/>
                  <a:alphaOff val="0"/>
                </a:sysClr>
              </a:solidFill>
              <a:latin typeface="Garamond" pitchFamily="18" charset="0"/>
              <a:ea typeface="+mn-ea"/>
              <a:cs typeface="+mn-cs"/>
            </a:rPr>
            <a:t>społeczność lokalna</a:t>
          </a:r>
        </a:p>
      </dsp:txBody>
      <dsp:txXfrm>
        <a:off x="3996290" y="181545"/>
        <a:ext cx="1167270" cy="869500"/>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E9DE43-E3CC-45EE-B03B-5E4C94B64201}">
      <dsp:nvSpPr>
        <dsp:cNvPr id="0" name=""/>
        <dsp:cNvSpPr/>
      </dsp:nvSpPr>
      <dsp:spPr>
        <a:xfrm>
          <a:off x="3321" y="0"/>
          <a:ext cx="3398373" cy="115537"/>
        </a:xfrm>
        <a:prstGeom prst="rect">
          <a:avLst/>
        </a:prstGeom>
        <a:solidFill>
          <a:srgbClr val="824BB0"/>
        </a:solidFill>
        <a:ln w="254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 lastClr="FFFFFF"/>
              </a:solidFill>
              <a:latin typeface="Garamond" pitchFamily="18" charset="0"/>
              <a:ea typeface="+mn-ea"/>
              <a:cs typeface="+mn-cs"/>
            </a:rPr>
            <a:t>Grupy defaworyzowane</a:t>
          </a:r>
        </a:p>
      </dsp:txBody>
      <dsp:txXfrm>
        <a:off x="3321" y="0"/>
        <a:ext cx="3398373" cy="115537"/>
      </dsp:txXfrm>
    </dsp:sp>
    <dsp:sp modelId="{41D5CED8-DA7B-41AB-8D23-B61DF89C2298}">
      <dsp:nvSpPr>
        <dsp:cNvPr id="0" name=""/>
        <dsp:cNvSpPr/>
      </dsp:nvSpPr>
      <dsp:spPr>
        <a:xfrm>
          <a:off x="0" y="131030"/>
          <a:ext cx="3398373" cy="1015649"/>
        </a:xfrm>
        <a:prstGeom prst="rect">
          <a:avLst/>
        </a:prstGeom>
        <a:solidFill>
          <a:sysClr val="window" lastClr="FFFFFF"/>
        </a:solidFill>
        <a:ln w="25400" cap="flat" cmpd="sng" algn="ctr">
          <a:solidFill>
            <a:srgbClr val="8064A2"/>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pl-PL" sz="1000" kern="1200">
              <a:solidFill>
                <a:sysClr val="windowText" lastClr="000000">
                  <a:hueOff val="0"/>
                  <a:satOff val="0"/>
                  <a:lumOff val="0"/>
                  <a:alphaOff val="0"/>
                </a:sysClr>
              </a:solidFill>
              <a:latin typeface="Garamond" pitchFamily="18" charset="0"/>
              <a:ea typeface="+mn-ea"/>
              <a:cs typeface="+mn-cs"/>
            </a:rPr>
            <a:t>osoby w wieku powyżej 50 lat</a:t>
          </a:r>
        </a:p>
        <a:p>
          <a:pPr marL="57150" lvl="1" indent="-57150" algn="l" defTabSz="444500">
            <a:lnSpc>
              <a:spcPct val="90000"/>
            </a:lnSpc>
            <a:spcBef>
              <a:spcPct val="0"/>
            </a:spcBef>
            <a:spcAft>
              <a:spcPct val="15000"/>
            </a:spcAft>
            <a:buChar char="•"/>
          </a:pPr>
          <a:r>
            <a:rPr lang="pl-PL" sz="1000" kern="1200">
              <a:solidFill>
                <a:sysClr val="windowText" lastClr="000000">
                  <a:hueOff val="0"/>
                  <a:satOff val="0"/>
                  <a:lumOff val="0"/>
                  <a:alphaOff val="0"/>
                </a:sysClr>
              </a:solidFill>
              <a:latin typeface="Garamond" pitchFamily="18" charset="0"/>
              <a:ea typeface="+mn-ea"/>
              <a:cs typeface="+mn-cs"/>
            </a:rPr>
            <a:t>osoby oddalone od rynku pracy</a:t>
          </a:r>
        </a:p>
        <a:p>
          <a:pPr marL="57150" lvl="1" indent="-57150" algn="l" defTabSz="444500">
            <a:lnSpc>
              <a:spcPct val="90000"/>
            </a:lnSpc>
            <a:spcBef>
              <a:spcPct val="0"/>
            </a:spcBef>
            <a:spcAft>
              <a:spcPct val="15000"/>
            </a:spcAft>
            <a:buChar char="•"/>
          </a:pPr>
          <a:r>
            <a:rPr lang="pl-PL" sz="1000" kern="1200">
              <a:solidFill>
                <a:sysClr val="windowText" lastClr="000000"/>
              </a:solidFill>
              <a:latin typeface="Garamond" pitchFamily="18" charset="0"/>
              <a:ea typeface="+mn-ea"/>
              <a:cs typeface="+mn-cs"/>
            </a:rPr>
            <a:t>kobiety (w tym osoby z trudnościami opiekuńczo-wychowawczymi)</a:t>
          </a:r>
        </a:p>
        <a:p>
          <a:pPr marL="57150" lvl="1" indent="-57150" algn="l" defTabSz="444500">
            <a:lnSpc>
              <a:spcPct val="90000"/>
            </a:lnSpc>
            <a:spcBef>
              <a:spcPct val="0"/>
            </a:spcBef>
            <a:spcAft>
              <a:spcPct val="15000"/>
            </a:spcAft>
            <a:buChar char="•"/>
          </a:pPr>
          <a:r>
            <a:rPr lang="pl-PL" sz="1000" kern="1200">
              <a:solidFill>
                <a:sysClr val="windowText" lastClr="000000"/>
              </a:solidFill>
              <a:latin typeface="Garamond" pitchFamily="18" charset="0"/>
              <a:ea typeface="+mn-ea"/>
              <a:cs typeface="+mn-cs"/>
            </a:rPr>
            <a:t>osoby w wieku do 25 lat</a:t>
          </a:r>
        </a:p>
        <a:p>
          <a:pPr marL="57150" lvl="1" indent="-57150" algn="l" defTabSz="444500">
            <a:lnSpc>
              <a:spcPct val="90000"/>
            </a:lnSpc>
            <a:spcBef>
              <a:spcPct val="0"/>
            </a:spcBef>
            <a:spcAft>
              <a:spcPct val="15000"/>
            </a:spcAft>
            <a:buChar char="•"/>
          </a:pPr>
          <a:r>
            <a:rPr lang="pl-PL" sz="1000" kern="1200">
              <a:solidFill>
                <a:sysClr val="windowText" lastClr="000000">
                  <a:hueOff val="0"/>
                  <a:satOff val="0"/>
                  <a:lumOff val="0"/>
                  <a:alphaOff val="0"/>
                </a:sysClr>
              </a:solidFill>
              <a:latin typeface="Garamond" pitchFamily="18" charset="0"/>
              <a:ea typeface="+mn-ea"/>
              <a:cs typeface="+mn-cs"/>
            </a:rPr>
            <a:t>osoby niepełnosprawne</a:t>
          </a:r>
        </a:p>
      </dsp:txBody>
      <dsp:txXfrm>
        <a:off x="0" y="131030"/>
        <a:ext cx="3398373" cy="101564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524D57B-30C5-44B7-B581-0BCE635BD64C}">
      <dsp:nvSpPr>
        <dsp:cNvPr id="0" name=""/>
        <dsp:cNvSpPr/>
      </dsp:nvSpPr>
      <dsp:spPr>
        <a:xfrm>
          <a:off x="96539" y="796810"/>
          <a:ext cx="967875" cy="676287"/>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l-PL" sz="700" kern="1200">
              <a:solidFill>
                <a:sysClr val="windowText" lastClr="000000">
                  <a:hueOff val="0"/>
                  <a:satOff val="0"/>
                  <a:lumOff val="0"/>
                  <a:alphaOff val="0"/>
                </a:sysClr>
              </a:solidFill>
              <a:latin typeface="Garamond" pitchFamily="18" charset="0"/>
              <a:ea typeface="+mn-ea"/>
              <a:cs typeface="+mn-cs"/>
            </a:rPr>
            <a:t>I seria spotkań</a:t>
          </a:r>
        </a:p>
      </dsp:txBody>
      <dsp:txXfrm>
        <a:off x="116347" y="816618"/>
        <a:ext cx="928259" cy="636671"/>
      </dsp:txXfrm>
    </dsp:sp>
    <dsp:sp modelId="{C46BA2B5-3D72-4BD0-BECE-628B66E88777}">
      <dsp:nvSpPr>
        <dsp:cNvPr id="0" name=""/>
        <dsp:cNvSpPr/>
      </dsp:nvSpPr>
      <dsp:spPr>
        <a:xfrm rot="18199058">
          <a:off x="849820" y="709848"/>
          <a:ext cx="952229" cy="54492"/>
        </a:xfrm>
        <a:custGeom>
          <a:avLst/>
          <a:gdLst/>
          <a:ahLst/>
          <a:cxnLst/>
          <a:rect l="0" t="0" r="0" b="0"/>
          <a:pathLst>
            <a:path>
              <a:moveTo>
                <a:pt x="0" y="27246"/>
              </a:moveTo>
              <a:lnTo>
                <a:pt x="954124" y="27246"/>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Garamond" pitchFamily="18" charset="0"/>
            <a:ea typeface="+mn-ea"/>
            <a:cs typeface="+mn-cs"/>
          </a:endParaRPr>
        </a:p>
      </dsp:txBody>
      <dsp:txXfrm>
        <a:off x="1292966" y="743910"/>
        <a:ext cx="0" cy="0"/>
      </dsp:txXfrm>
    </dsp:sp>
    <dsp:sp modelId="{47AA123E-CC50-41A6-B2F7-1B0448EC59C3}">
      <dsp:nvSpPr>
        <dsp:cNvPr id="0" name=""/>
        <dsp:cNvSpPr/>
      </dsp:nvSpPr>
      <dsp:spPr>
        <a:xfrm>
          <a:off x="1587455" y="1090"/>
          <a:ext cx="1352574" cy="676287"/>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l-PL" sz="700" kern="1200">
              <a:solidFill>
                <a:sysClr val="windowText" lastClr="000000">
                  <a:hueOff val="0"/>
                  <a:satOff val="0"/>
                  <a:lumOff val="0"/>
                  <a:alphaOff val="0"/>
                </a:sysClr>
              </a:solidFill>
              <a:latin typeface="Garamond" pitchFamily="18" charset="0"/>
              <a:ea typeface="+mn-ea"/>
              <a:cs typeface="+mn-cs"/>
            </a:rPr>
            <a:t>Spotkanie z przedstawicielami sektora publicznego</a:t>
          </a:r>
        </a:p>
      </dsp:txBody>
      <dsp:txXfrm>
        <a:off x="1607263" y="20898"/>
        <a:ext cx="1312958" cy="636671"/>
      </dsp:txXfrm>
    </dsp:sp>
    <dsp:sp modelId="{9CB0D717-8663-4442-9747-D7EC6D73F24C}">
      <dsp:nvSpPr>
        <dsp:cNvPr id="0" name=""/>
        <dsp:cNvSpPr/>
      </dsp:nvSpPr>
      <dsp:spPr>
        <a:xfrm>
          <a:off x="2940030" y="311988"/>
          <a:ext cx="541029" cy="54492"/>
        </a:xfrm>
        <a:custGeom>
          <a:avLst/>
          <a:gdLst/>
          <a:ahLst/>
          <a:cxnLst/>
          <a:rect l="0" t="0" r="0" b="0"/>
          <a:pathLst>
            <a:path>
              <a:moveTo>
                <a:pt x="0" y="27246"/>
              </a:moveTo>
              <a:lnTo>
                <a:pt x="542106" y="27246"/>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Garamond" pitchFamily="18" charset="0"/>
            <a:ea typeface="+mn-ea"/>
            <a:cs typeface="+mn-cs"/>
          </a:endParaRPr>
        </a:p>
      </dsp:txBody>
      <dsp:txXfrm>
        <a:off x="3197019" y="325708"/>
        <a:ext cx="0" cy="0"/>
      </dsp:txXfrm>
    </dsp:sp>
    <dsp:sp modelId="{D64A9250-106D-430D-8C17-98F37C1DD843}">
      <dsp:nvSpPr>
        <dsp:cNvPr id="0" name=""/>
        <dsp:cNvSpPr/>
      </dsp:nvSpPr>
      <dsp:spPr>
        <a:xfrm>
          <a:off x="3481060" y="1090"/>
          <a:ext cx="1761038" cy="676287"/>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l-PL" sz="700" kern="1200">
              <a:solidFill>
                <a:sysClr val="windowText" lastClr="000000">
                  <a:hueOff val="0"/>
                  <a:satOff val="0"/>
                  <a:lumOff val="0"/>
                  <a:alphaOff val="0"/>
                </a:sysClr>
              </a:solidFill>
              <a:latin typeface="Garamond" pitchFamily="18" charset="0"/>
              <a:ea typeface="+mn-ea"/>
              <a:cs typeface="+mn-cs"/>
            </a:rPr>
            <a:t>Termin spotkania - 18.09.2015 r. </a:t>
          </a:r>
        </a:p>
        <a:p>
          <a:pPr marL="0" lvl="0" indent="0" algn="ctr" defTabSz="311150">
            <a:lnSpc>
              <a:spcPct val="90000"/>
            </a:lnSpc>
            <a:spcBef>
              <a:spcPct val="0"/>
            </a:spcBef>
            <a:spcAft>
              <a:spcPct val="35000"/>
            </a:spcAft>
            <a:buNone/>
          </a:pPr>
          <a:r>
            <a:rPr lang="pl-PL" sz="700" kern="1200">
              <a:solidFill>
                <a:sysClr val="windowText" lastClr="000000">
                  <a:hueOff val="0"/>
                  <a:satOff val="0"/>
                  <a:lumOff val="0"/>
                  <a:alphaOff val="0"/>
                </a:sysClr>
              </a:solidFill>
              <a:latin typeface="Garamond" pitchFamily="18" charset="0"/>
              <a:ea typeface="+mn-ea"/>
              <a:cs typeface="+mn-cs"/>
            </a:rPr>
            <a:t>Miejsce spotkania - Mała Nieszawka, </a:t>
          </a:r>
        </a:p>
        <a:p>
          <a:pPr marL="0" lvl="0" indent="0" algn="ctr" defTabSz="311150">
            <a:lnSpc>
              <a:spcPct val="90000"/>
            </a:lnSpc>
            <a:spcBef>
              <a:spcPct val="0"/>
            </a:spcBef>
            <a:spcAft>
              <a:spcPct val="35000"/>
            </a:spcAft>
            <a:buNone/>
          </a:pPr>
          <a:r>
            <a:rPr lang="pl-PL" sz="700" kern="1200">
              <a:solidFill>
                <a:sysClr val="windowText" lastClr="000000">
                  <a:hueOff val="0"/>
                  <a:satOff val="0"/>
                  <a:lumOff val="0"/>
                  <a:alphaOff val="0"/>
                </a:sysClr>
              </a:solidFill>
              <a:latin typeface="Garamond" pitchFamily="18" charset="0"/>
              <a:ea typeface="+mn-ea"/>
              <a:cs typeface="+mn-cs"/>
            </a:rPr>
            <a:t>gm. Wielka Nieszawka</a:t>
          </a:r>
        </a:p>
        <a:p>
          <a:pPr marL="0" lvl="0" indent="0" algn="ctr" defTabSz="311150">
            <a:lnSpc>
              <a:spcPct val="90000"/>
            </a:lnSpc>
            <a:spcBef>
              <a:spcPct val="0"/>
            </a:spcBef>
            <a:spcAft>
              <a:spcPct val="35000"/>
            </a:spcAft>
            <a:buNone/>
          </a:pPr>
          <a:r>
            <a:rPr lang="pl-PL" sz="700" kern="1200">
              <a:solidFill>
                <a:sysClr val="windowText" lastClr="000000">
                  <a:hueOff val="0"/>
                  <a:satOff val="0"/>
                  <a:lumOff val="0"/>
                  <a:alphaOff val="0"/>
                </a:sysClr>
              </a:solidFill>
              <a:latin typeface="Garamond" pitchFamily="18" charset="0"/>
              <a:ea typeface="+mn-ea"/>
              <a:cs typeface="+mn-cs"/>
            </a:rPr>
            <a:t>Liczba uczestników - 20 osób</a:t>
          </a:r>
        </a:p>
      </dsp:txBody>
      <dsp:txXfrm>
        <a:off x="3500868" y="20898"/>
        <a:ext cx="1721422" cy="636671"/>
      </dsp:txXfrm>
    </dsp:sp>
    <dsp:sp modelId="{B9C1F685-8BCE-4C8C-8DF5-BA60BAC41449}">
      <dsp:nvSpPr>
        <dsp:cNvPr id="0" name=""/>
        <dsp:cNvSpPr/>
      </dsp:nvSpPr>
      <dsp:spPr>
        <a:xfrm rot="21481810">
          <a:off x="1064260" y="1098713"/>
          <a:ext cx="523349" cy="54492"/>
        </a:xfrm>
        <a:custGeom>
          <a:avLst/>
          <a:gdLst/>
          <a:ahLst/>
          <a:cxnLst/>
          <a:rect l="0" t="0" r="0" b="0"/>
          <a:pathLst>
            <a:path>
              <a:moveTo>
                <a:pt x="0" y="27246"/>
              </a:moveTo>
              <a:lnTo>
                <a:pt x="524391" y="27246"/>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Garamond" pitchFamily="18" charset="0"/>
            <a:ea typeface="+mn-ea"/>
            <a:cs typeface="+mn-cs"/>
          </a:endParaRPr>
        </a:p>
      </dsp:txBody>
      <dsp:txXfrm>
        <a:off x="1312409" y="1113332"/>
        <a:ext cx="0" cy="0"/>
      </dsp:txXfrm>
    </dsp:sp>
    <dsp:sp modelId="{6C98331F-A3B0-4393-B55E-8A5110619F91}">
      <dsp:nvSpPr>
        <dsp:cNvPr id="0" name=""/>
        <dsp:cNvSpPr/>
      </dsp:nvSpPr>
      <dsp:spPr>
        <a:xfrm>
          <a:off x="1587455" y="778821"/>
          <a:ext cx="1352574" cy="676287"/>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l-PL" sz="700" kern="1200">
              <a:solidFill>
                <a:sysClr val="windowText" lastClr="000000">
                  <a:hueOff val="0"/>
                  <a:satOff val="0"/>
                  <a:lumOff val="0"/>
                  <a:alphaOff val="0"/>
                </a:sysClr>
              </a:solidFill>
              <a:latin typeface="Garamond" pitchFamily="18" charset="0"/>
              <a:ea typeface="+mn-ea"/>
              <a:cs typeface="+mn-cs"/>
            </a:rPr>
            <a:t>Spotkanie z przedstawicielami sektora społecznego</a:t>
          </a:r>
        </a:p>
      </dsp:txBody>
      <dsp:txXfrm>
        <a:off x="1607263" y="798629"/>
        <a:ext cx="1312958" cy="636671"/>
      </dsp:txXfrm>
    </dsp:sp>
    <dsp:sp modelId="{E5DCA60A-C9AC-4FB9-BF34-5A73FD95871E}">
      <dsp:nvSpPr>
        <dsp:cNvPr id="0" name=""/>
        <dsp:cNvSpPr/>
      </dsp:nvSpPr>
      <dsp:spPr>
        <a:xfrm>
          <a:off x="2940030" y="1089718"/>
          <a:ext cx="541029" cy="54492"/>
        </a:xfrm>
        <a:custGeom>
          <a:avLst/>
          <a:gdLst/>
          <a:ahLst/>
          <a:cxnLst/>
          <a:rect l="0" t="0" r="0" b="0"/>
          <a:pathLst>
            <a:path>
              <a:moveTo>
                <a:pt x="0" y="27246"/>
              </a:moveTo>
              <a:lnTo>
                <a:pt x="542106" y="27246"/>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Garamond" pitchFamily="18" charset="0"/>
            <a:ea typeface="+mn-ea"/>
            <a:cs typeface="+mn-cs"/>
          </a:endParaRPr>
        </a:p>
      </dsp:txBody>
      <dsp:txXfrm>
        <a:off x="3197019" y="1103439"/>
        <a:ext cx="0" cy="0"/>
      </dsp:txXfrm>
    </dsp:sp>
    <dsp:sp modelId="{FB97F43C-6143-4758-BA5E-90F4F94D4C6F}">
      <dsp:nvSpPr>
        <dsp:cNvPr id="0" name=""/>
        <dsp:cNvSpPr/>
      </dsp:nvSpPr>
      <dsp:spPr>
        <a:xfrm>
          <a:off x="3481060" y="778821"/>
          <a:ext cx="1774388" cy="676287"/>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l-PL" sz="700" kern="1200">
              <a:solidFill>
                <a:sysClr val="windowText" lastClr="000000">
                  <a:hueOff val="0"/>
                  <a:satOff val="0"/>
                  <a:lumOff val="0"/>
                  <a:alphaOff val="0"/>
                </a:sysClr>
              </a:solidFill>
              <a:latin typeface="Garamond" pitchFamily="18" charset="0"/>
              <a:ea typeface="+mn-ea"/>
              <a:cs typeface="+mn-cs"/>
            </a:rPr>
            <a:t>Termin spotkania -  21.09.2015 r.</a:t>
          </a:r>
        </a:p>
        <a:p>
          <a:pPr marL="0" lvl="0" indent="0" algn="ctr" defTabSz="311150">
            <a:lnSpc>
              <a:spcPct val="90000"/>
            </a:lnSpc>
            <a:spcBef>
              <a:spcPct val="0"/>
            </a:spcBef>
            <a:spcAft>
              <a:spcPct val="35000"/>
            </a:spcAft>
            <a:buNone/>
          </a:pPr>
          <a:r>
            <a:rPr lang="pl-PL" sz="700" kern="1200">
              <a:solidFill>
                <a:sysClr val="windowText" lastClr="000000">
                  <a:hueOff val="0"/>
                  <a:satOff val="0"/>
                  <a:lumOff val="0"/>
                  <a:alphaOff val="0"/>
                </a:sysClr>
              </a:solidFill>
              <a:latin typeface="Garamond" pitchFamily="18" charset="0"/>
              <a:ea typeface="+mn-ea"/>
              <a:cs typeface="+mn-cs"/>
            </a:rPr>
            <a:t>Miejsce spotkania - Kawęczyn, gm. Obrowo</a:t>
          </a:r>
        </a:p>
        <a:p>
          <a:pPr marL="0" lvl="0" indent="0" algn="ctr" defTabSz="311150">
            <a:lnSpc>
              <a:spcPct val="90000"/>
            </a:lnSpc>
            <a:spcBef>
              <a:spcPct val="0"/>
            </a:spcBef>
            <a:spcAft>
              <a:spcPct val="35000"/>
            </a:spcAft>
            <a:buNone/>
          </a:pPr>
          <a:r>
            <a:rPr lang="pl-PL" sz="700" kern="1200">
              <a:solidFill>
                <a:sysClr val="windowText" lastClr="000000">
                  <a:hueOff val="0"/>
                  <a:satOff val="0"/>
                  <a:lumOff val="0"/>
                  <a:alphaOff val="0"/>
                </a:sysClr>
              </a:solidFill>
              <a:latin typeface="Garamond" pitchFamily="18" charset="0"/>
              <a:ea typeface="+mn-ea"/>
              <a:cs typeface="+mn-cs"/>
            </a:rPr>
            <a:t>Liczba uczestników - 23 osoby</a:t>
          </a:r>
        </a:p>
      </dsp:txBody>
      <dsp:txXfrm>
        <a:off x="3500868" y="798629"/>
        <a:ext cx="1734772" cy="636671"/>
      </dsp:txXfrm>
    </dsp:sp>
    <dsp:sp modelId="{55EA0106-C3C9-49F5-9084-4F6AEBED74C0}">
      <dsp:nvSpPr>
        <dsp:cNvPr id="0" name=""/>
        <dsp:cNvSpPr/>
      </dsp:nvSpPr>
      <dsp:spPr>
        <a:xfrm rot="3327282">
          <a:off x="864747" y="1487578"/>
          <a:ext cx="922376" cy="54492"/>
        </a:xfrm>
        <a:custGeom>
          <a:avLst/>
          <a:gdLst/>
          <a:ahLst/>
          <a:cxnLst/>
          <a:rect l="0" t="0" r="0" b="0"/>
          <a:pathLst>
            <a:path>
              <a:moveTo>
                <a:pt x="0" y="27246"/>
              </a:moveTo>
              <a:lnTo>
                <a:pt x="924211" y="27246"/>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Garamond" pitchFamily="18" charset="0"/>
            <a:ea typeface="+mn-ea"/>
            <a:cs typeface="+mn-cs"/>
          </a:endParaRPr>
        </a:p>
      </dsp:txBody>
      <dsp:txXfrm>
        <a:off x="1331852" y="1482755"/>
        <a:ext cx="0" cy="0"/>
      </dsp:txXfrm>
    </dsp:sp>
    <dsp:sp modelId="{D0FFA790-E295-447E-BEDB-2B3FFEC22B8E}">
      <dsp:nvSpPr>
        <dsp:cNvPr id="0" name=""/>
        <dsp:cNvSpPr/>
      </dsp:nvSpPr>
      <dsp:spPr>
        <a:xfrm>
          <a:off x="1587455" y="1556551"/>
          <a:ext cx="1352574" cy="676287"/>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l-PL" sz="700" kern="1200">
              <a:solidFill>
                <a:sysClr val="windowText" lastClr="000000">
                  <a:hueOff val="0"/>
                  <a:satOff val="0"/>
                  <a:lumOff val="0"/>
                  <a:alphaOff val="0"/>
                </a:sysClr>
              </a:solidFill>
              <a:latin typeface="Garamond" pitchFamily="18" charset="0"/>
              <a:ea typeface="+mn-ea"/>
              <a:cs typeface="+mn-cs"/>
            </a:rPr>
            <a:t>Spotkanie z przedstawicielami sektora gospodarczego</a:t>
          </a:r>
        </a:p>
      </dsp:txBody>
      <dsp:txXfrm>
        <a:off x="1607263" y="1576359"/>
        <a:ext cx="1312958" cy="636671"/>
      </dsp:txXfrm>
    </dsp:sp>
    <dsp:sp modelId="{2966FC5D-01AA-4A1A-95B6-B881B60D1215}">
      <dsp:nvSpPr>
        <dsp:cNvPr id="0" name=""/>
        <dsp:cNvSpPr/>
      </dsp:nvSpPr>
      <dsp:spPr>
        <a:xfrm>
          <a:off x="2940030" y="1867449"/>
          <a:ext cx="541029" cy="54492"/>
        </a:xfrm>
        <a:custGeom>
          <a:avLst/>
          <a:gdLst/>
          <a:ahLst/>
          <a:cxnLst/>
          <a:rect l="0" t="0" r="0" b="0"/>
          <a:pathLst>
            <a:path>
              <a:moveTo>
                <a:pt x="0" y="27246"/>
              </a:moveTo>
              <a:lnTo>
                <a:pt x="542106" y="27246"/>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Garamond" pitchFamily="18" charset="0"/>
            <a:ea typeface="+mn-ea"/>
            <a:cs typeface="+mn-cs"/>
          </a:endParaRPr>
        </a:p>
      </dsp:txBody>
      <dsp:txXfrm>
        <a:off x="3197019" y="1881169"/>
        <a:ext cx="0" cy="0"/>
      </dsp:txXfrm>
    </dsp:sp>
    <dsp:sp modelId="{F2987AF6-5DEC-4E91-8920-6F0624A52028}">
      <dsp:nvSpPr>
        <dsp:cNvPr id="0" name=""/>
        <dsp:cNvSpPr/>
      </dsp:nvSpPr>
      <dsp:spPr>
        <a:xfrm>
          <a:off x="3481060" y="1556551"/>
          <a:ext cx="1751841" cy="676287"/>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l-PL" sz="700" kern="1200">
              <a:solidFill>
                <a:sysClr val="windowText" lastClr="000000">
                  <a:hueOff val="0"/>
                  <a:satOff val="0"/>
                  <a:lumOff val="0"/>
                  <a:alphaOff val="0"/>
                </a:sysClr>
              </a:solidFill>
              <a:latin typeface="Garamond" pitchFamily="18" charset="0"/>
              <a:ea typeface="+mn-ea"/>
              <a:cs typeface="+mn-cs"/>
            </a:rPr>
            <a:t>Termin spotkania -  17.09.2015 r.</a:t>
          </a:r>
        </a:p>
        <a:p>
          <a:pPr marL="0" lvl="0" indent="0" algn="ctr" defTabSz="311150">
            <a:lnSpc>
              <a:spcPct val="90000"/>
            </a:lnSpc>
            <a:spcBef>
              <a:spcPct val="0"/>
            </a:spcBef>
            <a:spcAft>
              <a:spcPct val="35000"/>
            </a:spcAft>
            <a:buNone/>
          </a:pPr>
          <a:r>
            <a:rPr lang="pl-PL" sz="700" kern="1200">
              <a:solidFill>
                <a:sysClr val="windowText" lastClr="000000">
                  <a:hueOff val="0"/>
                  <a:satOff val="0"/>
                  <a:lumOff val="0"/>
                  <a:alphaOff val="0"/>
                </a:sysClr>
              </a:solidFill>
              <a:latin typeface="Garamond" pitchFamily="18" charset="0"/>
              <a:ea typeface="+mn-ea"/>
              <a:cs typeface="+mn-cs"/>
            </a:rPr>
            <a:t>Miejsce spotkania - Lubicz Dolny, </a:t>
          </a:r>
        </a:p>
        <a:p>
          <a:pPr marL="0" lvl="0" indent="0" algn="ctr" defTabSz="311150">
            <a:lnSpc>
              <a:spcPct val="90000"/>
            </a:lnSpc>
            <a:spcBef>
              <a:spcPct val="0"/>
            </a:spcBef>
            <a:spcAft>
              <a:spcPct val="35000"/>
            </a:spcAft>
            <a:buNone/>
          </a:pPr>
          <a:r>
            <a:rPr lang="pl-PL" sz="700" kern="1200">
              <a:solidFill>
                <a:sysClr val="windowText" lastClr="000000">
                  <a:hueOff val="0"/>
                  <a:satOff val="0"/>
                  <a:lumOff val="0"/>
                  <a:alphaOff val="0"/>
                </a:sysClr>
              </a:solidFill>
              <a:latin typeface="Garamond" pitchFamily="18" charset="0"/>
              <a:ea typeface="+mn-ea"/>
              <a:cs typeface="+mn-cs"/>
            </a:rPr>
            <a:t>gm. Lubicz</a:t>
          </a:r>
        </a:p>
        <a:p>
          <a:pPr marL="0" lvl="0" indent="0" algn="ctr" defTabSz="311150">
            <a:lnSpc>
              <a:spcPct val="90000"/>
            </a:lnSpc>
            <a:spcBef>
              <a:spcPct val="0"/>
            </a:spcBef>
            <a:spcAft>
              <a:spcPct val="35000"/>
            </a:spcAft>
            <a:buNone/>
          </a:pPr>
          <a:r>
            <a:rPr lang="pl-PL" sz="700" kern="1200">
              <a:solidFill>
                <a:sysClr val="windowText" lastClr="000000">
                  <a:hueOff val="0"/>
                  <a:satOff val="0"/>
                  <a:lumOff val="0"/>
                  <a:alphaOff val="0"/>
                </a:sysClr>
              </a:solidFill>
              <a:latin typeface="Garamond" pitchFamily="18" charset="0"/>
              <a:ea typeface="+mn-ea"/>
              <a:cs typeface="+mn-cs"/>
            </a:rPr>
            <a:t>Liczba uczestników - 18 osób</a:t>
          </a:r>
        </a:p>
      </dsp:txBody>
      <dsp:txXfrm>
        <a:off x="3500868" y="1576359"/>
        <a:ext cx="1712225" cy="63667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524D57B-30C5-44B7-B581-0BCE635BD64C}">
      <dsp:nvSpPr>
        <dsp:cNvPr id="0" name=""/>
        <dsp:cNvSpPr/>
      </dsp:nvSpPr>
      <dsp:spPr>
        <a:xfrm>
          <a:off x="112811" y="791440"/>
          <a:ext cx="983557" cy="687244"/>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pl-PL" sz="800" kern="1200">
              <a:solidFill>
                <a:sysClr val="windowText" lastClr="000000">
                  <a:hueOff val="0"/>
                  <a:satOff val="0"/>
                  <a:lumOff val="0"/>
                  <a:alphaOff val="0"/>
                </a:sysClr>
              </a:solidFill>
              <a:latin typeface="Garamond" pitchFamily="18" charset="0"/>
              <a:ea typeface="+mn-ea"/>
              <a:cs typeface="+mn-cs"/>
            </a:rPr>
            <a:t>II seria spotkań</a:t>
          </a:r>
        </a:p>
      </dsp:txBody>
      <dsp:txXfrm>
        <a:off x="132940" y="811569"/>
        <a:ext cx="943299" cy="646986"/>
      </dsp:txXfrm>
    </dsp:sp>
    <dsp:sp modelId="{C46BA2B5-3D72-4BD0-BECE-628B66E88777}">
      <dsp:nvSpPr>
        <dsp:cNvPr id="0" name=""/>
        <dsp:cNvSpPr/>
      </dsp:nvSpPr>
      <dsp:spPr>
        <a:xfrm rot="18289469">
          <a:off x="889888" y="712650"/>
          <a:ext cx="962756" cy="54492"/>
        </a:xfrm>
        <a:custGeom>
          <a:avLst/>
          <a:gdLst/>
          <a:ahLst/>
          <a:cxnLst/>
          <a:rect l="0" t="0" r="0" b="0"/>
          <a:pathLst>
            <a:path>
              <a:moveTo>
                <a:pt x="0" y="27246"/>
              </a:moveTo>
              <a:lnTo>
                <a:pt x="961409" y="27246"/>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Garamond" pitchFamily="18" charset="0"/>
            <a:ea typeface="+mn-ea"/>
            <a:cs typeface="+mn-cs"/>
          </a:endParaRPr>
        </a:p>
      </dsp:txBody>
      <dsp:txXfrm>
        <a:off x="1337763" y="745909"/>
        <a:ext cx="0" cy="0"/>
      </dsp:txXfrm>
    </dsp:sp>
    <dsp:sp modelId="{47AA123E-CC50-41A6-B2F7-1B0448EC59C3}">
      <dsp:nvSpPr>
        <dsp:cNvPr id="0" name=""/>
        <dsp:cNvSpPr/>
      </dsp:nvSpPr>
      <dsp:spPr>
        <a:xfrm>
          <a:off x="1646164" y="1108"/>
          <a:ext cx="1374489" cy="687244"/>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pl-PL" sz="800" kern="1200">
              <a:solidFill>
                <a:sysClr val="windowText" lastClr="000000">
                  <a:hueOff val="0"/>
                  <a:satOff val="0"/>
                  <a:lumOff val="0"/>
                  <a:alphaOff val="0"/>
                </a:sysClr>
              </a:solidFill>
              <a:latin typeface="Garamond" pitchFamily="18" charset="0"/>
              <a:ea typeface="+mn-ea"/>
              <a:cs typeface="+mn-cs"/>
            </a:rPr>
            <a:t>Spotkanie z przedstawicielami sektora publicznego</a:t>
          </a:r>
        </a:p>
      </dsp:txBody>
      <dsp:txXfrm>
        <a:off x="1666293" y="21237"/>
        <a:ext cx="1334231" cy="646986"/>
      </dsp:txXfrm>
    </dsp:sp>
    <dsp:sp modelId="{9CB0D717-8663-4442-9747-D7EC6D73F24C}">
      <dsp:nvSpPr>
        <dsp:cNvPr id="0" name=""/>
        <dsp:cNvSpPr/>
      </dsp:nvSpPr>
      <dsp:spPr>
        <a:xfrm>
          <a:off x="3020654" y="317484"/>
          <a:ext cx="549795" cy="54492"/>
        </a:xfrm>
        <a:custGeom>
          <a:avLst/>
          <a:gdLst/>
          <a:ahLst/>
          <a:cxnLst/>
          <a:rect l="0" t="0" r="0" b="0"/>
          <a:pathLst>
            <a:path>
              <a:moveTo>
                <a:pt x="0" y="27246"/>
              </a:moveTo>
              <a:lnTo>
                <a:pt x="549026" y="27246"/>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Garamond" pitchFamily="18" charset="0"/>
            <a:ea typeface="+mn-ea"/>
            <a:cs typeface="+mn-cs"/>
          </a:endParaRPr>
        </a:p>
      </dsp:txBody>
      <dsp:txXfrm>
        <a:off x="3281807" y="330985"/>
        <a:ext cx="0" cy="0"/>
      </dsp:txXfrm>
    </dsp:sp>
    <dsp:sp modelId="{D64A9250-106D-430D-8C17-98F37C1DD843}">
      <dsp:nvSpPr>
        <dsp:cNvPr id="0" name=""/>
        <dsp:cNvSpPr/>
      </dsp:nvSpPr>
      <dsp:spPr>
        <a:xfrm>
          <a:off x="3570450" y="1108"/>
          <a:ext cx="1789571" cy="687244"/>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pl-PL" sz="800" kern="1200">
              <a:solidFill>
                <a:sysClr val="windowText" lastClr="000000">
                  <a:hueOff val="0"/>
                  <a:satOff val="0"/>
                  <a:lumOff val="0"/>
                  <a:alphaOff val="0"/>
                </a:sysClr>
              </a:solidFill>
              <a:latin typeface="Garamond" pitchFamily="18" charset="0"/>
              <a:ea typeface="+mn-ea"/>
              <a:cs typeface="+mn-cs"/>
            </a:rPr>
            <a:t>Termin spotkania - 08.10.2015 r. </a:t>
          </a:r>
        </a:p>
        <a:p>
          <a:pPr marL="0" lvl="0" indent="0" algn="ctr" defTabSz="355600">
            <a:lnSpc>
              <a:spcPct val="90000"/>
            </a:lnSpc>
            <a:spcBef>
              <a:spcPct val="0"/>
            </a:spcBef>
            <a:spcAft>
              <a:spcPct val="35000"/>
            </a:spcAft>
            <a:buNone/>
          </a:pPr>
          <a:r>
            <a:rPr lang="pl-PL" sz="800" kern="1200">
              <a:solidFill>
                <a:sysClr val="windowText" lastClr="000000">
                  <a:hueOff val="0"/>
                  <a:satOff val="0"/>
                  <a:lumOff val="0"/>
                  <a:alphaOff val="0"/>
                </a:sysClr>
              </a:solidFill>
              <a:latin typeface="Garamond" pitchFamily="18" charset="0"/>
              <a:ea typeface="+mn-ea"/>
              <a:cs typeface="+mn-cs"/>
            </a:rPr>
            <a:t>Miejsce spotkania - Mała Nieszawka, </a:t>
          </a:r>
        </a:p>
        <a:p>
          <a:pPr marL="0" lvl="0" indent="0" algn="ctr" defTabSz="355600">
            <a:lnSpc>
              <a:spcPct val="90000"/>
            </a:lnSpc>
            <a:spcBef>
              <a:spcPct val="0"/>
            </a:spcBef>
            <a:spcAft>
              <a:spcPct val="35000"/>
            </a:spcAft>
            <a:buNone/>
          </a:pPr>
          <a:r>
            <a:rPr lang="pl-PL" sz="800" kern="1200">
              <a:solidFill>
                <a:sysClr val="windowText" lastClr="000000">
                  <a:hueOff val="0"/>
                  <a:satOff val="0"/>
                  <a:lumOff val="0"/>
                  <a:alphaOff val="0"/>
                </a:sysClr>
              </a:solidFill>
              <a:latin typeface="Garamond" pitchFamily="18" charset="0"/>
              <a:ea typeface="+mn-ea"/>
              <a:cs typeface="+mn-cs"/>
            </a:rPr>
            <a:t>gm. Wielka Nieszawka</a:t>
          </a:r>
        </a:p>
        <a:p>
          <a:pPr marL="0" lvl="0" indent="0" algn="ctr" defTabSz="355600">
            <a:lnSpc>
              <a:spcPct val="90000"/>
            </a:lnSpc>
            <a:spcBef>
              <a:spcPct val="0"/>
            </a:spcBef>
            <a:spcAft>
              <a:spcPct val="35000"/>
            </a:spcAft>
            <a:buNone/>
          </a:pPr>
          <a:r>
            <a:rPr lang="pl-PL" sz="800" kern="1200">
              <a:solidFill>
                <a:sysClr val="windowText" lastClr="000000">
                  <a:hueOff val="0"/>
                  <a:satOff val="0"/>
                  <a:lumOff val="0"/>
                  <a:alphaOff val="0"/>
                </a:sysClr>
              </a:solidFill>
              <a:latin typeface="Garamond" pitchFamily="18" charset="0"/>
              <a:ea typeface="+mn-ea"/>
              <a:cs typeface="+mn-cs"/>
            </a:rPr>
            <a:t>Liczba uczestników - 15 osób</a:t>
          </a:r>
        </a:p>
      </dsp:txBody>
      <dsp:txXfrm>
        <a:off x="3590579" y="21237"/>
        <a:ext cx="1749313" cy="646986"/>
      </dsp:txXfrm>
    </dsp:sp>
    <dsp:sp modelId="{B9C1F685-8BCE-4C8C-8DF5-BA60BAC41449}">
      <dsp:nvSpPr>
        <dsp:cNvPr id="0" name=""/>
        <dsp:cNvSpPr/>
      </dsp:nvSpPr>
      <dsp:spPr>
        <a:xfrm>
          <a:off x="1096368" y="1107816"/>
          <a:ext cx="549795" cy="54492"/>
        </a:xfrm>
        <a:custGeom>
          <a:avLst/>
          <a:gdLst/>
          <a:ahLst/>
          <a:cxnLst/>
          <a:rect l="0" t="0" r="0" b="0"/>
          <a:pathLst>
            <a:path>
              <a:moveTo>
                <a:pt x="0" y="27246"/>
              </a:moveTo>
              <a:lnTo>
                <a:pt x="549026" y="27246"/>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Garamond" pitchFamily="18" charset="0"/>
            <a:ea typeface="+mn-ea"/>
            <a:cs typeface="+mn-cs"/>
          </a:endParaRPr>
        </a:p>
      </dsp:txBody>
      <dsp:txXfrm>
        <a:off x="1357521" y="1121317"/>
        <a:ext cx="0" cy="0"/>
      </dsp:txXfrm>
    </dsp:sp>
    <dsp:sp modelId="{6C98331F-A3B0-4393-B55E-8A5110619F91}">
      <dsp:nvSpPr>
        <dsp:cNvPr id="0" name=""/>
        <dsp:cNvSpPr/>
      </dsp:nvSpPr>
      <dsp:spPr>
        <a:xfrm>
          <a:off x="1646164" y="791440"/>
          <a:ext cx="1374489" cy="687244"/>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pl-PL" sz="800" kern="1200">
              <a:solidFill>
                <a:sysClr val="windowText" lastClr="000000">
                  <a:hueOff val="0"/>
                  <a:satOff val="0"/>
                  <a:lumOff val="0"/>
                  <a:alphaOff val="0"/>
                </a:sysClr>
              </a:solidFill>
              <a:latin typeface="Garamond" pitchFamily="18" charset="0"/>
              <a:ea typeface="+mn-ea"/>
              <a:cs typeface="+mn-cs"/>
            </a:rPr>
            <a:t>Spotkanie z przedstawicielami sektora społecznego</a:t>
          </a:r>
        </a:p>
      </dsp:txBody>
      <dsp:txXfrm>
        <a:off x="1666293" y="811569"/>
        <a:ext cx="1334231" cy="646986"/>
      </dsp:txXfrm>
    </dsp:sp>
    <dsp:sp modelId="{E5DCA60A-C9AC-4FB9-BF34-5A73FD95871E}">
      <dsp:nvSpPr>
        <dsp:cNvPr id="0" name=""/>
        <dsp:cNvSpPr/>
      </dsp:nvSpPr>
      <dsp:spPr>
        <a:xfrm>
          <a:off x="3020654" y="1107816"/>
          <a:ext cx="549795" cy="54492"/>
        </a:xfrm>
        <a:custGeom>
          <a:avLst/>
          <a:gdLst/>
          <a:ahLst/>
          <a:cxnLst/>
          <a:rect l="0" t="0" r="0" b="0"/>
          <a:pathLst>
            <a:path>
              <a:moveTo>
                <a:pt x="0" y="27246"/>
              </a:moveTo>
              <a:lnTo>
                <a:pt x="549026" y="27246"/>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Garamond" pitchFamily="18" charset="0"/>
            <a:ea typeface="+mn-ea"/>
            <a:cs typeface="+mn-cs"/>
          </a:endParaRPr>
        </a:p>
      </dsp:txBody>
      <dsp:txXfrm>
        <a:off x="3281807" y="1121317"/>
        <a:ext cx="0" cy="0"/>
      </dsp:txXfrm>
    </dsp:sp>
    <dsp:sp modelId="{FB97F43C-6143-4758-BA5E-90F4F94D4C6F}">
      <dsp:nvSpPr>
        <dsp:cNvPr id="0" name=""/>
        <dsp:cNvSpPr/>
      </dsp:nvSpPr>
      <dsp:spPr>
        <a:xfrm>
          <a:off x="3570450" y="791440"/>
          <a:ext cx="1803138" cy="687244"/>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pl-PL" sz="800" kern="1200">
              <a:solidFill>
                <a:sysClr val="windowText" lastClr="000000">
                  <a:hueOff val="0"/>
                  <a:satOff val="0"/>
                  <a:lumOff val="0"/>
                  <a:alphaOff val="0"/>
                </a:sysClr>
              </a:solidFill>
              <a:latin typeface="Garamond" pitchFamily="18" charset="0"/>
              <a:ea typeface="+mn-ea"/>
              <a:cs typeface="+mn-cs"/>
            </a:rPr>
            <a:t>Termin spotkania -  07.10.2015 r.</a:t>
          </a:r>
        </a:p>
        <a:p>
          <a:pPr marL="0" lvl="0" indent="0" algn="ctr" defTabSz="355600">
            <a:lnSpc>
              <a:spcPct val="90000"/>
            </a:lnSpc>
            <a:spcBef>
              <a:spcPct val="0"/>
            </a:spcBef>
            <a:spcAft>
              <a:spcPct val="35000"/>
            </a:spcAft>
            <a:buNone/>
          </a:pPr>
          <a:r>
            <a:rPr lang="pl-PL" sz="800" kern="1200">
              <a:solidFill>
                <a:sysClr val="windowText" lastClr="000000">
                  <a:hueOff val="0"/>
                  <a:satOff val="0"/>
                  <a:lumOff val="0"/>
                  <a:alphaOff val="0"/>
                </a:sysClr>
              </a:solidFill>
              <a:latin typeface="Garamond" pitchFamily="18" charset="0"/>
              <a:ea typeface="+mn-ea"/>
              <a:cs typeface="+mn-cs"/>
            </a:rPr>
            <a:t>Miejsce spotkania - Kawęczyn, gm. Obrowo</a:t>
          </a:r>
        </a:p>
        <a:p>
          <a:pPr marL="0" lvl="0" indent="0" algn="ctr" defTabSz="355600">
            <a:lnSpc>
              <a:spcPct val="90000"/>
            </a:lnSpc>
            <a:spcBef>
              <a:spcPct val="0"/>
            </a:spcBef>
            <a:spcAft>
              <a:spcPct val="35000"/>
            </a:spcAft>
            <a:buNone/>
          </a:pPr>
          <a:r>
            <a:rPr lang="pl-PL" sz="800" kern="1200">
              <a:solidFill>
                <a:sysClr val="windowText" lastClr="000000">
                  <a:hueOff val="0"/>
                  <a:satOff val="0"/>
                  <a:lumOff val="0"/>
                  <a:alphaOff val="0"/>
                </a:sysClr>
              </a:solidFill>
              <a:latin typeface="Garamond" pitchFamily="18" charset="0"/>
              <a:ea typeface="+mn-ea"/>
              <a:cs typeface="+mn-cs"/>
            </a:rPr>
            <a:t>Liczba uczestników - 17 osoby</a:t>
          </a:r>
        </a:p>
      </dsp:txBody>
      <dsp:txXfrm>
        <a:off x="3590579" y="811569"/>
        <a:ext cx="1762880" cy="646986"/>
      </dsp:txXfrm>
    </dsp:sp>
    <dsp:sp modelId="{55EA0106-C3C9-49F5-9084-4F6AEBED74C0}">
      <dsp:nvSpPr>
        <dsp:cNvPr id="0" name=""/>
        <dsp:cNvSpPr/>
      </dsp:nvSpPr>
      <dsp:spPr>
        <a:xfrm rot="3310531">
          <a:off x="889888" y="1502982"/>
          <a:ext cx="962756" cy="54492"/>
        </a:xfrm>
        <a:custGeom>
          <a:avLst/>
          <a:gdLst/>
          <a:ahLst/>
          <a:cxnLst/>
          <a:rect l="0" t="0" r="0" b="0"/>
          <a:pathLst>
            <a:path>
              <a:moveTo>
                <a:pt x="0" y="27246"/>
              </a:moveTo>
              <a:lnTo>
                <a:pt x="961409" y="27246"/>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Garamond" pitchFamily="18" charset="0"/>
            <a:ea typeface="+mn-ea"/>
            <a:cs typeface="+mn-cs"/>
          </a:endParaRPr>
        </a:p>
      </dsp:txBody>
      <dsp:txXfrm>
        <a:off x="1377279" y="1496725"/>
        <a:ext cx="0" cy="0"/>
      </dsp:txXfrm>
    </dsp:sp>
    <dsp:sp modelId="{D0FFA790-E295-447E-BEDB-2B3FFEC22B8E}">
      <dsp:nvSpPr>
        <dsp:cNvPr id="0" name=""/>
        <dsp:cNvSpPr/>
      </dsp:nvSpPr>
      <dsp:spPr>
        <a:xfrm>
          <a:off x="1646164" y="1581771"/>
          <a:ext cx="1374489" cy="687244"/>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pl-PL" sz="800" kern="1200">
              <a:solidFill>
                <a:sysClr val="windowText" lastClr="000000">
                  <a:hueOff val="0"/>
                  <a:satOff val="0"/>
                  <a:lumOff val="0"/>
                  <a:alphaOff val="0"/>
                </a:sysClr>
              </a:solidFill>
              <a:latin typeface="Garamond" pitchFamily="18" charset="0"/>
              <a:ea typeface="+mn-ea"/>
              <a:cs typeface="+mn-cs"/>
            </a:rPr>
            <a:t>Spotkanie z przedstawicielami sektora gospodarczego</a:t>
          </a:r>
        </a:p>
      </dsp:txBody>
      <dsp:txXfrm>
        <a:off x="1666293" y="1601900"/>
        <a:ext cx="1334231" cy="646986"/>
      </dsp:txXfrm>
    </dsp:sp>
    <dsp:sp modelId="{2966FC5D-01AA-4A1A-95B6-B881B60D1215}">
      <dsp:nvSpPr>
        <dsp:cNvPr id="0" name=""/>
        <dsp:cNvSpPr/>
      </dsp:nvSpPr>
      <dsp:spPr>
        <a:xfrm>
          <a:off x="3020654" y="1898148"/>
          <a:ext cx="549795" cy="54492"/>
        </a:xfrm>
        <a:custGeom>
          <a:avLst/>
          <a:gdLst/>
          <a:ahLst/>
          <a:cxnLst/>
          <a:rect l="0" t="0" r="0" b="0"/>
          <a:pathLst>
            <a:path>
              <a:moveTo>
                <a:pt x="0" y="27246"/>
              </a:moveTo>
              <a:lnTo>
                <a:pt x="549026" y="27246"/>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Garamond" pitchFamily="18" charset="0"/>
            <a:ea typeface="+mn-ea"/>
            <a:cs typeface="+mn-cs"/>
          </a:endParaRPr>
        </a:p>
      </dsp:txBody>
      <dsp:txXfrm>
        <a:off x="3281807" y="1911649"/>
        <a:ext cx="0" cy="0"/>
      </dsp:txXfrm>
    </dsp:sp>
    <dsp:sp modelId="{F2987AF6-5DEC-4E91-8920-6F0624A52028}">
      <dsp:nvSpPr>
        <dsp:cNvPr id="0" name=""/>
        <dsp:cNvSpPr/>
      </dsp:nvSpPr>
      <dsp:spPr>
        <a:xfrm>
          <a:off x="3570450" y="1581771"/>
          <a:ext cx="1780225" cy="687244"/>
        </a:xfrm>
        <a:prstGeom prst="roundRect">
          <a:avLst>
            <a:gd name="adj" fmla="val 10000"/>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pl-PL" sz="800" kern="1200">
              <a:solidFill>
                <a:sysClr val="windowText" lastClr="000000">
                  <a:hueOff val="0"/>
                  <a:satOff val="0"/>
                  <a:lumOff val="0"/>
                  <a:alphaOff val="0"/>
                </a:sysClr>
              </a:solidFill>
              <a:latin typeface="Garamond" pitchFamily="18" charset="0"/>
              <a:ea typeface="+mn-ea"/>
              <a:cs typeface="+mn-cs"/>
            </a:rPr>
            <a:t>Termin spotkania -  06.10.2015 r.</a:t>
          </a:r>
        </a:p>
        <a:p>
          <a:pPr marL="0" lvl="0" indent="0" algn="ctr" defTabSz="355600">
            <a:lnSpc>
              <a:spcPct val="90000"/>
            </a:lnSpc>
            <a:spcBef>
              <a:spcPct val="0"/>
            </a:spcBef>
            <a:spcAft>
              <a:spcPct val="35000"/>
            </a:spcAft>
            <a:buNone/>
          </a:pPr>
          <a:r>
            <a:rPr lang="pl-PL" sz="800" kern="1200">
              <a:solidFill>
                <a:sysClr val="windowText" lastClr="000000">
                  <a:hueOff val="0"/>
                  <a:satOff val="0"/>
                  <a:lumOff val="0"/>
                  <a:alphaOff val="0"/>
                </a:sysClr>
              </a:solidFill>
              <a:latin typeface="Garamond" pitchFamily="18" charset="0"/>
              <a:ea typeface="+mn-ea"/>
              <a:cs typeface="+mn-cs"/>
            </a:rPr>
            <a:t>Miejsce spotkania - Lubicz Dolny, </a:t>
          </a:r>
        </a:p>
        <a:p>
          <a:pPr marL="0" lvl="0" indent="0" algn="ctr" defTabSz="355600">
            <a:lnSpc>
              <a:spcPct val="90000"/>
            </a:lnSpc>
            <a:spcBef>
              <a:spcPct val="0"/>
            </a:spcBef>
            <a:spcAft>
              <a:spcPct val="35000"/>
            </a:spcAft>
            <a:buNone/>
          </a:pPr>
          <a:r>
            <a:rPr lang="pl-PL" sz="800" kern="1200">
              <a:solidFill>
                <a:sysClr val="windowText" lastClr="000000">
                  <a:hueOff val="0"/>
                  <a:satOff val="0"/>
                  <a:lumOff val="0"/>
                  <a:alphaOff val="0"/>
                </a:sysClr>
              </a:solidFill>
              <a:latin typeface="Garamond" pitchFamily="18" charset="0"/>
              <a:ea typeface="+mn-ea"/>
              <a:cs typeface="+mn-cs"/>
            </a:rPr>
            <a:t>gm. Lubicz</a:t>
          </a:r>
        </a:p>
        <a:p>
          <a:pPr marL="0" lvl="0" indent="0" algn="ctr" defTabSz="355600">
            <a:lnSpc>
              <a:spcPct val="90000"/>
            </a:lnSpc>
            <a:spcBef>
              <a:spcPct val="0"/>
            </a:spcBef>
            <a:spcAft>
              <a:spcPct val="35000"/>
            </a:spcAft>
            <a:buNone/>
          </a:pPr>
          <a:r>
            <a:rPr lang="pl-PL" sz="800" kern="1200">
              <a:solidFill>
                <a:sysClr val="windowText" lastClr="000000">
                  <a:hueOff val="0"/>
                  <a:satOff val="0"/>
                  <a:lumOff val="0"/>
                  <a:alphaOff val="0"/>
                </a:sysClr>
              </a:solidFill>
              <a:latin typeface="Garamond" pitchFamily="18" charset="0"/>
              <a:ea typeface="+mn-ea"/>
              <a:cs typeface="+mn-cs"/>
            </a:rPr>
            <a:t>Liczba uczestników - 11 osób</a:t>
          </a:r>
        </a:p>
      </dsp:txBody>
      <dsp:txXfrm>
        <a:off x="3590579" y="1601900"/>
        <a:ext cx="1739967" cy="64698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ECCB692-047D-4F78-8E80-C84B098A40E7}">
      <dsp:nvSpPr>
        <dsp:cNvPr id="0" name=""/>
        <dsp:cNvSpPr/>
      </dsp:nvSpPr>
      <dsp:spPr>
        <a:xfrm>
          <a:off x="2784" y="-168370"/>
          <a:ext cx="1174871" cy="342904"/>
        </a:xfrm>
        <a:prstGeom prst="rect">
          <a:avLst/>
        </a:prstGeom>
        <a:solidFill>
          <a:srgbClr val="824BB0"/>
        </a:solidFill>
        <a:ln w="254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 lastClr="FFFFFF"/>
              </a:solidFill>
              <a:latin typeface="Garamond" pitchFamily="18" charset="0"/>
              <a:ea typeface="+mn-ea"/>
              <a:cs typeface="+mn-cs"/>
            </a:rPr>
            <a:t>Sektor społeczny</a:t>
          </a:r>
        </a:p>
      </dsp:txBody>
      <dsp:txXfrm>
        <a:off x="2784" y="-168370"/>
        <a:ext cx="1174871" cy="342904"/>
      </dsp:txXfrm>
    </dsp:sp>
    <dsp:sp modelId="{D73F672B-B3C5-4E0C-802A-50F7DB236E68}">
      <dsp:nvSpPr>
        <dsp:cNvPr id="0" name=""/>
        <dsp:cNvSpPr/>
      </dsp:nvSpPr>
      <dsp:spPr>
        <a:xfrm>
          <a:off x="4734" y="174534"/>
          <a:ext cx="1174871" cy="869500"/>
        </a:xfrm>
        <a:prstGeom prst="rect">
          <a:avLst/>
        </a:prstGeom>
        <a:solidFill>
          <a:sysClr val="window" lastClr="FFFFFF"/>
        </a:solidFill>
        <a:ln w="25400" cap="flat" cmpd="sng" algn="ctr">
          <a:solidFill>
            <a:srgbClr val="8064A2"/>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ts val="600"/>
            </a:spcAft>
            <a:buChar char="•"/>
          </a:pPr>
          <a:r>
            <a:rPr lang="pl-PL" sz="1000" kern="1200">
              <a:solidFill>
                <a:sysClr val="windowText" lastClr="000000">
                  <a:hueOff val="0"/>
                  <a:satOff val="0"/>
                  <a:lumOff val="0"/>
                  <a:alphaOff val="0"/>
                </a:sysClr>
              </a:solidFill>
              <a:latin typeface="Garamond" pitchFamily="18" charset="0"/>
              <a:ea typeface="+mn-ea"/>
              <a:cs typeface="+mn-cs"/>
            </a:rPr>
            <a:t>organizacje pozarządowe</a:t>
          </a:r>
        </a:p>
        <a:p>
          <a:pPr marL="57150" lvl="1" indent="-57150" algn="l" defTabSz="444500">
            <a:lnSpc>
              <a:spcPct val="90000"/>
            </a:lnSpc>
            <a:spcBef>
              <a:spcPct val="0"/>
            </a:spcBef>
            <a:spcAft>
              <a:spcPts val="600"/>
            </a:spcAft>
            <a:buChar char="•"/>
          </a:pPr>
          <a:r>
            <a:rPr lang="pl-PL" sz="1000" kern="1200">
              <a:solidFill>
                <a:sysClr val="windowText" lastClr="000000">
                  <a:hueOff val="0"/>
                  <a:satOff val="0"/>
                  <a:lumOff val="0"/>
                  <a:alphaOff val="0"/>
                </a:sysClr>
              </a:solidFill>
              <a:latin typeface="Garamond" pitchFamily="18" charset="0"/>
              <a:ea typeface="+mn-ea"/>
              <a:cs typeface="+mn-cs"/>
            </a:rPr>
            <a:t>kościołyi związki wyznaniowe</a:t>
          </a:r>
        </a:p>
      </dsp:txBody>
      <dsp:txXfrm>
        <a:off x="4734" y="174534"/>
        <a:ext cx="1174871" cy="869500"/>
      </dsp:txXfrm>
    </dsp:sp>
    <dsp:sp modelId="{3BE39541-59BB-4D08-9399-975F65B8710C}">
      <dsp:nvSpPr>
        <dsp:cNvPr id="0" name=""/>
        <dsp:cNvSpPr/>
      </dsp:nvSpPr>
      <dsp:spPr>
        <a:xfrm>
          <a:off x="1343927" y="-168370"/>
          <a:ext cx="1174871" cy="342904"/>
        </a:xfrm>
        <a:prstGeom prst="rect">
          <a:avLst/>
        </a:prstGeom>
        <a:solidFill>
          <a:srgbClr val="824BB0"/>
        </a:solidFill>
        <a:ln w="254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 lastClr="FFFFFF"/>
              </a:solidFill>
              <a:latin typeface="Garamond" pitchFamily="18" charset="0"/>
              <a:ea typeface="+mn-ea"/>
              <a:cs typeface="+mn-cs"/>
            </a:rPr>
            <a:t>Sektor gospodarczy</a:t>
          </a:r>
        </a:p>
      </dsp:txBody>
      <dsp:txXfrm>
        <a:off x="1343927" y="-168370"/>
        <a:ext cx="1174871" cy="342904"/>
      </dsp:txXfrm>
    </dsp:sp>
    <dsp:sp modelId="{D9F92163-AFDC-412A-9F45-778EA9417660}">
      <dsp:nvSpPr>
        <dsp:cNvPr id="0" name=""/>
        <dsp:cNvSpPr/>
      </dsp:nvSpPr>
      <dsp:spPr>
        <a:xfrm>
          <a:off x="1343927" y="174534"/>
          <a:ext cx="1174871" cy="869500"/>
        </a:xfrm>
        <a:prstGeom prst="rect">
          <a:avLst/>
        </a:prstGeom>
        <a:solidFill>
          <a:sysClr val="window" lastClr="FFFFFF"/>
        </a:solidFill>
        <a:ln w="25400" cap="flat" cmpd="sng" algn="ctr">
          <a:solidFill>
            <a:srgbClr val="8064A2"/>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ts val="600"/>
            </a:spcAft>
            <a:buChar char="•"/>
          </a:pPr>
          <a:r>
            <a:rPr lang="pl-PL" sz="1000" kern="1200">
              <a:solidFill>
                <a:sysClr val="windowText" lastClr="000000">
                  <a:hueOff val="0"/>
                  <a:satOff val="0"/>
                  <a:lumOff val="0"/>
                  <a:alphaOff val="0"/>
                </a:sysClr>
              </a:solidFill>
              <a:latin typeface="Garamond" pitchFamily="18" charset="0"/>
              <a:ea typeface="+mn-ea"/>
              <a:cs typeface="+mn-cs"/>
            </a:rPr>
            <a:t>przedsiębiorcy</a:t>
          </a:r>
        </a:p>
        <a:p>
          <a:pPr marL="57150" lvl="1" indent="-57150" algn="l" defTabSz="444500">
            <a:lnSpc>
              <a:spcPct val="90000"/>
            </a:lnSpc>
            <a:spcBef>
              <a:spcPct val="0"/>
            </a:spcBef>
            <a:spcAft>
              <a:spcPts val="600"/>
            </a:spcAft>
            <a:buChar char="•"/>
          </a:pPr>
          <a:r>
            <a:rPr lang="pl-PL" sz="1000" kern="1200">
              <a:solidFill>
                <a:sysClr val="windowText" lastClr="000000">
                  <a:hueOff val="0"/>
                  <a:satOff val="0"/>
                  <a:lumOff val="0"/>
                  <a:alphaOff val="0"/>
                </a:sysClr>
              </a:solidFill>
              <a:latin typeface="Garamond" pitchFamily="18" charset="0"/>
              <a:ea typeface="+mn-ea"/>
              <a:cs typeface="+mn-cs"/>
            </a:rPr>
            <a:t>rolnicy</a:t>
          </a:r>
        </a:p>
        <a:p>
          <a:pPr marL="57150" lvl="1" indent="-57150" algn="l" defTabSz="444500">
            <a:lnSpc>
              <a:spcPct val="90000"/>
            </a:lnSpc>
            <a:spcBef>
              <a:spcPct val="0"/>
            </a:spcBef>
            <a:spcAft>
              <a:spcPts val="600"/>
            </a:spcAft>
            <a:buChar char="•"/>
          </a:pPr>
          <a:r>
            <a:rPr lang="pl-PL" sz="1000" kern="1200">
              <a:solidFill>
                <a:sysClr val="windowText" lastClr="000000">
                  <a:hueOff val="0"/>
                  <a:satOff val="0"/>
                  <a:lumOff val="0"/>
                  <a:alphaOff val="0"/>
                </a:sysClr>
              </a:solidFill>
              <a:latin typeface="Garamond" pitchFamily="18" charset="0"/>
              <a:ea typeface="+mn-ea"/>
              <a:cs typeface="+mn-cs"/>
            </a:rPr>
            <a:t>podmioty ekonomii społecznej</a:t>
          </a:r>
        </a:p>
      </dsp:txBody>
      <dsp:txXfrm>
        <a:off x="1343927" y="174534"/>
        <a:ext cx="1174871" cy="869500"/>
      </dsp:txXfrm>
    </dsp:sp>
    <dsp:sp modelId="{933BA048-3094-482F-87FE-8D08145330AD}">
      <dsp:nvSpPr>
        <dsp:cNvPr id="0" name=""/>
        <dsp:cNvSpPr/>
      </dsp:nvSpPr>
      <dsp:spPr>
        <a:xfrm>
          <a:off x="2683120" y="-168370"/>
          <a:ext cx="1174871" cy="342904"/>
        </a:xfrm>
        <a:prstGeom prst="rect">
          <a:avLst/>
        </a:prstGeom>
        <a:solidFill>
          <a:srgbClr val="824BB0"/>
        </a:solidFill>
        <a:ln w="254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 lastClr="FFFFFF"/>
              </a:solidFill>
              <a:latin typeface="Garamond" pitchFamily="18" charset="0"/>
              <a:ea typeface="+mn-ea"/>
              <a:cs typeface="+mn-cs"/>
            </a:rPr>
            <a:t>Sektor publiczny</a:t>
          </a:r>
        </a:p>
      </dsp:txBody>
      <dsp:txXfrm>
        <a:off x="2683120" y="-168370"/>
        <a:ext cx="1174871" cy="342904"/>
      </dsp:txXfrm>
    </dsp:sp>
    <dsp:sp modelId="{02A45D2D-1AE3-4CFB-AEBB-D8A34E57978E}">
      <dsp:nvSpPr>
        <dsp:cNvPr id="0" name=""/>
        <dsp:cNvSpPr/>
      </dsp:nvSpPr>
      <dsp:spPr>
        <a:xfrm>
          <a:off x="2683120" y="174534"/>
          <a:ext cx="1174871" cy="869500"/>
        </a:xfrm>
        <a:prstGeom prst="rect">
          <a:avLst/>
        </a:prstGeom>
        <a:solidFill>
          <a:sysClr val="window" lastClr="FFFFFF"/>
        </a:solidFill>
        <a:ln w="25400" cap="flat" cmpd="sng" algn="ctr">
          <a:solidFill>
            <a:srgbClr val="8064A2"/>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ts val="600"/>
            </a:spcAft>
            <a:buChar char="•"/>
          </a:pPr>
          <a:r>
            <a:rPr lang="pl-PL" sz="1000" b="0" kern="1200">
              <a:solidFill>
                <a:sysClr val="windowText" lastClr="000000">
                  <a:hueOff val="0"/>
                  <a:satOff val="0"/>
                  <a:lumOff val="0"/>
                  <a:alphaOff val="0"/>
                </a:sysClr>
              </a:solidFill>
              <a:latin typeface="Garamond" pitchFamily="18" charset="0"/>
              <a:ea typeface="+mn-ea"/>
              <a:cs typeface="+mn-cs"/>
            </a:rPr>
            <a:t>jednostki samorządu terytoriialnego (jst)</a:t>
          </a:r>
        </a:p>
        <a:p>
          <a:pPr marL="57150" lvl="1" indent="-57150" algn="l" defTabSz="444500">
            <a:lnSpc>
              <a:spcPct val="90000"/>
            </a:lnSpc>
            <a:spcBef>
              <a:spcPct val="0"/>
            </a:spcBef>
            <a:spcAft>
              <a:spcPts val="600"/>
            </a:spcAft>
            <a:buChar char="•"/>
          </a:pPr>
          <a:r>
            <a:rPr lang="pl-PL" sz="1000" b="0" kern="1200">
              <a:solidFill>
                <a:sysClr val="windowText" lastClr="000000">
                  <a:hueOff val="0"/>
                  <a:satOff val="0"/>
                  <a:lumOff val="0"/>
                  <a:alphaOff val="0"/>
                </a:sysClr>
              </a:solidFill>
              <a:latin typeface="Garamond" pitchFamily="18" charset="0"/>
              <a:ea typeface="+mn-ea"/>
              <a:cs typeface="+mn-cs"/>
            </a:rPr>
            <a:t>jednostki organizacyjne jst</a:t>
          </a:r>
        </a:p>
      </dsp:txBody>
      <dsp:txXfrm>
        <a:off x="2683120" y="174534"/>
        <a:ext cx="1174871" cy="869500"/>
      </dsp:txXfrm>
    </dsp:sp>
    <dsp:sp modelId="{9465F31D-CB62-4F6C-8CEC-1C2C0CC94105}">
      <dsp:nvSpPr>
        <dsp:cNvPr id="0" name=""/>
        <dsp:cNvSpPr/>
      </dsp:nvSpPr>
      <dsp:spPr>
        <a:xfrm>
          <a:off x="4022313" y="-168370"/>
          <a:ext cx="1174871" cy="342904"/>
        </a:xfrm>
        <a:prstGeom prst="rect">
          <a:avLst/>
        </a:prstGeom>
        <a:solidFill>
          <a:srgbClr val="7030A0">
            <a:alpha val="90000"/>
          </a:srgbClr>
        </a:solidFill>
        <a:ln w="254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ts val="600"/>
            </a:spcAft>
            <a:buNone/>
          </a:pPr>
          <a:r>
            <a:rPr lang="pl-PL" sz="1000" b="0" kern="1200">
              <a:solidFill>
                <a:sysClr val="window" lastClr="FFFFFF"/>
              </a:solidFill>
              <a:latin typeface="Garamond" pitchFamily="18" charset="0"/>
              <a:ea typeface="+mn-ea"/>
              <a:cs typeface="+mn-cs"/>
            </a:rPr>
            <a:t>Sektor mieszkańców</a:t>
          </a:r>
        </a:p>
      </dsp:txBody>
      <dsp:txXfrm>
        <a:off x="4022313" y="-168370"/>
        <a:ext cx="1174871" cy="342904"/>
      </dsp:txXfrm>
    </dsp:sp>
    <dsp:sp modelId="{FE59671A-0BE2-4FF2-9270-A2259B250EDB}">
      <dsp:nvSpPr>
        <dsp:cNvPr id="0" name=""/>
        <dsp:cNvSpPr/>
      </dsp:nvSpPr>
      <dsp:spPr>
        <a:xfrm>
          <a:off x="4022313" y="174534"/>
          <a:ext cx="1174871" cy="869500"/>
        </a:xfrm>
        <a:prstGeom prst="rect">
          <a:avLst/>
        </a:prstGeom>
        <a:solidFill>
          <a:sysClr val="window" lastClr="FFFFFF"/>
        </a:solidFill>
        <a:ln w="25400" cap="flat" cmpd="sng" algn="ctr">
          <a:solidFill>
            <a:srgbClr val="8064A2"/>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ts val="600"/>
            </a:spcAft>
            <a:buChar char="•"/>
          </a:pPr>
          <a:r>
            <a:rPr lang="pl-PL" sz="1000" b="0" kern="1200">
              <a:solidFill>
                <a:sysClr val="windowText" lastClr="000000">
                  <a:hueOff val="0"/>
                  <a:satOff val="0"/>
                  <a:lumOff val="0"/>
                  <a:alphaOff val="0"/>
                </a:sysClr>
              </a:solidFill>
              <a:latin typeface="Garamond" pitchFamily="18" charset="0"/>
              <a:ea typeface="+mn-ea"/>
              <a:cs typeface="+mn-cs"/>
            </a:rPr>
            <a:t>społeczność lokalna</a:t>
          </a:r>
        </a:p>
      </dsp:txBody>
      <dsp:txXfrm>
        <a:off x="4022313" y="174534"/>
        <a:ext cx="1174871" cy="86950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AE4E3A0-5A02-47A6-AABF-D09D6B88DEA5}">
      <dsp:nvSpPr>
        <dsp:cNvPr id="0" name=""/>
        <dsp:cNvSpPr/>
      </dsp:nvSpPr>
      <dsp:spPr>
        <a:xfrm>
          <a:off x="425807" y="1167"/>
          <a:ext cx="1245303" cy="6226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8890" rIns="13335" bIns="8890" numCol="1" spcCol="1270" anchor="ctr" anchorCtr="0">
          <a:noAutofit/>
        </a:bodyPr>
        <a:lstStyle/>
        <a:p>
          <a:pPr marL="0" lvl="0" indent="0" algn="ctr" defTabSz="311150">
            <a:lnSpc>
              <a:spcPct val="90000"/>
            </a:lnSpc>
            <a:spcBef>
              <a:spcPct val="0"/>
            </a:spcBef>
            <a:spcAft>
              <a:spcPct val="35000"/>
            </a:spcAft>
            <a:buNone/>
          </a:pPr>
          <a:r>
            <a:rPr lang="pl-PL" sz="700" b="1" kern="1200">
              <a:solidFill>
                <a:sysClr val="window" lastClr="FFFFFF"/>
              </a:solidFill>
              <a:latin typeface="Garamond" pitchFamily="18" charset="0"/>
              <a:ea typeface="+mn-ea"/>
              <a:cs typeface="+mn-cs"/>
            </a:rPr>
            <a:t>Cel ogólny 1. </a:t>
          </a:r>
          <a:r>
            <a:rPr lang="pl-PL" sz="700" kern="1200">
              <a:solidFill>
                <a:sysClr val="window" lastClr="FFFFFF"/>
              </a:solidFill>
              <a:latin typeface="Garamond" pitchFamily="18" charset="0"/>
              <a:ea typeface="+mn-ea"/>
              <a:cs typeface="+mn-cs"/>
            </a:rPr>
            <a:t>Wsparcie rozwoju przedsiębiorczości</a:t>
          </a:r>
        </a:p>
      </dsp:txBody>
      <dsp:txXfrm>
        <a:off x="444044" y="19404"/>
        <a:ext cx="1208829" cy="586177"/>
      </dsp:txXfrm>
    </dsp:sp>
    <dsp:sp modelId="{F391084C-4906-4446-8354-6FA23A987059}">
      <dsp:nvSpPr>
        <dsp:cNvPr id="0" name=""/>
        <dsp:cNvSpPr/>
      </dsp:nvSpPr>
      <dsp:spPr>
        <a:xfrm>
          <a:off x="550337" y="623819"/>
          <a:ext cx="124530" cy="466988"/>
        </a:xfrm>
        <a:custGeom>
          <a:avLst/>
          <a:gdLst/>
          <a:ahLst/>
          <a:cxnLst/>
          <a:rect l="0" t="0" r="0" b="0"/>
          <a:pathLst>
            <a:path>
              <a:moveTo>
                <a:pt x="0" y="0"/>
              </a:moveTo>
              <a:lnTo>
                <a:pt x="0" y="466988"/>
              </a:lnTo>
              <a:lnTo>
                <a:pt x="124530" y="466988"/>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CE0EC21-807E-433C-A289-F51CF110B598}">
      <dsp:nvSpPr>
        <dsp:cNvPr id="0" name=""/>
        <dsp:cNvSpPr/>
      </dsp:nvSpPr>
      <dsp:spPr>
        <a:xfrm>
          <a:off x="674867" y="779482"/>
          <a:ext cx="996242" cy="62265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335" tIns="8890" rIns="13335" bIns="8890" numCol="1" spcCol="1270" anchor="ctr" anchorCtr="0">
          <a:noAutofit/>
        </a:bodyPr>
        <a:lstStyle/>
        <a:p>
          <a:pPr marL="0" lvl="0" indent="0" algn="ctr" defTabSz="311150">
            <a:lnSpc>
              <a:spcPct val="90000"/>
            </a:lnSpc>
            <a:spcBef>
              <a:spcPct val="0"/>
            </a:spcBef>
            <a:spcAft>
              <a:spcPct val="35000"/>
            </a:spcAft>
            <a:buNone/>
          </a:pPr>
          <a:r>
            <a:rPr lang="pl-PL" sz="700" b="1" kern="1200">
              <a:solidFill>
                <a:sysClr val="windowText" lastClr="000000">
                  <a:hueOff val="0"/>
                  <a:satOff val="0"/>
                  <a:lumOff val="0"/>
                  <a:alphaOff val="0"/>
                </a:sysClr>
              </a:solidFill>
              <a:latin typeface="Garamond" pitchFamily="18" charset="0"/>
              <a:ea typeface="+mn-ea"/>
              <a:cs typeface="+mn-cs"/>
            </a:rPr>
            <a:t>Cel szczegółowy 1. </a:t>
          </a:r>
          <a:r>
            <a:rPr lang="pl-PL" sz="700" kern="1200">
              <a:solidFill>
                <a:sysClr val="windowText" lastClr="000000">
                  <a:hueOff val="0"/>
                  <a:satOff val="0"/>
                  <a:lumOff val="0"/>
                  <a:alphaOff val="0"/>
                </a:sysClr>
              </a:solidFill>
              <a:latin typeface="Garamond" pitchFamily="18" charset="0"/>
              <a:ea typeface="+mn-ea"/>
              <a:cs typeface="+mn-cs"/>
            </a:rPr>
            <a:t>Wzrost liczby podmiotów gospodarczych i wsparcie istniejących firm</a:t>
          </a:r>
        </a:p>
      </dsp:txBody>
      <dsp:txXfrm>
        <a:off x="693104" y="797719"/>
        <a:ext cx="959768" cy="586177"/>
      </dsp:txXfrm>
    </dsp:sp>
    <dsp:sp modelId="{7FAE4719-ED35-47E9-8B7A-B8DA4C974693}">
      <dsp:nvSpPr>
        <dsp:cNvPr id="0" name=""/>
        <dsp:cNvSpPr/>
      </dsp:nvSpPr>
      <dsp:spPr>
        <a:xfrm>
          <a:off x="1982435" y="1167"/>
          <a:ext cx="1245303" cy="6226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8890" rIns="13335" bIns="8890" numCol="1" spcCol="1270" anchor="ctr" anchorCtr="0">
          <a:noAutofit/>
        </a:bodyPr>
        <a:lstStyle/>
        <a:p>
          <a:pPr marL="0" lvl="0" indent="0" algn="ctr" defTabSz="311150">
            <a:lnSpc>
              <a:spcPct val="90000"/>
            </a:lnSpc>
            <a:spcBef>
              <a:spcPct val="0"/>
            </a:spcBef>
            <a:spcAft>
              <a:spcPct val="35000"/>
            </a:spcAft>
            <a:buNone/>
          </a:pPr>
          <a:r>
            <a:rPr lang="pl-PL" sz="700" b="1" kern="1200">
              <a:solidFill>
                <a:sysClr val="window" lastClr="FFFFFF"/>
              </a:solidFill>
              <a:latin typeface="Garamond" pitchFamily="18" charset="0"/>
              <a:ea typeface="+mn-ea"/>
              <a:cs typeface="+mn-cs"/>
            </a:rPr>
            <a:t>Cel ogólny 2. </a:t>
          </a:r>
          <a:r>
            <a:rPr lang="pl-PL" sz="700" kern="1200">
              <a:solidFill>
                <a:sysClr val="window" lastClr="FFFFFF"/>
              </a:solidFill>
              <a:latin typeface="Garamond" pitchFamily="18" charset="0"/>
              <a:ea typeface="+mn-ea"/>
              <a:cs typeface="+mn-cs"/>
            </a:rPr>
            <a:t>Rozwój obszaru poprzez działania rewitalizacyjne, poprawę standardu infrastruktury technicznej i działania promocyjne</a:t>
          </a:r>
        </a:p>
      </dsp:txBody>
      <dsp:txXfrm>
        <a:off x="2000672" y="19404"/>
        <a:ext cx="1208829" cy="586177"/>
      </dsp:txXfrm>
    </dsp:sp>
    <dsp:sp modelId="{DAF9CA97-7583-4E9B-9128-34F6421F4BE6}">
      <dsp:nvSpPr>
        <dsp:cNvPr id="0" name=""/>
        <dsp:cNvSpPr/>
      </dsp:nvSpPr>
      <dsp:spPr>
        <a:xfrm>
          <a:off x="2106966" y="623819"/>
          <a:ext cx="124530" cy="466988"/>
        </a:xfrm>
        <a:custGeom>
          <a:avLst/>
          <a:gdLst/>
          <a:ahLst/>
          <a:cxnLst/>
          <a:rect l="0" t="0" r="0" b="0"/>
          <a:pathLst>
            <a:path>
              <a:moveTo>
                <a:pt x="0" y="0"/>
              </a:moveTo>
              <a:lnTo>
                <a:pt x="0" y="466988"/>
              </a:lnTo>
              <a:lnTo>
                <a:pt x="124530" y="466988"/>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E8DEE66-210E-41A1-AFF1-730108083122}">
      <dsp:nvSpPr>
        <dsp:cNvPr id="0" name=""/>
        <dsp:cNvSpPr/>
      </dsp:nvSpPr>
      <dsp:spPr>
        <a:xfrm>
          <a:off x="2231496" y="779482"/>
          <a:ext cx="996242" cy="62265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335" tIns="8890" rIns="13335" bIns="8890" numCol="1" spcCol="1270" anchor="ctr" anchorCtr="0">
          <a:noAutofit/>
        </a:bodyPr>
        <a:lstStyle/>
        <a:p>
          <a:pPr marL="0" lvl="0" indent="0" algn="ctr" defTabSz="311150">
            <a:lnSpc>
              <a:spcPct val="90000"/>
            </a:lnSpc>
            <a:spcBef>
              <a:spcPct val="0"/>
            </a:spcBef>
            <a:spcAft>
              <a:spcPct val="35000"/>
            </a:spcAft>
            <a:buNone/>
          </a:pPr>
          <a:r>
            <a:rPr lang="pl-PL" sz="700" b="1" kern="1200">
              <a:solidFill>
                <a:sysClr val="windowText" lastClr="000000">
                  <a:hueOff val="0"/>
                  <a:satOff val="0"/>
                  <a:lumOff val="0"/>
                  <a:alphaOff val="0"/>
                </a:sysClr>
              </a:solidFill>
              <a:latin typeface="Garamond" pitchFamily="18" charset="0"/>
              <a:ea typeface="+mn-ea"/>
              <a:cs typeface="+mn-cs"/>
            </a:rPr>
            <a:t>Cel szczegółowy 1. </a:t>
          </a:r>
          <a:r>
            <a:rPr lang="pl-PL" sz="700" kern="1200">
              <a:solidFill>
                <a:sysClr val="windowText" lastClr="000000">
                  <a:hueOff val="0"/>
                  <a:satOff val="0"/>
                  <a:lumOff val="0"/>
                  <a:alphaOff val="0"/>
                </a:sysClr>
              </a:solidFill>
              <a:latin typeface="Garamond" pitchFamily="18" charset="0"/>
              <a:ea typeface="+mn-ea"/>
              <a:cs typeface="+mn-cs"/>
            </a:rPr>
            <a:t>Rewitalizacja</a:t>
          </a:r>
        </a:p>
      </dsp:txBody>
      <dsp:txXfrm>
        <a:off x="2249733" y="797719"/>
        <a:ext cx="959768" cy="586177"/>
      </dsp:txXfrm>
    </dsp:sp>
    <dsp:sp modelId="{130AEAF9-4E89-41F8-A042-C50263E060AC}">
      <dsp:nvSpPr>
        <dsp:cNvPr id="0" name=""/>
        <dsp:cNvSpPr/>
      </dsp:nvSpPr>
      <dsp:spPr>
        <a:xfrm>
          <a:off x="2106966" y="623819"/>
          <a:ext cx="124530" cy="1245303"/>
        </a:xfrm>
        <a:custGeom>
          <a:avLst/>
          <a:gdLst/>
          <a:ahLst/>
          <a:cxnLst/>
          <a:rect l="0" t="0" r="0" b="0"/>
          <a:pathLst>
            <a:path>
              <a:moveTo>
                <a:pt x="0" y="0"/>
              </a:moveTo>
              <a:lnTo>
                <a:pt x="0" y="1245303"/>
              </a:lnTo>
              <a:lnTo>
                <a:pt x="124530" y="1245303"/>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719C669-90D5-41F9-8DD6-3C7E3C7D0A63}">
      <dsp:nvSpPr>
        <dsp:cNvPr id="0" name=""/>
        <dsp:cNvSpPr/>
      </dsp:nvSpPr>
      <dsp:spPr>
        <a:xfrm>
          <a:off x="2231496" y="1557796"/>
          <a:ext cx="996242" cy="62265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335" tIns="8890" rIns="13335" bIns="8890" numCol="1" spcCol="1270" anchor="ctr" anchorCtr="0">
          <a:noAutofit/>
        </a:bodyPr>
        <a:lstStyle/>
        <a:p>
          <a:pPr marL="0" lvl="0" indent="0" algn="ctr" defTabSz="311150">
            <a:lnSpc>
              <a:spcPct val="90000"/>
            </a:lnSpc>
            <a:spcBef>
              <a:spcPct val="0"/>
            </a:spcBef>
            <a:spcAft>
              <a:spcPct val="35000"/>
            </a:spcAft>
            <a:buNone/>
          </a:pPr>
          <a:r>
            <a:rPr lang="pl-PL" sz="700" b="1" kern="1200">
              <a:solidFill>
                <a:sysClr val="windowText" lastClr="000000">
                  <a:hueOff val="0"/>
                  <a:satOff val="0"/>
                  <a:lumOff val="0"/>
                  <a:alphaOff val="0"/>
                </a:sysClr>
              </a:solidFill>
              <a:latin typeface="Garamond" pitchFamily="18" charset="0"/>
              <a:ea typeface="+mn-ea"/>
              <a:cs typeface="+mn-cs"/>
            </a:rPr>
            <a:t>Cel szczegółowy 2. </a:t>
          </a:r>
          <a:r>
            <a:rPr lang="pl-PL" sz="700" kern="1200">
              <a:solidFill>
                <a:sysClr val="windowText" lastClr="000000">
                  <a:hueOff val="0"/>
                  <a:satOff val="0"/>
                  <a:lumOff val="0"/>
                  <a:alphaOff val="0"/>
                </a:sysClr>
              </a:solidFill>
              <a:latin typeface="Garamond" pitchFamily="18" charset="0"/>
              <a:ea typeface="+mn-ea"/>
              <a:cs typeface="+mn-cs"/>
            </a:rPr>
            <a:t>Zachowanie obiektów dziedzictwa lokalnego</a:t>
          </a:r>
        </a:p>
      </dsp:txBody>
      <dsp:txXfrm>
        <a:off x="2249733" y="1576033"/>
        <a:ext cx="959768" cy="586177"/>
      </dsp:txXfrm>
    </dsp:sp>
    <dsp:sp modelId="{38FD7085-4D23-445F-B7A5-3C00589203F7}">
      <dsp:nvSpPr>
        <dsp:cNvPr id="0" name=""/>
        <dsp:cNvSpPr/>
      </dsp:nvSpPr>
      <dsp:spPr>
        <a:xfrm>
          <a:off x="2106966" y="623819"/>
          <a:ext cx="124530" cy="2023617"/>
        </a:xfrm>
        <a:custGeom>
          <a:avLst/>
          <a:gdLst/>
          <a:ahLst/>
          <a:cxnLst/>
          <a:rect l="0" t="0" r="0" b="0"/>
          <a:pathLst>
            <a:path>
              <a:moveTo>
                <a:pt x="0" y="0"/>
              </a:moveTo>
              <a:lnTo>
                <a:pt x="0" y="2023617"/>
              </a:lnTo>
              <a:lnTo>
                <a:pt x="124530" y="2023617"/>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05FE4E7-B02C-435D-A5BB-0BD9182124DE}">
      <dsp:nvSpPr>
        <dsp:cNvPr id="0" name=""/>
        <dsp:cNvSpPr/>
      </dsp:nvSpPr>
      <dsp:spPr>
        <a:xfrm>
          <a:off x="2231496" y="2336111"/>
          <a:ext cx="996242" cy="62265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335" tIns="8890" rIns="13335" bIns="8890" numCol="1" spcCol="1270" anchor="ctr" anchorCtr="0">
          <a:noAutofit/>
        </a:bodyPr>
        <a:lstStyle/>
        <a:p>
          <a:pPr marL="0" lvl="0" indent="0" algn="ctr" defTabSz="311150">
            <a:lnSpc>
              <a:spcPct val="90000"/>
            </a:lnSpc>
            <a:spcBef>
              <a:spcPct val="0"/>
            </a:spcBef>
            <a:spcAft>
              <a:spcPct val="35000"/>
            </a:spcAft>
            <a:buNone/>
          </a:pPr>
          <a:r>
            <a:rPr lang="pl-PL" sz="700" b="1" kern="1200">
              <a:solidFill>
                <a:sysClr val="windowText" lastClr="000000">
                  <a:hueOff val="0"/>
                  <a:satOff val="0"/>
                  <a:lumOff val="0"/>
                  <a:alphaOff val="0"/>
                </a:sysClr>
              </a:solidFill>
              <a:latin typeface="Garamond" pitchFamily="18" charset="0"/>
              <a:ea typeface="+mn-ea"/>
              <a:cs typeface="+mn-cs"/>
            </a:rPr>
            <a:t>Cel szczegółowy 3. </a:t>
          </a:r>
          <a:r>
            <a:rPr lang="pl-PL" sz="700" kern="1200">
              <a:solidFill>
                <a:sysClr val="windowText" lastClr="000000">
                  <a:hueOff val="0"/>
                  <a:satOff val="0"/>
                  <a:lumOff val="0"/>
                  <a:alphaOff val="0"/>
                </a:sysClr>
              </a:solidFill>
              <a:latin typeface="Garamond" pitchFamily="18" charset="0"/>
              <a:ea typeface="+mn-ea"/>
              <a:cs typeface="+mn-cs"/>
            </a:rPr>
            <a:t>Poprawa stanu i jakości infrastruktury dostępnej dla mieszkańców i turystów </a:t>
          </a:r>
        </a:p>
      </dsp:txBody>
      <dsp:txXfrm>
        <a:off x="2249733" y="2354348"/>
        <a:ext cx="959768" cy="586177"/>
      </dsp:txXfrm>
    </dsp:sp>
    <dsp:sp modelId="{8F27669B-7F4E-473E-8068-DE1E2373EBCF}">
      <dsp:nvSpPr>
        <dsp:cNvPr id="0" name=""/>
        <dsp:cNvSpPr/>
      </dsp:nvSpPr>
      <dsp:spPr>
        <a:xfrm>
          <a:off x="2106966" y="623819"/>
          <a:ext cx="124530" cy="2801931"/>
        </a:xfrm>
        <a:custGeom>
          <a:avLst/>
          <a:gdLst/>
          <a:ahLst/>
          <a:cxnLst/>
          <a:rect l="0" t="0" r="0" b="0"/>
          <a:pathLst>
            <a:path>
              <a:moveTo>
                <a:pt x="0" y="0"/>
              </a:moveTo>
              <a:lnTo>
                <a:pt x="0" y="2801931"/>
              </a:lnTo>
              <a:lnTo>
                <a:pt x="124530" y="2801931"/>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00A3560-7199-40C8-9DAD-4065EA583770}">
      <dsp:nvSpPr>
        <dsp:cNvPr id="0" name=""/>
        <dsp:cNvSpPr/>
      </dsp:nvSpPr>
      <dsp:spPr>
        <a:xfrm>
          <a:off x="2231496" y="3114425"/>
          <a:ext cx="996242" cy="62265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335" tIns="8890" rIns="13335" bIns="8890" numCol="1" spcCol="1270" anchor="ctr" anchorCtr="0">
          <a:noAutofit/>
        </a:bodyPr>
        <a:lstStyle/>
        <a:p>
          <a:pPr marL="0" lvl="0" indent="0" algn="ctr" defTabSz="311150">
            <a:lnSpc>
              <a:spcPct val="90000"/>
            </a:lnSpc>
            <a:spcBef>
              <a:spcPct val="0"/>
            </a:spcBef>
            <a:spcAft>
              <a:spcPct val="35000"/>
            </a:spcAft>
            <a:buNone/>
          </a:pPr>
          <a:r>
            <a:rPr lang="pl-PL" sz="700" b="1" kern="1200">
              <a:solidFill>
                <a:sysClr val="windowText" lastClr="000000">
                  <a:hueOff val="0"/>
                  <a:satOff val="0"/>
                  <a:lumOff val="0"/>
                  <a:alphaOff val="0"/>
                </a:sysClr>
              </a:solidFill>
              <a:latin typeface="Garamond" pitchFamily="18" charset="0"/>
              <a:ea typeface="+mn-ea"/>
              <a:cs typeface="+mn-cs"/>
            </a:rPr>
            <a:t>Cel szczegółowy 4. </a:t>
          </a:r>
          <a:r>
            <a:rPr lang="pl-PL" sz="700" kern="1200">
              <a:solidFill>
                <a:sysClr val="windowText" lastClr="000000">
                  <a:hueOff val="0"/>
                  <a:satOff val="0"/>
                  <a:lumOff val="0"/>
                  <a:alphaOff val="0"/>
                </a:sysClr>
              </a:solidFill>
              <a:latin typeface="Garamond" pitchFamily="18" charset="0"/>
              <a:ea typeface="+mn-ea"/>
              <a:cs typeface="+mn-cs"/>
            </a:rPr>
            <a:t>Promocja lokalnych zasobów</a:t>
          </a:r>
        </a:p>
      </dsp:txBody>
      <dsp:txXfrm>
        <a:off x="2249733" y="3132662"/>
        <a:ext cx="959768" cy="586177"/>
      </dsp:txXfrm>
    </dsp:sp>
    <dsp:sp modelId="{EFF717B6-EECE-40EA-BAB4-B5A47D60436B}">
      <dsp:nvSpPr>
        <dsp:cNvPr id="0" name=""/>
        <dsp:cNvSpPr/>
      </dsp:nvSpPr>
      <dsp:spPr>
        <a:xfrm>
          <a:off x="3539064" y="1167"/>
          <a:ext cx="1245303" cy="6226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8890" rIns="13335" bIns="8890" numCol="1" spcCol="1270" anchor="ctr" anchorCtr="0">
          <a:noAutofit/>
        </a:bodyPr>
        <a:lstStyle/>
        <a:p>
          <a:pPr marL="0" lvl="0" indent="0" algn="ctr" defTabSz="311150">
            <a:lnSpc>
              <a:spcPct val="90000"/>
            </a:lnSpc>
            <a:spcBef>
              <a:spcPct val="0"/>
            </a:spcBef>
            <a:spcAft>
              <a:spcPct val="35000"/>
            </a:spcAft>
            <a:buNone/>
          </a:pPr>
          <a:r>
            <a:rPr lang="pl-PL" sz="700" b="1" kern="1200">
              <a:solidFill>
                <a:sysClr val="window" lastClr="FFFFFF"/>
              </a:solidFill>
              <a:latin typeface="Garamond" pitchFamily="18" charset="0"/>
              <a:ea typeface="+mn-ea"/>
              <a:cs typeface="+mn-cs"/>
            </a:rPr>
            <a:t>Cel ogólny 3. </a:t>
          </a:r>
          <a:r>
            <a:rPr lang="pl-PL" sz="700" kern="1200">
              <a:solidFill>
                <a:sysClr val="window" lastClr="FFFFFF"/>
              </a:solidFill>
              <a:latin typeface="Garamond" pitchFamily="18" charset="0"/>
              <a:ea typeface="+mn-ea"/>
              <a:cs typeface="+mn-cs"/>
            </a:rPr>
            <a:t>Wzrost aktywizacji społeczno – zawodowej mieszkańców, w tym poprzez rewitalizację społeczną</a:t>
          </a:r>
        </a:p>
      </dsp:txBody>
      <dsp:txXfrm>
        <a:off x="3557301" y="19404"/>
        <a:ext cx="1208829" cy="586177"/>
      </dsp:txXfrm>
    </dsp:sp>
    <dsp:sp modelId="{2BFF943C-5C7C-4FE4-A3B8-00960135E5F0}">
      <dsp:nvSpPr>
        <dsp:cNvPr id="0" name=""/>
        <dsp:cNvSpPr/>
      </dsp:nvSpPr>
      <dsp:spPr>
        <a:xfrm>
          <a:off x="3663595" y="623819"/>
          <a:ext cx="124530" cy="466988"/>
        </a:xfrm>
        <a:custGeom>
          <a:avLst/>
          <a:gdLst/>
          <a:ahLst/>
          <a:cxnLst/>
          <a:rect l="0" t="0" r="0" b="0"/>
          <a:pathLst>
            <a:path>
              <a:moveTo>
                <a:pt x="0" y="0"/>
              </a:moveTo>
              <a:lnTo>
                <a:pt x="0" y="466988"/>
              </a:lnTo>
              <a:lnTo>
                <a:pt x="124530" y="466988"/>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B0710D2-B372-4BF5-8B2C-BC041D62051A}">
      <dsp:nvSpPr>
        <dsp:cNvPr id="0" name=""/>
        <dsp:cNvSpPr/>
      </dsp:nvSpPr>
      <dsp:spPr>
        <a:xfrm>
          <a:off x="3788125" y="779482"/>
          <a:ext cx="996242" cy="62265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335" tIns="8890" rIns="13335" bIns="8890" numCol="1" spcCol="1270" anchor="ctr" anchorCtr="0">
          <a:noAutofit/>
        </a:bodyPr>
        <a:lstStyle/>
        <a:p>
          <a:pPr marL="0" lvl="0" indent="0" algn="ctr" defTabSz="311150">
            <a:lnSpc>
              <a:spcPct val="90000"/>
            </a:lnSpc>
            <a:spcBef>
              <a:spcPct val="0"/>
            </a:spcBef>
            <a:spcAft>
              <a:spcPct val="35000"/>
            </a:spcAft>
            <a:buNone/>
          </a:pPr>
          <a:r>
            <a:rPr lang="pl-PL" sz="700" b="1" kern="1200">
              <a:solidFill>
                <a:sysClr val="windowText" lastClr="000000"/>
              </a:solidFill>
              <a:latin typeface="Garamond" pitchFamily="18" charset="0"/>
              <a:ea typeface="+mn-ea"/>
              <a:cs typeface="+mn-cs"/>
            </a:rPr>
            <a:t>Cel szczegółowy 1. </a:t>
          </a:r>
          <a:r>
            <a:rPr lang="pl-PL" sz="700" b="0" kern="1200">
              <a:solidFill>
                <a:sysClr val="windowText" lastClr="000000"/>
              </a:solidFill>
              <a:latin typeface="Garamond" pitchFamily="18" charset="0"/>
              <a:ea typeface="+mn-ea"/>
              <a:cs typeface="+mn-cs"/>
            </a:rPr>
            <a:t>Aktywizacja społeczno-zawodowa</a:t>
          </a:r>
        </a:p>
      </dsp:txBody>
      <dsp:txXfrm>
        <a:off x="3806362" y="797719"/>
        <a:ext cx="959768" cy="586177"/>
      </dsp:txXfrm>
    </dsp:sp>
    <dsp:sp modelId="{888E676D-187C-4E6E-A7A7-8490CB2BA09A}">
      <dsp:nvSpPr>
        <dsp:cNvPr id="0" name=""/>
        <dsp:cNvSpPr/>
      </dsp:nvSpPr>
      <dsp:spPr>
        <a:xfrm>
          <a:off x="3663595" y="623819"/>
          <a:ext cx="124530" cy="1245303"/>
        </a:xfrm>
        <a:custGeom>
          <a:avLst/>
          <a:gdLst/>
          <a:ahLst/>
          <a:cxnLst/>
          <a:rect l="0" t="0" r="0" b="0"/>
          <a:pathLst>
            <a:path>
              <a:moveTo>
                <a:pt x="0" y="0"/>
              </a:moveTo>
              <a:lnTo>
                <a:pt x="0" y="1245303"/>
              </a:lnTo>
              <a:lnTo>
                <a:pt x="124530" y="1245303"/>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8C7C85A-8757-4AEC-8E71-3544915B6C97}">
      <dsp:nvSpPr>
        <dsp:cNvPr id="0" name=""/>
        <dsp:cNvSpPr/>
      </dsp:nvSpPr>
      <dsp:spPr>
        <a:xfrm>
          <a:off x="3788125" y="1557796"/>
          <a:ext cx="996242" cy="62265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335" tIns="8890" rIns="13335" bIns="8890" numCol="1" spcCol="1270" anchor="ctr" anchorCtr="0">
          <a:noAutofit/>
        </a:bodyPr>
        <a:lstStyle/>
        <a:p>
          <a:pPr marL="0" lvl="0" indent="0" algn="ctr" defTabSz="311150">
            <a:lnSpc>
              <a:spcPct val="90000"/>
            </a:lnSpc>
            <a:spcBef>
              <a:spcPct val="0"/>
            </a:spcBef>
            <a:spcAft>
              <a:spcPct val="35000"/>
            </a:spcAft>
            <a:buNone/>
          </a:pPr>
          <a:r>
            <a:rPr lang="pl-PL" sz="700" b="1" kern="1200">
              <a:solidFill>
                <a:sysClr val="windowText" lastClr="000000"/>
              </a:solidFill>
              <a:latin typeface="Garamond" pitchFamily="18" charset="0"/>
              <a:ea typeface="+mn-ea"/>
              <a:cs typeface="+mn-cs"/>
            </a:rPr>
            <a:t>Cel szczegółowy 2. </a:t>
          </a:r>
          <a:r>
            <a:rPr lang="pl-PL" sz="700" kern="1200">
              <a:solidFill>
                <a:sysClr val="windowText" lastClr="000000"/>
              </a:solidFill>
              <a:latin typeface="Garamond" pitchFamily="18" charset="0"/>
              <a:ea typeface="+mn-ea"/>
              <a:cs typeface="+mn-cs"/>
            </a:rPr>
            <a:t>Aktywizacja społeczna</a:t>
          </a:r>
        </a:p>
      </dsp:txBody>
      <dsp:txXfrm>
        <a:off x="3806362" y="1576033"/>
        <a:ext cx="959768" cy="586177"/>
      </dsp:txXfrm>
    </dsp:sp>
    <dsp:sp modelId="{E511E3E9-D3E7-4224-A3DD-0B8CB8386DA1}">
      <dsp:nvSpPr>
        <dsp:cNvPr id="0" name=""/>
        <dsp:cNvSpPr/>
      </dsp:nvSpPr>
      <dsp:spPr>
        <a:xfrm>
          <a:off x="3663595" y="623819"/>
          <a:ext cx="124530" cy="2023617"/>
        </a:xfrm>
        <a:custGeom>
          <a:avLst/>
          <a:gdLst/>
          <a:ahLst/>
          <a:cxnLst/>
          <a:rect l="0" t="0" r="0" b="0"/>
          <a:pathLst>
            <a:path>
              <a:moveTo>
                <a:pt x="0" y="0"/>
              </a:moveTo>
              <a:lnTo>
                <a:pt x="0" y="2023617"/>
              </a:lnTo>
              <a:lnTo>
                <a:pt x="124530" y="2023617"/>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85A7986-EE0D-402B-A5D0-EB978FB59A30}">
      <dsp:nvSpPr>
        <dsp:cNvPr id="0" name=""/>
        <dsp:cNvSpPr/>
      </dsp:nvSpPr>
      <dsp:spPr>
        <a:xfrm>
          <a:off x="3788125" y="2336111"/>
          <a:ext cx="996242" cy="62265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335" tIns="8890" rIns="13335" bIns="8890" numCol="1" spcCol="1270" anchor="ctr" anchorCtr="0">
          <a:noAutofit/>
        </a:bodyPr>
        <a:lstStyle/>
        <a:p>
          <a:pPr marL="0" lvl="0" indent="0" algn="ctr" defTabSz="311150">
            <a:lnSpc>
              <a:spcPct val="90000"/>
            </a:lnSpc>
            <a:spcBef>
              <a:spcPct val="0"/>
            </a:spcBef>
            <a:spcAft>
              <a:spcPct val="35000"/>
            </a:spcAft>
            <a:buNone/>
          </a:pPr>
          <a:r>
            <a:rPr lang="pl-PL" sz="700" b="1" kern="1200">
              <a:solidFill>
                <a:sysClr val="windowText" lastClr="000000">
                  <a:hueOff val="0"/>
                  <a:satOff val="0"/>
                  <a:lumOff val="0"/>
                  <a:alphaOff val="0"/>
                </a:sysClr>
              </a:solidFill>
              <a:latin typeface="Garamond" pitchFamily="18" charset="0"/>
              <a:ea typeface="+mn-ea"/>
              <a:cs typeface="+mn-cs"/>
            </a:rPr>
            <a:t>Cel szczegółowy 3. </a:t>
          </a:r>
          <a:r>
            <a:rPr lang="pl-PL" sz="700" kern="1200">
              <a:solidFill>
                <a:sysClr val="windowText" lastClr="000000">
                  <a:hueOff val="0"/>
                  <a:satOff val="0"/>
                  <a:lumOff val="0"/>
                  <a:alphaOff val="0"/>
                </a:sysClr>
              </a:solidFill>
              <a:latin typeface="Garamond" pitchFamily="18" charset="0"/>
              <a:ea typeface="+mn-ea"/>
              <a:cs typeface="+mn-cs"/>
            </a:rPr>
            <a:t>Wsparcie partycypacji społecznej w realizacji LSR</a:t>
          </a:r>
        </a:p>
      </dsp:txBody>
      <dsp:txXfrm>
        <a:off x="3806362" y="2354348"/>
        <a:ext cx="959768" cy="586177"/>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5AE6FB-B5C2-4F13-A117-3B7A2D4F082D}">
      <dsp:nvSpPr>
        <dsp:cNvPr id="0" name=""/>
        <dsp:cNvSpPr/>
      </dsp:nvSpPr>
      <dsp:spPr>
        <a:xfrm>
          <a:off x="0" y="4439498"/>
          <a:ext cx="8775700" cy="555337"/>
        </a:xfrm>
        <a:prstGeom prst="roundRect">
          <a:avLst>
            <a:gd name="adj" fmla="val 10000"/>
          </a:avLst>
        </a:prstGeom>
        <a:solidFill>
          <a:srgbClr val="C0504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Text" lastClr="000000">
                  <a:hueOff val="0"/>
                  <a:satOff val="0"/>
                  <a:lumOff val="0"/>
                  <a:alphaOff val="0"/>
                </a:sysClr>
              </a:solidFill>
              <a:latin typeface="Garamond" pitchFamily="18" charset="0"/>
              <a:ea typeface="+mn-ea"/>
              <a:cs typeface="+mn-cs"/>
            </a:rPr>
            <a:t>Przedsięwzięcia</a:t>
          </a:r>
        </a:p>
      </dsp:txBody>
      <dsp:txXfrm>
        <a:off x="16265" y="4455763"/>
        <a:ext cx="2600180" cy="522807"/>
      </dsp:txXfrm>
    </dsp:sp>
    <dsp:sp modelId="{E84B4FDC-B8E0-4D84-82E8-A9336EE5E192}">
      <dsp:nvSpPr>
        <dsp:cNvPr id="0" name=""/>
        <dsp:cNvSpPr/>
      </dsp:nvSpPr>
      <dsp:spPr>
        <a:xfrm>
          <a:off x="0" y="3802572"/>
          <a:ext cx="8775700" cy="555337"/>
        </a:xfrm>
        <a:prstGeom prst="roundRect">
          <a:avLst>
            <a:gd name="adj" fmla="val 10000"/>
          </a:avLst>
        </a:prstGeom>
        <a:solidFill>
          <a:srgbClr val="C0504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Text" lastClr="000000">
                  <a:hueOff val="0"/>
                  <a:satOff val="0"/>
                  <a:lumOff val="0"/>
                  <a:alphaOff val="0"/>
                </a:sysClr>
              </a:solidFill>
              <a:latin typeface="Garamond" pitchFamily="18" charset="0"/>
              <a:ea typeface="+mn-ea"/>
              <a:cs typeface="+mn-cs"/>
            </a:rPr>
            <a:t>Cele szczegółowe</a:t>
          </a:r>
        </a:p>
      </dsp:txBody>
      <dsp:txXfrm>
        <a:off x="16265" y="3818837"/>
        <a:ext cx="2600180" cy="522807"/>
      </dsp:txXfrm>
    </dsp:sp>
    <dsp:sp modelId="{B01E0684-7DC9-4429-A4A6-8C5638532364}">
      <dsp:nvSpPr>
        <dsp:cNvPr id="0" name=""/>
        <dsp:cNvSpPr/>
      </dsp:nvSpPr>
      <dsp:spPr>
        <a:xfrm>
          <a:off x="0" y="3154679"/>
          <a:ext cx="8775700" cy="555337"/>
        </a:xfrm>
        <a:prstGeom prst="roundRect">
          <a:avLst>
            <a:gd name="adj" fmla="val 10000"/>
          </a:avLst>
        </a:prstGeom>
        <a:solidFill>
          <a:srgbClr val="C0504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Text" lastClr="000000">
                  <a:hueOff val="0"/>
                  <a:satOff val="0"/>
                  <a:lumOff val="0"/>
                  <a:alphaOff val="0"/>
                </a:sysClr>
              </a:solidFill>
              <a:latin typeface="Garamond" pitchFamily="18" charset="0"/>
              <a:ea typeface="+mn-ea"/>
              <a:cs typeface="+mn-cs"/>
            </a:rPr>
            <a:t>Cel ogólny 1</a:t>
          </a:r>
        </a:p>
      </dsp:txBody>
      <dsp:txXfrm>
        <a:off x="16265" y="3170944"/>
        <a:ext cx="2600180" cy="522807"/>
      </dsp:txXfrm>
    </dsp:sp>
    <dsp:sp modelId="{C30F07A9-00C2-4892-A212-22551E54DE27}">
      <dsp:nvSpPr>
        <dsp:cNvPr id="0" name=""/>
        <dsp:cNvSpPr/>
      </dsp:nvSpPr>
      <dsp:spPr>
        <a:xfrm>
          <a:off x="0" y="2506785"/>
          <a:ext cx="8775700" cy="555337"/>
        </a:xfrm>
        <a:prstGeom prst="roundRect">
          <a:avLst>
            <a:gd name="adj" fmla="val 10000"/>
          </a:avLst>
        </a:prstGeom>
        <a:solidFill>
          <a:srgbClr val="C0504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Text" lastClr="000000">
                  <a:hueOff val="0"/>
                  <a:satOff val="0"/>
                  <a:lumOff val="0"/>
                  <a:alphaOff val="0"/>
                </a:sysClr>
              </a:solidFill>
              <a:latin typeface="Garamond" pitchFamily="18" charset="0"/>
              <a:ea typeface="+mn-ea"/>
              <a:cs typeface="+mn-cs"/>
            </a:rPr>
            <a:t>Wyzwanie społeczno - gospodarcze</a:t>
          </a:r>
        </a:p>
      </dsp:txBody>
      <dsp:txXfrm>
        <a:off x="16265" y="2523050"/>
        <a:ext cx="2600180" cy="522807"/>
      </dsp:txXfrm>
    </dsp:sp>
    <dsp:sp modelId="{6F89EA43-4DE2-43CF-A173-8D2F79EA5735}">
      <dsp:nvSpPr>
        <dsp:cNvPr id="0" name=""/>
        <dsp:cNvSpPr/>
      </dsp:nvSpPr>
      <dsp:spPr>
        <a:xfrm>
          <a:off x="0" y="1502026"/>
          <a:ext cx="8775700" cy="882964"/>
        </a:xfrm>
        <a:prstGeom prst="roundRect">
          <a:avLst>
            <a:gd name="adj" fmla="val 10000"/>
          </a:avLst>
        </a:prstGeom>
        <a:solidFill>
          <a:srgbClr val="C0504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Text" lastClr="000000">
                  <a:hueOff val="0"/>
                  <a:satOff val="0"/>
                  <a:lumOff val="0"/>
                  <a:alphaOff val="0"/>
                </a:sysClr>
              </a:solidFill>
              <a:latin typeface="Garamond" pitchFamily="18" charset="0"/>
              <a:ea typeface="+mn-ea"/>
              <a:cs typeface="+mn-cs"/>
            </a:rPr>
            <a:t>Szanse</a:t>
          </a:r>
        </a:p>
        <a:p>
          <a:pPr marL="0" lvl="0" indent="0" algn="ctr" defTabSz="533400">
            <a:lnSpc>
              <a:spcPct val="90000"/>
            </a:lnSpc>
            <a:spcBef>
              <a:spcPct val="0"/>
            </a:spcBef>
            <a:spcAft>
              <a:spcPct val="35000"/>
            </a:spcAft>
            <a:buNone/>
          </a:pPr>
          <a:r>
            <a:rPr lang="pl-PL" sz="1000" kern="1200">
              <a:solidFill>
                <a:sysClr val="windowText" lastClr="000000">
                  <a:hueOff val="0"/>
                  <a:satOff val="0"/>
                  <a:lumOff val="0"/>
                  <a:alphaOff val="0"/>
                </a:sysClr>
              </a:solidFill>
              <a:latin typeface="Garamond" pitchFamily="18" charset="0"/>
              <a:ea typeface="+mn-ea"/>
              <a:cs typeface="+mn-cs"/>
            </a:rPr>
            <a:t>(Odniesienie do diagnozy: 3.2.Gospodarka </a:t>
          </a:r>
        </a:p>
        <a:p>
          <a:pPr marL="0" lvl="0" indent="0" algn="ctr" defTabSz="533400">
            <a:lnSpc>
              <a:spcPct val="90000"/>
            </a:lnSpc>
            <a:spcBef>
              <a:spcPct val="0"/>
            </a:spcBef>
            <a:spcAft>
              <a:spcPct val="35000"/>
            </a:spcAft>
            <a:buNone/>
          </a:pPr>
          <a:r>
            <a:rPr lang="pl-PL" sz="1000" kern="1200">
              <a:solidFill>
                <a:sysClr val="windowText" lastClr="000000">
                  <a:hueOff val="0"/>
                  <a:satOff val="0"/>
                  <a:lumOff val="0"/>
                  <a:alphaOff val="0"/>
                </a:sysClr>
              </a:solidFill>
              <a:latin typeface="Garamond" pitchFamily="18" charset="0"/>
              <a:ea typeface="+mn-ea"/>
              <a:cs typeface="+mn-cs"/>
            </a:rPr>
            <a:t>3.2.3.Kondycja przedsiębiorstw. Bariery i potrzeby rozwojowe, 3.2.5. Rynek pracy)</a:t>
          </a:r>
          <a:endParaRPr lang="pl-PL" sz="1000" b="1" kern="1200">
            <a:solidFill>
              <a:sysClr val="windowText" lastClr="000000">
                <a:hueOff val="0"/>
                <a:satOff val="0"/>
                <a:lumOff val="0"/>
                <a:alphaOff val="0"/>
              </a:sysClr>
            </a:solidFill>
            <a:latin typeface="Garamond" pitchFamily="18" charset="0"/>
            <a:ea typeface="+mn-ea"/>
            <a:cs typeface="+mn-cs"/>
          </a:endParaRPr>
        </a:p>
      </dsp:txBody>
      <dsp:txXfrm>
        <a:off x="25861" y="1527887"/>
        <a:ext cx="2580988" cy="831242"/>
      </dsp:txXfrm>
    </dsp:sp>
    <dsp:sp modelId="{6B83E19C-BD32-431B-A3B3-BB27B84C65B0}">
      <dsp:nvSpPr>
        <dsp:cNvPr id="0" name=""/>
        <dsp:cNvSpPr/>
      </dsp:nvSpPr>
      <dsp:spPr>
        <a:xfrm>
          <a:off x="18428" y="839272"/>
          <a:ext cx="8757271" cy="574524"/>
        </a:xfrm>
        <a:prstGeom prst="roundRect">
          <a:avLst>
            <a:gd name="adj" fmla="val 10000"/>
          </a:avLst>
        </a:prstGeom>
        <a:solidFill>
          <a:srgbClr val="C0504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Text" lastClr="000000">
                  <a:hueOff val="0"/>
                  <a:satOff val="0"/>
                  <a:lumOff val="0"/>
                  <a:alphaOff val="0"/>
                </a:sysClr>
              </a:solidFill>
              <a:latin typeface="Garamond" pitchFamily="18" charset="0"/>
              <a:ea typeface="+mn-ea"/>
              <a:cs typeface="+mn-cs"/>
            </a:rPr>
            <a:t>Słabe strony </a:t>
          </a:r>
        </a:p>
        <a:p>
          <a:pPr marL="0" lvl="0" indent="0" algn="ctr" defTabSz="533400">
            <a:lnSpc>
              <a:spcPct val="90000"/>
            </a:lnSpc>
            <a:spcBef>
              <a:spcPct val="0"/>
            </a:spcBef>
            <a:spcAft>
              <a:spcPct val="35000"/>
            </a:spcAft>
            <a:buNone/>
          </a:pPr>
          <a:r>
            <a:rPr lang="pl-PL" sz="1000" kern="1200">
              <a:solidFill>
                <a:sysClr val="windowText" lastClr="000000">
                  <a:hueOff val="0"/>
                  <a:satOff val="0"/>
                  <a:lumOff val="0"/>
                  <a:alphaOff val="0"/>
                </a:sysClr>
              </a:solidFill>
              <a:latin typeface="Garamond" pitchFamily="18" charset="0"/>
              <a:ea typeface="+mn-ea"/>
              <a:cs typeface="+mn-cs"/>
            </a:rPr>
            <a:t>(Odniesienie do diagnozy: 3.2.Gospodarka </a:t>
          </a:r>
        </a:p>
        <a:p>
          <a:pPr marL="0" lvl="0" indent="0" algn="ctr" defTabSz="533400">
            <a:lnSpc>
              <a:spcPct val="90000"/>
            </a:lnSpc>
            <a:spcBef>
              <a:spcPct val="0"/>
            </a:spcBef>
            <a:spcAft>
              <a:spcPct val="35000"/>
            </a:spcAft>
            <a:buNone/>
          </a:pPr>
          <a:r>
            <a:rPr lang="pl-PL" sz="1000" kern="1200">
              <a:solidFill>
                <a:sysClr val="windowText" lastClr="000000">
                  <a:hueOff val="0"/>
                  <a:satOff val="0"/>
                  <a:lumOff val="0"/>
                  <a:alphaOff val="0"/>
                </a:sysClr>
              </a:solidFill>
              <a:latin typeface="Garamond" pitchFamily="18" charset="0"/>
              <a:ea typeface="+mn-ea"/>
              <a:cs typeface="+mn-cs"/>
            </a:rPr>
            <a:t>3.2.3.Kondycja przedsiębiorstw. Bariery i potrzeby rozwojowe) </a:t>
          </a:r>
        </a:p>
      </dsp:txBody>
      <dsp:txXfrm>
        <a:off x="35255" y="856099"/>
        <a:ext cx="2593527" cy="540870"/>
      </dsp:txXfrm>
    </dsp:sp>
    <dsp:sp modelId="{92F637B6-8069-45B6-8995-D9D530BF732D}">
      <dsp:nvSpPr>
        <dsp:cNvPr id="0" name=""/>
        <dsp:cNvSpPr/>
      </dsp:nvSpPr>
      <dsp:spPr>
        <a:xfrm>
          <a:off x="0" y="0"/>
          <a:ext cx="8775700" cy="763472"/>
        </a:xfrm>
        <a:prstGeom prst="roundRect">
          <a:avLst>
            <a:gd name="adj" fmla="val 10000"/>
          </a:avLst>
        </a:prstGeom>
        <a:solidFill>
          <a:srgbClr val="C0504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Text" lastClr="000000">
                  <a:hueOff val="0"/>
                  <a:satOff val="0"/>
                  <a:lumOff val="0"/>
                  <a:alphaOff val="0"/>
                </a:sysClr>
              </a:solidFill>
              <a:latin typeface="Garamond" pitchFamily="18" charset="0"/>
              <a:ea typeface="+mn-ea"/>
              <a:cs typeface="+mn-cs"/>
            </a:rPr>
            <a:t>Mocne strony</a:t>
          </a:r>
        </a:p>
        <a:p>
          <a:pPr marL="0" lvl="0" indent="0" algn="ctr" defTabSz="533400">
            <a:lnSpc>
              <a:spcPct val="90000"/>
            </a:lnSpc>
            <a:spcBef>
              <a:spcPct val="0"/>
            </a:spcBef>
            <a:spcAft>
              <a:spcPct val="35000"/>
            </a:spcAft>
            <a:buNone/>
          </a:pPr>
          <a:r>
            <a:rPr lang="pl-PL" sz="1000" kern="1200">
              <a:solidFill>
                <a:sysClr val="windowText" lastClr="000000">
                  <a:hueOff val="0"/>
                  <a:satOff val="0"/>
                  <a:lumOff val="0"/>
                  <a:alphaOff val="0"/>
                </a:sysClr>
              </a:solidFill>
              <a:latin typeface="Garamond" pitchFamily="18" charset="0"/>
              <a:ea typeface="+mn-ea"/>
              <a:cs typeface="+mn-cs"/>
            </a:rPr>
            <a:t>(Odniesienie do diagnozy: 3.2.Gospodarka </a:t>
          </a:r>
        </a:p>
        <a:p>
          <a:pPr marL="0" lvl="0" indent="0" algn="ctr" defTabSz="533400">
            <a:lnSpc>
              <a:spcPct val="90000"/>
            </a:lnSpc>
            <a:spcBef>
              <a:spcPct val="0"/>
            </a:spcBef>
            <a:spcAft>
              <a:spcPct val="35000"/>
            </a:spcAft>
            <a:buNone/>
          </a:pPr>
          <a:r>
            <a:rPr lang="pl-PL" sz="1000" kern="1200">
              <a:solidFill>
                <a:sysClr val="windowText" lastClr="000000">
                  <a:hueOff val="0"/>
                  <a:satOff val="0"/>
                  <a:lumOff val="0"/>
                  <a:alphaOff val="0"/>
                </a:sysClr>
              </a:solidFill>
              <a:latin typeface="Garamond" pitchFamily="18" charset="0"/>
              <a:ea typeface="+mn-ea"/>
              <a:cs typeface="+mn-cs"/>
            </a:rPr>
            <a:t>3.2.1.Podmioty gospodarcze)</a:t>
          </a:r>
        </a:p>
      </dsp:txBody>
      <dsp:txXfrm>
        <a:off x="22361" y="22361"/>
        <a:ext cx="2587988" cy="718750"/>
      </dsp:txXfrm>
    </dsp:sp>
    <dsp:sp modelId="{C515596C-8E86-4285-90D6-6B7718E95B7B}">
      <dsp:nvSpPr>
        <dsp:cNvPr id="0" name=""/>
        <dsp:cNvSpPr/>
      </dsp:nvSpPr>
      <dsp:spPr>
        <a:xfrm>
          <a:off x="4484226" y="69961"/>
          <a:ext cx="2498462" cy="563496"/>
        </a:xfrm>
        <a:prstGeom prst="roundRect">
          <a:avLst>
            <a:gd name="adj" fmla="val 10000"/>
          </a:avLst>
        </a:prstGeom>
        <a:solidFill>
          <a:srgbClr val="92D050"/>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pl-PL" sz="1000" b="0" kern="1200">
              <a:solidFill>
                <a:sysClr val="window" lastClr="FFFFFF"/>
              </a:solidFill>
              <a:latin typeface="Garamond" pitchFamily="18" charset="0"/>
              <a:ea typeface="+mn-ea"/>
              <a:cs typeface="+mn-cs"/>
            </a:rPr>
            <a:t>- Wysoka aktywność gospodarcza mieszkańców</a:t>
          </a:r>
        </a:p>
        <a:p>
          <a:pPr marL="0" lvl="0" indent="0" algn="l" defTabSz="444500">
            <a:lnSpc>
              <a:spcPct val="90000"/>
            </a:lnSpc>
            <a:spcBef>
              <a:spcPct val="0"/>
            </a:spcBef>
            <a:spcAft>
              <a:spcPct val="35000"/>
            </a:spcAft>
            <a:buNone/>
          </a:pPr>
          <a:r>
            <a:rPr lang="pl-PL" sz="1000" b="0" kern="1200">
              <a:solidFill>
                <a:sysClr val="window" lastClr="FFFFFF"/>
              </a:solidFill>
              <a:latin typeface="Garamond" pitchFamily="18" charset="0"/>
              <a:ea typeface="+mn-ea"/>
              <a:cs typeface="+mn-cs"/>
            </a:rPr>
            <a:t>- Duża liczba podmiotów gospodarczych</a:t>
          </a:r>
        </a:p>
      </dsp:txBody>
      <dsp:txXfrm>
        <a:off x="4500730" y="86465"/>
        <a:ext cx="2465454" cy="530488"/>
      </dsp:txXfrm>
    </dsp:sp>
    <dsp:sp modelId="{FC28D7B5-D753-4555-A61A-AE217C986293}">
      <dsp:nvSpPr>
        <dsp:cNvPr id="0" name=""/>
        <dsp:cNvSpPr/>
      </dsp:nvSpPr>
      <dsp:spPr>
        <a:xfrm>
          <a:off x="5604964" y="633457"/>
          <a:ext cx="91440" cy="179901"/>
        </a:xfrm>
        <a:custGeom>
          <a:avLst/>
          <a:gdLst/>
          <a:ahLst/>
          <a:cxnLst/>
          <a:rect l="0" t="0" r="0" b="0"/>
          <a:pathLst>
            <a:path>
              <a:moveTo>
                <a:pt x="127506" y="0"/>
              </a:moveTo>
              <a:lnTo>
                <a:pt x="127506" y="88878"/>
              </a:lnTo>
              <a:lnTo>
                <a:pt x="45720" y="88878"/>
              </a:lnTo>
              <a:lnTo>
                <a:pt x="45720" y="177756"/>
              </a:lnTo>
            </a:path>
          </a:pathLst>
        </a:custGeom>
        <a:noFill/>
        <a:ln w="25400" cap="flat" cmpd="sng" algn="ctr">
          <a:solidFill>
            <a:srgbClr val="9BBB59">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C693312-6049-47F3-9890-1F7C05B2B839}">
      <dsp:nvSpPr>
        <dsp:cNvPr id="0" name=""/>
        <dsp:cNvSpPr/>
      </dsp:nvSpPr>
      <dsp:spPr>
        <a:xfrm>
          <a:off x="4390478" y="813358"/>
          <a:ext cx="2520412" cy="565310"/>
        </a:xfrm>
        <a:prstGeom prst="roundRect">
          <a:avLst>
            <a:gd name="adj" fmla="val 10000"/>
          </a:avLst>
        </a:prstGeom>
        <a:solidFill>
          <a:srgbClr val="92D050"/>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pl-PL" sz="1000" b="0" kern="1200">
              <a:solidFill>
                <a:sysClr val="window" lastClr="FFFFFF"/>
              </a:solidFill>
              <a:latin typeface="Garamond" pitchFamily="18" charset="0"/>
              <a:ea typeface="+mn-ea"/>
              <a:cs typeface="+mn-cs"/>
            </a:rPr>
            <a:t>- Brak inkubatora przedsiębiorczości</a:t>
          </a:r>
        </a:p>
        <a:p>
          <a:pPr marL="0" lvl="0" indent="0" algn="l" defTabSz="444500">
            <a:lnSpc>
              <a:spcPct val="90000"/>
            </a:lnSpc>
            <a:spcBef>
              <a:spcPct val="0"/>
            </a:spcBef>
            <a:spcAft>
              <a:spcPct val="35000"/>
            </a:spcAft>
            <a:buNone/>
          </a:pPr>
          <a:r>
            <a:rPr lang="pl-PL" sz="1000" b="0" kern="1200">
              <a:solidFill>
                <a:sysClr val="window" lastClr="FFFFFF"/>
              </a:solidFill>
              <a:latin typeface="Garamond" pitchFamily="18" charset="0"/>
              <a:ea typeface="+mn-ea"/>
              <a:cs typeface="+mn-cs"/>
            </a:rPr>
            <a:t>- Brak sieci wzajemnych powiązań między przedsiębiorcami </a:t>
          </a:r>
        </a:p>
      </dsp:txBody>
      <dsp:txXfrm>
        <a:off x="4407035" y="829915"/>
        <a:ext cx="2487298" cy="532196"/>
      </dsp:txXfrm>
    </dsp:sp>
    <dsp:sp modelId="{9D9CD129-F787-40E6-BB79-E102B67E805E}">
      <dsp:nvSpPr>
        <dsp:cNvPr id="0" name=""/>
        <dsp:cNvSpPr/>
      </dsp:nvSpPr>
      <dsp:spPr>
        <a:xfrm>
          <a:off x="5570727" y="1378668"/>
          <a:ext cx="91440" cy="98012"/>
        </a:xfrm>
        <a:custGeom>
          <a:avLst/>
          <a:gdLst/>
          <a:ahLst/>
          <a:cxnLst/>
          <a:rect l="0" t="0" r="0" b="0"/>
          <a:pathLst>
            <a:path>
              <a:moveTo>
                <a:pt x="79548" y="0"/>
              </a:moveTo>
              <a:lnTo>
                <a:pt x="79548" y="48422"/>
              </a:lnTo>
              <a:lnTo>
                <a:pt x="45720" y="48422"/>
              </a:lnTo>
              <a:lnTo>
                <a:pt x="45720" y="96844"/>
              </a:lnTo>
            </a:path>
          </a:pathLst>
        </a:custGeom>
        <a:noFill/>
        <a:ln w="25400" cap="flat" cmpd="sng" algn="ctr">
          <a:solidFill>
            <a:srgbClr val="8064A2">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CFE8FB1-DA7A-4DE0-A710-4EFB3508B69E}">
      <dsp:nvSpPr>
        <dsp:cNvPr id="0" name=""/>
        <dsp:cNvSpPr/>
      </dsp:nvSpPr>
      <dsp:spPr>
        <a:xfrm>
          <a:off x="4174445" y="1476681"/>
          <a:ext cx="2884005" cy="752245"/>
        </a:xfrm>
        <a:prstGeom prst="roundRect">
          <a:avLst>
            <a:gd name="adj" fmla="val 10000"/>
          </a:avLst>
        </a:prstGeom>
        <a:solidFill>
          <a:srgbClr val="92D050"/>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pl-PL" sz="1000" kern="1200">
              <a:solidFill>
                <a:sysClr val="window" lastClr="FFFFFF"/>
              </a:solidFill>
              <a:latin typeface="Garamond" pitchFamily="18" charset="0"/>
              <a:ea typeface="+mn-ea"/>
              <a:cs typeface="+mn-cs"/>
            </a:rPr>
            <a:t>- Wzrost liczby podmiotów gospodarczych, w tym sektora mikroprzedsiębiorstw </a:t>
          </a:r>
        </a:p>
        <a:p>
          <a:pPr marL="0" lvl="0" indent="0" algn="l" defTabSz="444500">
            <a:lnSpc>
              <a:spcPct val="90000"/>
            </a:lnSpc>
            <a:spcBef>
              <a:spcPct val="0"/>
            </a:spcBef>
            <a:spcAft>
              <a:spcPct val="35000"/>
            </a:spcAft>
            <a:buNone/>
          </a:pPr>
          <a:r>
            <a:rPr lang="pl-PL" sz="1000" kern="1200">
              <a:solidFill>
                <a:sysClr val="window" lastClr="FFFFFF"/>
              </a:solidFill>
              <a:latin typeface="Garamond" pitchFamily="18" charset="0"/>
              <a:ea typeface="+mn-ea"/>
              <a:cs typeface="+mn-cs"/>
            </a:rPr>
            <a:t>- Stworzenie inkubatora przedsiębiorczości</a:t>
          </a:r>
        </a:p>
      </dsp:txBody>
      <dsp:txXfrm>
        <a:off x="4196478" y="1498714"/>
        <a:ext cx="2839939" cy="708179"/>
      </dsp:txXfrm>
    </dsp:sp>
    <dsp:sp modelId="{5256431C-847F-47DF-B09D-D55C9B1C415A}">
      <dsp:nvSpPr>
        <dsp:cNvPr id="0" name=""/>
        <dsp:cNvSpPr/>
      </dsp:nvSpPr>
      <dsp:spPr>
        <a:xfrm>
          <a:off x="5570727" y="2228927"/>
          <a:ext cx="91440" cy="296790"/>
        </a:xfrm>
        <a:custGeom>
          <a:avLst/>
          <a:gdLst/>
          <a:ahLst/>
          <a:cxnLst/>
          <a:rect l="0" t="0" r="0" b="0"/>
          <a:pathLst>
            <a:path>
              <a:moveTo>
                <a:pt x="45720" y="0"/>
              </a:moveTo>
              <a:lnTo>
                <a:pt x="45720" y="146626"/>
              </a:lnTo>
              <a:lnTo>
                <a:pt x="53930" y="146626"/>
              </a:lnTo>
              <a:lnTo>
                <a:pt x="53930" y="293252"/>
              </a:lnTo>
            </a:path>
          </a:pathLst>
        </a:custGeom>
        <a:noFill/>
        <a:ln w="25400" cap="flat" cmpd="sng" algn="ctr">
          <a:solidFill>
            <a:srgbClr val="4BACC6">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C325D6D-D161-4156-9F56-0C8BF0F75E51}">
      <dsp:nvSpPr>
        <dsp:cNvPr id="0" name=""/>
        <dsp:cNvSpPr/>
      </dsp:nvSpPr>
      <dsp:spPr>
        <a:xfrm>
          <a:off x="4392033" y="2525718"/>
          <a:ext cx="2465447" cy="462781"/>
        </a:xfrm>
        <a:prstGeom prst="roundRect">
          <a:avLst>
            <a:gd name="adj" fmla="val 10000"/>
          </a:avLst>
        </a:prstGeom>
        <a:solidFill>
          <a:srgbClr val="8064A2"/>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 lastClr="FFFFFF"/>
              </a:solidFill>
              <a:latin typeface="Garamond" pitchFamily="18" charset="0"/>
              <a:ea typeface="+mn-ea"/>
              <a:cs typeface="+mn-cs"/>
            </a:rPr>
            <a:t>Region wysoko rozwinięty gospodarczo</a:t>
          </a:r>
        </a:p>
      </dsp:txBody>
      <dsp:txXfrm>
        <a:off x="4405587" y="2539272"/>
        <a:ext cx="2438339" cy="435673"/>
      </dsp:txXfrm>
    </dsp:sp>
    <dsp:sp modelId="{718564F5-BD0A-4F39-887E-D2180D7A0C6D}">
      <dsp:nvSpPr>
        <dsp:cNvPr id="0" name=""/>
        <dsp:cNvSpPr/>
      </dsp:nvSpPr>
      <dsp:spPr>
        <a:xfrm>
          <a:off x="5579037" y="2988499"/>
          <a:ext cx="91440" cy="214026"/>
        </a:xfrm>
        <a:custGeom>
          <a:avLst/>
          <a:gdLst/>
          <a:ahLst/>
          <a:cxnLst/>
          <a:rect l="0" t="0" r="0" b="0"/>
          <a:pathLst>
            <a:path>
              <a:moveTo>
                <a:pt x="45720" y="0"/>
              </a:moveTo>
              <a:lnTo>
                <a:pt x="45720" y="105737"/>
              </a:lnTo>
              <a:lnTo>
                <a:pt x="56557" y="105737"/>
              </a:lnTo>
              <a:lnTo>
                <a:pt x="56557" y="211475"/>
              </a:lnTo>
            </a:path>
          </a:pathLst>
        </a:custGeom>
        <a:noFill/>
        <a:ln w="25400" cap="flat" cmpd="sng" algn="ctr">
          <a:solidFill>
            <a:srgbClr val="4BACC6">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8747961-E23B-41B2-B6C2-7AC33F0BB3D0}">
      <dsp:nvSpPr>
        <dsp:cNvPr id="0" name=""/>
        <dsp:cNvSpPr/>
      </dsp:nvSpPr>
      <dsp:spPr>
        <a:xfrm>
          <a:off x="4389589" y="3202526"/>
          <a:ext cx="2492270" cy="462781"/>
        </a:xfrm>
        <a:prstGeom prst="roundRect">
          <a:avLst>
            <a:gd name="adj" fmla="val 10000"/>
          </a:avLst>
        </a:prstGeom>
        <a:solidFill>
          <a:srgbClr val="7030A0"/>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 lastClr="FFFFFF"/>
              </a:solidFill>
              <a:latin typeface="Garamond" pitchFamily="18" charset="0"/>
              <a:ea typeface="+mn-ea"/>
              <a:cs typeface="+mn-cs"/>
            </a:rPr>
            <a:t>Wsparcie rozwoju przedsiębiorczości</a:t>
          </a:r>
          <a:endParaRPr lang="pl-PL" sz="1200" kern="1200">
            <a:solidFill>
              <a:sysClr val="window" lastClr="FFFFFF"/>
            </a:solidFill>
            <a:latin typeface="Garamond" pitchFamily="18" charset="0"/>
            <a:ea typeface="+mn-ea"/>
            <a:cs typeface="+mn-cs"/>
          </a:endParaRPr>
        </a:p>
      </dsp:txBody>
      <dsp:txXfrm>
        <a:off x="4403143" y="3216080"/>
        <a:ext cx="2465162" cy="435673"/>
      </dsp:txXfrm>
    </dsp:sp>
    <dsp:sp modelId="{261B2F4B-F58D-489D-9B1A-B06F612CA4F4}">
      <dsp:nvSpPr>
        <dsp:cNvPr id="0" name=""/>
        <dsp:cNvSpPr/>
      </dsp:nvSpPr>
      <dsp:spPr>
        <a:xfrm>
          <a:off x="5635725" y="3665307"/>
          <a:ext cx="101723" cy="196084"/>
        </a:xfrm>
        <a:custGeom>
          <a:avLst/>
          <a:gdLst/>
          <a:ahLst/>
          <a:cxnLst/>
          <a:rect l="0" t="0" r="0" b="0"/>
          <a:pathLst>
            <a:path>
              <a:moveTo>
                <a:pt x="1222740" y="0"/>
              </a:moveTo>
              <a:lnTo>
                <a:pt x="1222740" y="96873"/>
              </a:lnTo>
              <a:lnTo>
                <a:pt x="0" y="96873"/>
              </a:lnTo>
              <a:lnTo>
                <a:pt x="0" y="193747"/>
              </a:lnTo>
            </a:path>
          </a:pathLst>
        </a:custGeom>
        <a:noFill/>
        <a:ln w="25400" cap="flat" cmpd="sng" algn="ctr">
          <a:solidFill>
            <a:srgbClr val="4BACC6">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4420FFB-245E-4E12-AEC6-870234172B91}">
      <dsp:nvSpPr>
        <dsp:cNvPr id="0" name=""/>
        <dsp:cNvSpPr/>
      </dsp:nvSpPr>
      <dsp:spPr>
        <a:xfrm>
          <a:off x="4866926" y="3861392"/>
          <a:ext cx="1741044" cy="462781"/>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 lastClr="FFFFFF"/>
              </a:solidFill>
              <a:latin typeface="Garamond" pitchFamily="18" charset="0"/>
              <a:ea typeface="+mn-ea"/>
              <a:cs typeface="+mn-cs"/>
            </a:rPr>
            <a:t>Wzrost liczby podmiotów gospodarczych i wsparcie istniejących firm</a:t>
          </a:r>
        </a:p>
      </dsp:txBody>
      <dsp:txXfrm>
        <a:off x="4880480" y="3874946"/>
        <a:ext cx="1713936" cy="435673"/>
      </dsp:txXfrm>
    </dsp:sp>
    <dsp:sp modelId="{A8DF79FD-439A-4153-9647-3B20253075B3}">
      <dsp:nvSpPr>
        <dsp:cNvPr id="0" name=""/>
        <dsp:cNvSpPr/>
      </dsp:nvSpPr>
      <dsp:spPr>
        <a:xfrm>
          <a:off x="3652178" y="4324173"/>
          <a:ext cx="2085270" cy="204769"/>
        </a:xfrm>
        <a:custGeom>
          <a:avLst/>
          <a:gdLst/>
          <a:ahLst/>
          <a:cxnLst/>
          <a:rect l="0" t="0" r="0" b="0"/>
          <a:pathLst>
            <a:path>
              <a:moveTo>
                <a:pt x="2060412" y="0"/>
              </a:moveTo>
              <a:lnTo>
                <a:pt x="2060412" y="142499"/>
              </a:lnTo>
              <a:lnTo>
                <a:pt x="0" y="142499"/>
              </a:lnTo>
              <a:lnTo>
                <a:pt x="0" y="284999"/>
              </a:lnTo>
            </a:path>
          </a:pathLst>
        </a:custGeom>
        <a:noFill/>
        <a:ln w="25400" cap="flat" cmpd="sng" algn="ctr">
          <a:solidFill>
            <a:srgbClr val="4BACC6">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4F2EE74-8169-4212-B4D1-E979AB73EB44}">
      <dsp:nvSpPr>
        <dsp:cNvPr id="0" name=""/>
        <dsp:cNvSpPr/>
      </dsp:nvSpPr>
      <dsp:spPr>
        <a:xfrm>
          <a:off x="2934571" y="4528942"/>
          <a:ext cx="1435213" cy="485017"/>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 lastClr="FFFFFF"/>
              </a:solidFill>
              <a:latin typeface="Garamond" pitchFamily="18" charset="0"/>
              <a:ea typeface="+mn-ea"/>
              <a:cs typeface="+mn-cs"/>
            </a:rPr>
            <a:t>Podejmowanie działalności gospodarczej</a:t>
          </a:r>
        </a:p>
      </dsp:txBody>
      <dsp:txXfrm>
        <a:off x="2948777" y="4543148"/>
        <a:ext cx="1406801" cy="456605"/>
      </dsp:txXfrm>
    </dsp:sp>
    <dsp:sp modelId="{8C2BA1B1-5297-4DAF-8DFB-7658914310B4}">
      <dsp:nvSpPr>
        <dsp:cNvPr id="0" name=""/>
        <dsp:cNvSpPr/>
      </dsp:nvSpPr>
      <dsp:spPr>
        <a:xfrm>
          <a:off x="5737449" y="4324173"/>
          <a:ext cx="531075" cy="227005"/>
        </a:xfrm>
        <a:custGeom>
          <a:avLst/>
          <a:gdLst/>
          <a:ahLst/>
          <a:cxnLst/>
          <a:rect l="0" t="0" r="0" b="0"/>
          <a:pathLst>
            <a:path>
              <a:moveTo>
                <a:pt x="0" y="0"/>
              </a:moveTo>
              <a:lnTo>
                <a:pt x="0" y="145346"/>
              </a:lnTo>
              <a:lnTo>
                <a:pt x="524745" y="145346"/>
              </a:lnTo>
              <a:lnTo>
                <a:pt x="524745" y="290692"/>
              </a:lnTo>
            </a:path>
          </a:pathLst>
        </a:custGeom>
        <a:noFill/>
        <a:ln w="25400" cap="flat" cmpd="sng" algn="ctr">
          <a:solidFill>
            <a:srgbClr val="4BACC6">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0FE7090-5EC1-4FA0-9A61-72B6B7AA90DA}">
      <dsp:nvSpPr>
        <dsp:cNvPr id="0" name=""/>
        <dsp:cNvSpPr/>
      </dsp:nvSpPr>
      <dsp:spPr>
        <a:xfrm>
          <a:off x="5167693" y="4551178"/>
          <a:ext cx="2201662" cy="462781"/>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 lastClr="FFFFFF"/>
              </a:solidFill>
              <a:latin typeface="Garamond" pitchFamily="18" charset="0"/>
              <a:ea typeface="+mn-ea"/>
              <a:cs typeface="+mn-cs"/>
            </a:rPr>
            <a:t>Rozwój działalności gospodarczej</a:t>
          </a:r>
        </a:p>
      </dsp:txBody>
      <dsp:txXfrm>
        <a:off x="5181247" y="4564732"/>
        <a:ext cx="2174554" cy="435673"/>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A5DEC68-524D-44D1-9B59-0A247D181EB6}">
      <dsp:nvSpPr>
        <dsp:cNvPr id="0" name=""/>
        <dsp:cNvSpPr/>
      </dsp:nvSpPr>
      <dsp:spPr>
        <a:xfrm>
          <a:off x="0" y="4227532"/>
          <a:ext cx="8715375" cy="464706"/>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l-PL" sz="1200" b="1" kern="1200">
              <a:latin typeface="Garamond" panose="02020404030301010803" pitchFamily="18" charset="0"/>
              <a:ea typeface="+mn-ea"/>
              <a:cs typeface="+mn-cs"/>
            </a:rPr>
            <a:t>Przedsięwzięcia</a:t>
          </a:r>
        </a:p>
      </dsp:txBody>
      <dsp:txXfrm>
        <a:off x="13611" y="4241143"/>
        <a:ext cx="2587390" cy="437484"/>
      </dsp:txXfrm>
    </dsp:sp>
    <dsp:sp modelId="{FC675184-C33C-4078-8BE1-DC9AF7D0E769}">
      <dsp:nvSpPr>
        <dsp:cNvPr id="0" name=""/>
        <dsp:cNvSpPr/>
      </dsp:nvSpPr>
      <dsp:spPr>
        <a:xfrm>
          <a:off x="0" y="3347347"/>
          <a:ext cx="8715375" cy="464706"/>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l-PL" sz="1200" b="1" kern="1200">
              <a:latin typeface="Garamond" panose="02020404030301010803" pitchFamily="18" charset="0"/>
              <a:ea typeface="+mn-ea"/>
              <a:cs typeface="+mn-cs"/>
            </a:rPr>
            <a:t>Cele szczegółowe</a:t>
          </a:r>
        </a:p>
      </dsp:txBody>
      <dsp:txXfrm>
        <a:off x="13611" y="3360958"/>
        <a:ext cx="2587390" cy="437484"/>
      </dsp:txXfrm>
    </dsp:sp>
    <dsp:sp modelId="{C8B42A21-832C-490B-AD48-202F82B2F83E}">
      <dsp:nvSpPr>
        <dsp:cNvPr id="0" name=""/>
        <dsp:cNvSpPr/>
      </dsp:nvSpPr>
      <dsp:spPr>
        <a:xfrm>
          <a:off x="0" y="2376665"/>
          <a:ext cx="8715375" cy="464706"/>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l-PL" sz="1200" b="1" kern="1200">
              <a:latin typeface="Garamond" panose="02020404030301010803" pitchFamily="18" charset="0"/>
              <a:ea typeface="+mn-ea"/>
              <a:cs typeface="+mn-cs"/>
            </a:rPr>
            <a:t>Cel ogólny 2</a:t>
          </a:r>
        </a:p>
      </dsp:txBody>
      <dsp:txXfrm>
        <a:off x="13611" y="2390276"/>
        <a:ext cx="2587390" cy="437484"/>
      </dsp:txXfrm>
    </dsp:sp>
    <dsp:sp modelId="{E844A4A8-46BB-494B-B99A-21629A9A4A14}">
      <dsp:nvSpPr>
        <dsp:cNvPr id="0" name=""/>
        <dsp:cNvSpPr/>
      </dsp:nvSpPr>
      <dsp:spPr>
        <a:xfrm>
          <a:off x="0" y="1594078"/>
          <a:ext cx="8715375" cy="464706"/>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l-PL" sz="1200" b="1" kern="1200">
              <a:latin typeface="Garamond" panose="02020404030301010803" pitchFamily="18" charset="0"/>
              <a:ea typeface="+mn-ea"/>
              <a:cs typeface="+mn-cs"/>
            </a:rPr>
            <a:t>Wyzwania społeczno-gospodarcze</a:t>
          </a:r>
        </a:p>
      </dsp:txBody>
      <dsp:txXfrm>
        <a:off x="13611" y="1607689"/>
        <a:ext cx="2587390" cy="437484"/>
      </dsp:txXfrm>
    </dsp:sp>
    <dsp:sp modelId="{E68133CE-DF3A-4AAA-9C4A-E6BE83DA5829}">
      <dsp:nvSpPr>
        <dsp:cNvPr id="0" name=""/>
        <dsp:cNvSpPr/>
      </dsp:nvSpPr>
      <dsp:spPr>
        <a:xfrm>
          <a:off x="0" y="828136"/>
          <a:ext cx="8715375" cy="464706"/>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l-PL" sz="1200" b="1" kern="1200">
              <a:latin typeface="Garamond" panose="02020404030301010803" pitchFamily="18" charset="0"/>
              <a:ea typeface="+mn-ea"/>
              <a:cs typeface="+mn-cs"/>
            </a:rPr>
            <a:t>Szanse</a:t>
          </a:r>
        </a:p>
        <a:p>
          <a:pPr marL="0" lvl="0" indent="0" algn="ctr" defTabSz="533400">
            <a:lnSpc>
              <a:spcPct val="90000"/>
            </a:lnSpc>
            <a:spcBef>
              <a:spcPct val="0"/>
            </a:spcBef>
            <a:spcAft>
              <a:spcPct val="35000"/>
            </a:spcAft>
            <a:buNone/>
          </a:pPr>
          <a:r>
            <a:rPr lang="pl-PL" sz="1000" kern="1200">
              <a:latin typeface="Garamond" pitchFamily="18" charset="0"/>
              <a:ea typeface="+mn-ea"/>
              <a:cs typeface="+mn-cs"/>
            </a:rPr>
            <a:t>(Odniesienie do diagnozy: 3.6.Dziedzictwo kulturowe 3.6.4.Produkty regionalne)</a:t>
          </a:r>
          <a:endParaRPr lang="pl-PL" sz="1000" b="1" kern="1200">
            <a:latin typeface="Garamond" panose="02020404030301010803" pitchFamily="18" charset="0"/>
            <a:ea typeface="+mn-ea"/>
            <a:cs typeface="+mn-cs"/>
          </a:endParaRPr>
        </a:p>
      </dsp:txBody>
      <dsp:txXfrm>
        <a:off x="13611" y="841747"/>
        <a:ext cx="2587390" cy="437484"/>
      </dsp:txXfrm>
    </dsp:sp>
    <dsp:sp modelId="{C411149C-CE43-4126-9AAE-41838847324B}">
      <dsp:nvSpPr>
        <dsp:cNvPr id="0" name=""/>
        <dsp:cNvSpPr/>
      </dsp:nvSpPr>
      <dsp:spPr>
        <a:xfrm>
          <a:off x="0" y="0"/>
          <a:ext cx="8715375" cy="598054"/>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l-PL" sz="1200" b="1" kern="1200">
              <a:latin typeface="Garamond" panose="02020404030301010803" pitchFamily="18" charset="0"/>
              <a:ea typeface="+mn-ea"/>
              <a:cs typeface="+mn-cs"/>
            </a:rPr>
            <a:t>Słabe strony</a:t>
          </a:r>
        </a:p>
        <a:p>
          <a:pPr marL="0" lvl="0" indent="0" algn="ctr" defTabSz="533400">
            <a:lnSpc>
              <a:spcPct val="90000"/>
            </a:lnSpc>
            <a:spcBef>
              <a:spcPct val="0"/>
            </a:spcBef>
            <a:spcAft>
              <a:spcPct val="35000"/>
            </a:spcAft>
            <a:buNone/>
          </a:pPr>
          <a:r>
            <a:rPr lang="pl-PL" sz="1000" kern="1200">
              <a:latin typeface="Garamond" pitchFamily="18" charset="0"/>
              <a:ea typeface="+mn-ea"/>
              <a:cs typeface="+mn-cs"/>
            </a:rPr>
            <a:t>(Odniesienie do diagnozy: 3.6.Dziedzictwo kulturowe 3.6.1.Zabytki, 3.6.2.Instytucje kultury, 3.5 Turystyka)</a:t>
          </a:r>
          <a:endParaRPr lang="pl-PL" sz="1000" b="1" kern="1200">
            <a:latin typeface="Garamond" pitchFamily="18" charset="0"/>
            <a:ea typeface="+mn-ea"/>
            <a:cs typeface="+mn-cs"/>
          </a:endParaRPr>
        </a:p>
      </dsp:txBody>
      <dsp:txXfrm>
        <a:off x="17516" y="17516"/>
        <a:ext cx="2579580" cy="563022"/>
      </dsp:txXfrm>
    </dsp:sp>
    <dsp:sp modelId="{D0FADD48-8A28-499C-ABF0-54CC6E9669E0}">
      <dsp:nvSpPr>
        <dsp:cNvPr id="0" name=""/>
        <dsp:cNvSpPr/>
      </dsp:nvSpPr>
      <dsp:spPr>
        <a:xfrm>
          <a:off x="4989372" y="57150"/>
          <a:ext cx="2525854" cy="44091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pl-PL" sz="1000" b="1" kern="1200">
              <a:latin typeface="Garamond" panose="02020404030301010803" pitchFamily="18" charset="0"/>
              <a:ea typeface="+mn-ea"/>
              <a:cs typeface="+mn-cs"/>
            </a:rPr>
            <a:t>Niedostatecznie rozwinięta infrastruktura rekreacyjna, sportowa, turystyczna i kulturalna</a:t>
          </a:r>
        </a:p>
      </dsp:txBody>
      <dsp:txXfrm>
        <a:off x="5002286" y="70064"/>
        <a:ext cx="2500026" cy="415085"/>
      </dsp:txXfrm>
    </dsp:sp>
    <dsp:sp modelId="{F0936464-9601-4584-96BE-19545014B0E5}">
      <dsp:nvSpPr>
        <dsp:cNvPr id="0" name=""/>
        <dsp:cNvSpPr/>
      </dsp:nvSpPr>
      <dsp:spPr>
        <a:xfrm>
          <a:off x="6206579" y="452343"/>
          <a:ext cx="91440" cy="91440"/>
        </a:xfrm>
        <a:custGeom>
          <a:avLst/>
          <a:gdLst/>
          <a:ahLst/>
          <a:cxnLst/>
          <a:rect l="0" t="0" r="0" b="0"/>
          <a:pathLst>
            <a:path>
              <a:moveTo>
                <a:pt x="45720" y="0"/>
              </a:moveTo>
              <a:lnTo>
                <a:pt x="45720" y="223188"/>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FB23654-FBA0-4137-8115-044B54645F48}">
      <dsp:nvSpPr>
        <dsp:cNvPr id="0" name=""/>
        <dsp:cNvSpPr/>
      </dsp:nvSpPr>
      <dsp:spPr>
        <a:xfrm>
          <a:off x="4985262" y="581025"/>
          <a:ext cx="2558540" cy="610740"/>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pl-PL" sz="1000" b="1" kern="1200">
              <a:latin typeface="Garamond" panose="02020404030301010803" pitchFamily="18" charset="0"/>
              <a:ea typeface="+mn-ea"/>
              <a:cs typeface="+mn-cs"/>
            </a:rPr>
            <a:t>Identyfikacja oraz wykorzystanie lokalnych zasobów w celu promocji obszaru LGD</a:t>
          </a:r>
        </a:p>
      </dsp:txBody>
      <dsp:txXfrm>
        <a:off x="5003150" y="598913"/>
        <a:ext cx="2522764" cy="574964"/>
      </dsp:txXfrm>
    </dsp:sp>
    <dsp:sp modelId="{BEF747D8-63E8-4F69-BC93-3A7B0791F8DC}">
      <dsp:nvSpPr>
        <dsp:cNvPr id="0" name=""/>
        <dsp:cNvSpPr/>
      </dsp:nvSpPr>
      <dsp:spPr>
        <a:xfrm>
          <a:off x="4816023" y="1146046"/>
          <a:ext cx="1448509" cy="91440"/>
        </a:xfrm>
        <a:custGeom>
          <a:avLst/>
          <a:gdLst/>
          <a:ahLst/>
          <a:cxnLst/>
          <a:rect l="0" t="0" r="0" b="0"/>
          <a:pathLst>
            <a:path>
              <a:moveTo>
                <a:pt x="1507563" y="0"/>
              </a:moveTo>
              <a:lnTo>
                <a:pt x="1507563" y="111594"/>
              </a:lnTo>
              <a:lnTo>
                <a:pt x="0" y="111594"/>
              </a:lnTo>
              <a:lnTo>
                <a:pt x="0" y="223188"/>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1E13D48-B45B-43E4-BA22-4859D2B33C64}">
      <dsp:nvSpPr>
        <dsp:cNvPr id="0" name=""/>
        <dsp:cNvSpPr/>
      </dsp:nvSpPr>
      <dsp:spPr>
        <a:xfrm>
          <a:off x="4312673" y="1259241"/>
          <a:ext cx="1006699" cy="863862"/>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pl-PL" sz="900" b="1" kern="1200">
              <a:latin typeface="Garamond" panose="02020404030301010803" pitchFamily="18" charset="0"/>
              <a:ea typeface="+mn-ea"/>
              <a:cs typeface="+mn-cs"/>
            </a:rPr>
            <a:t>Dobrze rozwinięta i przyjazna środowisku infrastruktura techniczna</a:t>
          </a:r>
        </a:p>
      </dsp:txBody>
      <dsp:txXfrm>
        <a:off x="4337975" y="1284543"/>
        <a:ext cx="956095" cy="813258"/>
      </dsp:txXfrm>
    </dsp:sp>
    <dsp:sp modelId="{FD6331D6-3C27-4426-8CF5-F9F7237CE3DF}">
      <dsp:nvSpPr>
        <dsp:cNvPr id="0" name=""/>
        <dsp:cNvSpPr/>
      </dsp:nvSpPr>
      <dsp:spPr>
        <a:xfrm>
          <a:off x="4816023" y="2123103"/>
          <a:ext cx="747596" cy="649524"/>
        </a:xfrm>
        <a:custGeom>
          <a:avLst/>
          <a:gdLst/>
          <a:ahLst/>
          <a:cxnLst/>
          <a:rect l="0" t="0" r="0" b="0"/>
          <a:pathLst>
            <a:path>
              <a:moveTo>
                <a:pt x="0" y="0"/>
              </a:moveTo>
              <a:lnTo>
                <a:pt x="0" y="107350"/>
              </a:lnTo>
              <a:lnTo>
                <a:pt x="975748" y="107350"/>
              </a:lnTo>
              <a:lnTo>
                <a:pt x="975748" y="214701"/>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8C6D728-7A55-4F4F-A0AC-42EB39BA5AED}">
      <dsp:nvSpPr>
        <dsp:cNvPr id="0" name=""/>
        <dsp:cNvSpPr/>
      </dsp:nvSpPr>
      <dsp:spPr>
        <a:xfrm>
          <a:off x="5403659" y="2772628"/>
          <a:ext cx="319921" cy="45049"/>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endParaRPr lang="pl-PL" sz="1000" kern="1200">
            <a:solidFill>
              <a:sysClr val="window" lastClr="FFFFFF"/>
            </a:solidFill>
            <a:latin typeface="Garamond" panose="02020404030301010803" pitchFamily="18" charset="0"/>
            <a:ea typeface="+mn-ea"/>
            <a:cs typeface="+mn-cs"/>
          </a:endParaRPr>
        </a:p>
      </dsp:txBody>
      <dsp:txXfrm>
        <a:off x="5404978" y="2773947"/>
        <a:ext cx="317283" cy="42411"/>
      </dsp:txXfrm>
    </dsp:sp>
    <dsp:sp modelId="{D980ECAC-CA6D-4E19-A525-E75687245572}">
      <dsp:nvSpPr>
        <dsp:cNvPr id="0" name=""/>
        <dsp:cNvSpPr/>
      </dsp:nvSpPr>
      <dsp:spPr>
        <a:xfrm>
          <a:off x="3534942" y="2817677"/>
          <a:ext cx="2028677" cy="160792"/>
        </a:xfrm>
        <a:custGeom>
          <a:avLst/>
          <a:gdLst/>
          <a:ahLst/>
          <a:cxnLst/>
          <a:rect l="0" t="0" r="0" b="0"/>
          <a:pathLst>
            <a:path>
              <a:moveTo>
                <a:pt x="2277171" y="0"/>
              </a:moveTo>
              <a:lnTo>
                <a:pt x="2277171" y="115837"/>
              </a:lnTo>
              <a:lnTo>
                <a:pt x="0" y="115837"/>
              </a:lnTo>
              <a:lnTo>
                <a:pt x="0" y="231675"/>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A3C90FA-5122-4915-8D3D-7FEAAE16F654}">
      <dsp:nvSpPr>
        <dsp:cNvPr id="0" name=""/>
        <dsp:cNvSpPr/>
      </dsp:nvSpPr>
      <dsp:spPr>
        <a:xfrm>
          <a:off x="3104284" y="2978469"/>
          <a:ext cx="861316" cy="587512"/>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pl-PL" sz="1000" b="1" kern="1200">
              <a:latin typeface="Garamond" panose="02020404030301010803" pitchFamily="18" charset="0"/>
              <a:ea typeface="+mn-ea"/>
              <a:cs typeface="+mn-cs"/>
            </a:rPr>
            <a:t>Rewitalizacja</a:t>
          </a:r>
        </a:p>
      </dsp:txBody>
      <dsp:txXfrm>
        <a:off x="3121492" y="2995677"/>
        <a:ext cx="826900" cy="553096"/>
      </dsp:txXfrm>
    </dsp:sp>
    <dsp:sp modelId="{D7DA24E5-DA45-4050-A6C0-211501C952AC}">
      <dsp:nvSpPr>
        <dsp:cNvPr id="0" name=""/>
        <dsp:cNvSpPr/>
      </dsp:nvSpPr>
      <dsp:spPr>
        <a:xfrm>
          <a:off x="3009759" y="3565982"/>
          <a:ext cx="525182" cy="279052"/>
        </a:xfrm>
        <a:custGeom>
          <a:avLst/>
          <a:gdLst/>
          <a:ahLst/>
          <a:cxnLst/>
          <a:rect l="0" t="0" r="0" b="0"/>
          <a:pathLst>
            <a:path>
              <a:moveTo>
                <a:pt x="45720" y="0"/>
              </a:moveTo>
              <a:lnTo>
                <a:pt x="45720" y="213663"/>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FF2E5C6-A51C-4B56-8CF6-DEA65DD87D2A}">
      <dsp:nvSpPr>
        <dsp:cNvPr id="0" name=""/>
        <dsp:cNvSpPr/>
      </dsp:nvSpPr>
      <dsp:spPr>
        <a:xfrm>
          <a:off x="2582831" y="3845035"/>
          <a:ext cx="853857" cy="727230"/>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pl-PL" sz="700" b="1" kern="1200">
              <a:latin typeface="Garamond" panose="02020404030301010803" pitchFamily="18" charset="0"/>
              <a:ea typeface="+mn-ea"/>
              <a:cs typeface="+mn-cs"/>
            </a:rPr>
            <a:t>Działania infrastrukturalne przyczyniające się do rewitalizacji społeczno-gospodarczej</a:t>
          </a:r>
        </a:p>
      </dsp:txBody>
      <dsp:txXfrm>
        <a:off x="2604131" y="3866335"/>
        <a:ext cx="811257" cy="684630"/>
      </dsp:txXfrm>
    </dsp:sp>
    <dsp:sp modelId="{5005D39D-BCFE-4EB8-BD70-8903CC1735AB}">
      <dsp:nvSpPr>
        <dsp:cNvPr id="0" name=""/>
        <dsp:cNvSpPr/>
      </dsp:nvSpPr>
      <dsp:spPr>
        <a:xfrm>
          <a:off x="3534942" y="3565982"/>
          <a:ext cx="426318" cy="426228"/>
        </a:xfrm>
        <a:custGeom>
          <a:avLst/>
          <a:gdLst/>
          <a:ahLst/>
          <a:cxnLst/>
          <a:rect l="0" t="0" r="0" b="0"/>
          <a:pathLst>
            <a:path>
              <a:moveTo>
                <a:pt x="0" y="0"/>
              </a:moveTo>
              <a:lnTo>
                <a:pt x="0" y="213114"/>
              </a:lnTo>
              <a:lnTo>
                <a:pt x="426318" y="213114"/>
              </a:lnTo>
              <a:lnTo>
                <a:pt x="426318" y="426228"/>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231FEF5-81A5-4B18-8192-CD7A0160335D}">
      <dsp:nvSpPr>
        <dsp:cNvPr id="0" name=""/>
        <dsp:cNvSpPr/>
      </dsp:nvSpPr>
      <dsp:spPr>
        <a:xfrm>
          <a:off x="3556675" y="3992211"/>
          <a:ext cx="809170" cy="601895"/>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pl-PL" sz="900" kern="1200">
              <a:solidFill>
                <a:schemeClr val="bg1"/>
              </a:solidFill>
            </a:rPr>
            <a:t>Aktywność lokalnej młodziezy</a:t>
          </a:r>
        </a:p>
      </dsp:txBody>
      <dsp:txXfrm>
        <a:off x="3574304" y="4009840"/>
        <a:ext cx="773912" cy="566637"/>
      </dsp:txXfrm>
    </dsp:sp>
    <dsp:sp modelId="{0546A7DE-5A89-4878-8535-3A588A571CCC}">
      <dsp:nvSpPr>
        <dsp:cNvPr id="0" name=""/>
        <dsp:cNvSpPr/>
      </dsp:nvSpPr>
      <dsp:spPr>
        <a:xfrm>
          <a:off x="5085461" y="2817677"/>
          <a:ext cx="478158" cy="252033"/>
        </a:xfrm>
        <a:custGeom>
          <a:avLst/>
          <a:gdLst/>
          <a:ahLst/>
          <a:cxnLst/>
          <a:rect l="0" t="0" r="0" b="0"/>
          <a:pathLst>
            <a:path>
              <a:moveTo>
                <a:pt x="1064036" y="0"/>
              </a:moveTo>
              <a:lnTo>
                <a:pt x="1064036" y="115837"/>
              </a:lnTo>
              <a:lnTo>
                <a:pt x="0" y="115837"/>
              </a:lnTo>
              <a:lnTo>
                <a:pt x="0" y="231675"/>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6BF14D3-71C0-43D4-ADBE-89099A79F6E6}">
      <dsp:nvSpPr>
        <dsp:cNvPr id="0" name=""/>
        <dsp:cNvSpPr/>
      </dsp:nvSpPr>
      <dsp:spPr>
        <a:xfrm>
          <a:off x="4556526" y="3069711"/>
          <a:ext cx="1057869" cy="713874"/>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pl-PL" sz="1000" b="1" kern="1200">
              <a:latin typeface="Garamond" panose="02020404030301010803" pitchFamily="18" charset="0"/>
              <a:ea typeface="+mn-ea"/>
              <a:cs typeface="+mn-cs"/>
            </a:rPr>
            <a:t>Zachowanie obiektów dziedzictwa lokalnego</a:t>
          </a:r>
        </a:p>
      </dsp:txBody>
      <dsp:txXfrm>
        <a:off x="4577435" y="3090620"/>
        <a:ext cx="1016051" cy="672056"/>
      </dsp:txXfrm>
    </dsp:sp>
    <dsp:sp modelId="{51041FF7-E624-4647-B971-8018D3E5F7F6}">
      <dsp:nvSpPr>
        <dsp:cNvPr id="0" name=""/>
        <dsp:cNvSpPr/>
      </dsp:nvSpPr>
      <dsp:spPr>
        <a:xfrm>
          <a:off x="5012010" y="3783585"/>
          <a:ext cx="91440" cy="100876"/>
        </a:xfrm>
        <a:custGeom>
          <a:avLst/>
          <a:gdLst/>
          <a:ahLst/>
          <a:cxnLst/>
          <a:rect l="0" t="0" r="0" b="0"/>
          <a:pathLst>
            <a:path>
              <a:moveTo>
                <a:pt x="45720" y="0"/>
              </a:moveTo>
              <a:lnTo>
                <a:pt x="45720" y="223188"/>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E0AB71E-7F30-4B4D-9AE9-BFB709F31617}">
      <dsp:nvSpPr>
        <dsp:cNvPr id="0" name=""/>
        <dsp:cNvSpPr/>
      </dsp:nvSpPr>
      <dsp:spPr>
        <a:xfrm>
          <a:off x="4609247" y="3884461"/>
          <a:ext cx="896964" cy="838876"/>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pl-PL" sz="1000" b="1" kern="1200">
              <a:latin typeface="Garamond" panose="02020404030301010803" pitchFamily="18" charset="0"/>
              <a:ea typeface="+mn-ea"/>
              <a:cs typeface="+mn-cs"/>
            </a:rPr>
            <a:t>Zachowanie lokalnego dziedzictwa</a:t>
          </a:r>
        </a:p>
      </dsp:txBody>
      <dsp:txXfrm>
        <a:off x="4633817" y="3909031"/>
        <a:ext cx="847824" cy="789736"/>
      </dsp:txXfrm>
    </dsp:sp>
    <dsp:sp modelId="{874D4AE5-EF30-46C7-953B-28C134552ADD}">
      <dsp:nvSpPr>
        <dsp:cNvPr id="0" name=""/>
        <dsp:cNvSpPr/>
      </dsp:nvSpPr>
      <dsp:spPr>
        <a:xfrm>
          <a:off x="5563619" y="2817677"/>
          <a:ext cx="707273" cy="217629"/>
        </a:xfrm>
        <a:custGeom>
          <a:avLst/>
          <a:gdLst/>
          <a:ahLst/>
          <a:cxnLst/>
          <a:rect l="0" t="0" r="0" b="0"/>
          <a:pathLst>
            <a:path>
              <a:moveTo>
                <a:pt x="0" y="0"/>
              </a:moveTo>
              <a:lnTo>
                <a:pt x="0" y="115837"/>
              </a:lnTo>
              <a:lnTo>
                <a:pt x="272000" y="115837"/>
              </a:lnTo>
              <a:lnTo>
                <a:pt x="272000" y="231675"/>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E42501B-1153-41F7-BAA1-598868AE174D}">
      <dsp:nvSpPr>
        <dsp:cNvPr id="0" name=""/>
        <dsp:cNvSpPr/>
      </dsp:nvSpPr>
      <dsp:spPr>
        <a:xfrm>
          <a:off x="5844835" y="3035307"/>
          <a:ext cx="852114" cy="849386"/>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pl-PL" sz="800" b="1" kern="1200">
              <a:latin typeface="Garamond" panose="02020404030301010803" pitchFamily="18" charset="0"/>
              <a:ea typeface="+mn-ea"/>
              <a:cs typeface="+mn-cs"/>
            </a:rPr>
            <a:t>Poprawa stanu i jakości infrastruktury dostępnej dla mieszkańców i turystów</a:t>
          </a:r>
        </a:p>
      </dsp:txBody>
      <dsp:txXfrm>
        <a:off x="5869713" y="3060185"/>
        <a:ext cx="802358" cy="799630"/>
      </dsp:txXfrm>
    </dsp:sp>
    <dsp:sp modelId="{CEC9340E-9557-4AC0-8ED0-8453D1362CDD}">
      <dsp:nvSpPr>
        <dsp:cNvPr id="0" name=""/>
        <dsp:cNvSpPr/>
      </dsp:nvSpPr>
      <dsp:spPr>
        <a:xfrm>
          <a:off x="6225173" y="3884693"/>
          <a:ext cx="91440" cy="160490"/>
        </a:xfrm>
        <a:custGeom>
          <a:avLst/>
          <a:gdLst/>
          <a:ahLst/>
          <a:cxnLst/>
          <a:rect l="0" t="0" r="0" b="0"/>
          <a:pathLst>
            <a:path>
              <a:moveTo>
                <a:pt x="45720" y="0"/>
              </a:moveTo>
              <a:lnTo>
                <a:pt x="45720" y="223188"/>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CDC3114-C2A8-45B1-82E7-45C348FCF50F}">
      <dsp:nvSpPr>
        <dsp:cNvPr id="0" name=""/>
        <dsp:cNvSpPr/>
      </dsp:nvSpPr>
      <dsp:spPr>
        <a:xfrm>
          <a:off x="5745432" y="4045184"/>
          <a:ext cx="1086785" cy="839271"/>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pl-PL" sz="800" b="1" kern="1200">
              <a:latin typeface="Garamond" panose="02020404030301010803" pitchFamily="18" charset="0"/>
              <a:ea typeface="+mn-ea"/>
              <a:cs typeface="+mn-cs"/>
            </a:rPr>
            <a:t>Budowa lub przebudowa infrastruktury rekreacyjnej , turystycznej lub kulturalnej</a:t>
          </a:r>
        </a:p>
      </dsp:txBody>
      <dsp:txXfrm>
        <a:off x="5770013" y="4069765"/>
        <a:ext cx="1037623" cy="790109"/>
      </dsp:txXfrm>
    </dsp:sp>
    <dsp:sp modelId="{C702A891-B114-45D3-ADEC-A064A0C23645}">
      <dsp:nvSpPr>
        <dsp:cNvPr id="0" name=""/>
        <dsp:cNvSpPr/>
      </dsp:nvSpPr>
      <dsp:spPr>
        <a:xfrm>
          <a:off x="6264533" y="1191766"/>
          <a:ext cx="1515293" cy="210349"/>
        </a:xfrm>
        <a:custGeom>
          <a:avLst/>
          <a:gdLst/>
          <a:ahLst/>
          <a:cxnLst/>
          <a:rect l="0" t="0" r="0" b="0"/>
          <a:pathLst>
            <a:path>
              <a:moveTo>
                <a:pt x="0" y="0"/>
              </a:moveTo>
              <a:lnTo>
                <a:pt x="0" y="111594"/>
              </a:lnTo>
              <a:lnTo>
                <a:pt x="1507563" y="111594"/>
              </a:lnTo>
              <a:lnTo>
                <a:pt x="1507563" y="223188"/>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E93A693-41CE-4864-A789-4D2E6310783F}">
      <dsp:nvSpPr>
        <dsp:cNvPr id="0" name=""/>
        <dsp:cNvSpPr/>
      </dsp:nvSpPr>
      <dsp:spPr>
        <a:xfrm>
          <a:off x="7302454" y="1402115"/>
          <a:ext cx="954745" cy="566748"/>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pl-PL" sz="900" b="1" kern="1200">
              <a:latin typeface="Garamond" panose="02020404030301010803" pitchFamily="18" charset="0"/>
              <a:ea typeface="+mn-ea"/>
              <a:cs typeface="+mn-cs"/>
            </a:rPr>
            <a:t>Wysoka atrakcyjność i rozpoznawalność obszaru LGD</a:t>
          </a:r>
        </a:p>
      </dsp:txBody>
      <dsp:txXfrm>
        <a:off x="7319053" y="1418714"/>
        <a:ext cx="921547" cy="533550"/>
      </dsp:txXfrm>
    </dsp:sp>
    <dsp:sp modelId="{769A14F7-C8FB-4FE6-B811-DCF1BEF6D613}">
      <dsp:nvSpPr>
        <dsp:cNvPr id="0" name=""/>
        <dsp:cNvSpPr/>
      </dsp:nvSpPr>
      <dsp:spPr>
        <a:xfrm>
          <a:off x="6253556" y="1968863"/>
          <a:ext cx="1526270" cy="134358"/>
        </a:xfrm>
        <a:custGeom>
          <a:avLst/>
          <a:gdLst/>
          <a:ahLst/>
          <a:cxnLst/>
          <a:rect l="0" t="0" r="0" b="0"/>
          <a:pathLst>
            <a:path>
              <a:moveTo>
                <a:pt x="1329705" y="0"/>
              </a:moveTo>
              <a:lnTo>
                <a:pt x="1329705" y="111594"/>
              </a:lnTo>
              <a:lnTo>
                <a:pt x="0" y="111594"/>
              </a:lnTo>
              <a:lnTo>
                <a:pt x="0" y="223188"/>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F8C2878-97F6-426F-A7B4-CE38439CD51A}">
      <dsp:nvSpPr>
        <dsp:cNvPr id="0" name=""/>
        <dsp:cNvSpPr/>
      </dsp:nvSpPr>
      <dsp:spPr>
        <a:xfrm>
          <a:off x="5405263" y="2103222"/>
          <a:ext cx="1696585" cy="736745"/>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pl-PL" sz="1000" b="1" kern="1200">
              <a:latin typeface="Garamond" panose="02020404030301010803" pitchFamily="18" charset="0"/>
              <a:ea typeface="+mn-ea"/>
              <a:cs typeface="+mn-cs"/>
            </a:rPr>
            <a:t>Rozwój obszaru poprzez działania rewitalizacyjne, poprawę standardu infrastruktury technicznej i działania promocyjne</a:t>
          </a:r>
        </a:p>
      </dsp:txBody>
      <dsp:txXfrm>
        <a:off x="5426842" y="2124801"/>
        <a:ext cx="1653427" cy="693587"/>
      </dsp:txXfrm>
    </dsp:sp>
    <dsp:sp modelId="{16B0E223-E55F-4037-A188-4EA4BD9D9D83}">
      <dsp:nvSpPr>
        <dsp:cNvPr id="0" name=""/>
        <dsp:cNvSpPr/>
      </dsp:nvSpPr>
      <dsp:spPr>
        <a:xfrm>
          <a:off x="6253556" y="2839967"/>
          <a:ext cx="1375391" cy="429741"/>
        </a:xfrm>
        <a:custGeom>
          <a:avLst/>
          <a:gdLst/>
          <a:ahLst/>
          <a:cxnLst/>
          <a:rect l="0" t="0" r="0" b="0"/>
          <a:pathLst>
            <a:path>
              <a:moveTo>
                <a:pt x="0" y="0"/>
              </a:moveTo>
              <a:lnTo>
                <a:pt x="0" y="111594"/>
              </a:lnTo>
              <a:lnTo>
                <a:pt x="1329705" y="111594"/>
              </a:lnTo>
              <a:lnTo>
                <a:pt x="1329705" y="223188"/>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7CE5159-36CF-47D9-89FD-BE60C27E679E}">
      <dsp:nvSpPr>
        <dsp:cNvPr id="0" name=""/>
        <dsp:cNvSpPr/>
      </dsp:nvSpPr>
      <dsp:spPr>
        <a:xfrm>
          <a:off x="7265155" y="3269709"/>
          <a:ext cx="727585" cy="505383"/>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pl-PL" sz="1000" b="1" kern="1200">
              <a:latin typeface="Garamond" panose="02020404030301010803" pitchFamily="18" charset="0"/>
              <a:ea typeface="+mn-ea"/>
              <a:cs typeface="+mn-cs"/>
            </a:rPr>
            <a:t>Promocja lokalnych zasobów</a:t>
          </a:r>
        </a:p>
      </dsp:txBody>
      <dsp:txXfrm>
        <a:off x="7279957" y="3284511"/>
        <a:ext cx="697981" cy="475779"/>
      </dsp:txXfrm>
    </dsp:sp>
    <dsp:sp modelId="{39889947-E32E-4E00-82F5-0FB7B0112F68}">
      <dsp:nvSpPr>
        <dsp:cNvPr id="0" name=""/>
        <dsp:cNvSpPr/>
      </dsp:nvSpPr>
      <dsp:spPr>
        <a:xfrm>
          <a:off x="7628948" y="3775092"/>
          <a:ext cx="149548" cy="176724"/>
        </a:xfrm>
        <a:custGeom>
          <a:avLst/>
          <a:gdLst/>
          <a:ahLst/>
          <a:cxnLst/>
          <a:rect l="0" t="0" r="0" b="0"/>
          <a:pathLst>
            <a:path>
              <a:moveTo>
                <a:pt x="45720" y="0"/>
              </a:moveTo>
              <a:lnTo>
                <a:pt x="45720" y="223188"/>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ED5F99A-CA34-414D-AA8C-B6FBB1C45C06}">
      <dsp:nvSpPr>
        <dsp:cNvPr id="0" name=""/>
        <dsp:cNvSpPr/>
      </dsp:nvSpPr>
      <dsp:spPr>
        <a:xfrm>
          <a:off x="7066714" y="3951816"/>
          <a:ext cx="1423564" cy="704518"/>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pl-PL" sz="800" b="1" kern="1200">
              <a:latin typeface="Garamond" panose="02020404030301010803" pitchFamily="18" charset="0"/>
              <a:ea typeface="+mn-ea"/>
              <a:cs typeface="+mn-cs"/>
            </a:rPr>
            <a:t>Promocja obszaru, w tym </a:t>
          </a:r>
        </a:p>
        <a:p>
          <a:pPr marL="0" lvl="0" indent="0" algn="ctr" defTabSz="355600">
            <a:lnSpc>
              <a:spcPct val="90000"/>
            </a:lnSpc>
            <a:spcBef>
              <a:spcPct val="0"/>
            </a:spcBef>
            <a:spcAft>
              <a:spcPct val="35000"/>
            </a:spcAft>
            <a:buNone/>
          </a:pPr>
          <a:r>
            <a:rPr lang="pl-PL" sz="800" b="1" kern="1200">
              <a:latin typeface="Garamond" panose="02020404030301010803" pitchFamily="18" charset="0"/>
              <a:ea typeface="+mn-ea"/>
              <a:cs typeface="+mn-cs"/>
            </a:rPr>
            <a:t>lokalnych zasobów, tradycji i zwyczajów, produktów lub usług lokalnych</a:t>
          </a:r>
        </a:p>
      </dsp:txBody>
      <dsp:txXfrm>
        <a:off x="7087349" y="3972451"/>
        <a:ext cx="1382294" cy="663248"/>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B37CF2A-7917-47FB-8BA3-A290E88A4649}">
      <dsp:nvSpPr>
        <dsp:cNvPr id="0" name=""/>
        <dsp:cNvSpPr/>
      </dsp:nvSpPr>
      <dsp:spPr>
        <a:xfrm>
          <a:off x="0" y="4001653"/>
          <a:ext cx="8953500" cy="656648"/>
        </a:xfrm>
        <a:prstGeom prst="roundRect">
          <a:avLst/>
        </a:prstGeom>
        <a:solidFill>
          <a:srgbClr val="C0504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Text" lastClr="000000">
                  <a:hueOff val="0"/>
                  <a:satOff val="0"/>
                  <a:lumOff val="0"/>
                  <a:alphaOff val="0"/>
                </a:sysClr>
              </a:solidFill>
              <a:latin typeface="Garamond" panose="02020404030301010803" pitchFamily="18" charset="0"/>
              <a:ea typeface="+mn-ea"/>
              <a:cs typeface="+mn-cs"/>
            </a:rPr>
            <a:t>Przedsięwzięcia</a:t>
          </a:r>
        </a:p>
      </dsp:txBody>
      <dsp:txXfrm>
        <a:off x="32055" y="4033708"/>
        <a:ext cx="2621940" cy="592538"/>
      </dsp:txXfrm>
    </dsp:sp>
    <dsp:sp modelId="{7DC75DE5-DED3-4641-8586-AA8FE61C8CCA}">
      <dsp:nvSpPr>
        <dsp:cNvPr id="0" name=""/>
        <dsp:cNvSpPr/>
      </dsp:nvSpPr>
      <dsp:spPr>
        <a:xfrm>
          <a:off x="0" y="3235564"/>
          <a:ext cx="8953500" cy="656648"/>
        </a:xfrm>
        <a:prstGeom prst="roundRect">
          <a:avLst>
            <a:gd name="adj" fmla="val 10000"/>
          </a:avLst>
        </a:prstGeom>
        <a:solidFill>
          <a:srgbClr val="C0504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Text" lastClr="000000">
                  <a:hueOff val="0"/>
                  <a:satOff val="0"/>
                  <a:lumOff val="0"/>
                  <a:alphaOff val="0"/>
                </a:sysClr>
              </a:solidFill>
              <a:latin typeface="Garamond" panose="02020404030301010803" pitchFamily="18" charset="0"/>
              <a:ea typeface="+mn-ea"/>
              <a:cs typeface="+mn-cs"/>
            </a:rPr>
            <a:t>Cele szczegółowe</a:t>
          </a:r>
        </a:p>
      </dsp:txBody>
      <dsp:txXfrm>
        <a:off x="19233" y="3254797"/>
        <a:ext cx="2647584" cy="618182"/>
      </dsp:txXfrm>
    </dsp:sp>
    <dsp:sp modelId="{F29560A8-379F-408A-9D48-6879D53289E6}">
      <dsp:nvSpPr>
        <dsp:cNvPr id="0" name=""/>
        <dsp:cNvSpPr/>
      </dsp:nvSpPr>
      <dsp:spPr>
        <a:xfrm>
          <a:off x="0" y="2469474"/>
          <a:ext cx="8953500" cy="656648"/>
        </a:xfrm>
        <a:prstGeom prst="roundRect">
          <a:avLst>
            <a:gd name="adj" fmla="val 10000"/>
          </a:avLst>
        </a:prstGeom>
        <a:solidFill>
          <a:srgbClr val="C0504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Text" lastClr="000000">
                  <a:hueOff val="0"/>
                  <a:satOff val="0"/>
                  <a:lumOff val="0"/>
                  <a:alphaOff val="0"/>
                </a:sysClr>
              </a:solidFill>
              <a:latin typeface="Garamond" panose="02020404030301010803" pitchFamily="18" charset="0"/>
              <a:ea typeface="+mn-ea"/>
              <a:cs typeface="+mn-cs"/>
            </a:rPr>
            <a:t>Cel ogólny 3</a:t>
          </a:r>
        </a:p>
      </dsp:txBody>
      <dsp:txXfrm>
        <a:off x="19233" y="2488707"/>
        <a:ext cx="2647584" cy="618182"/>
      </dsp:txXfrm>
    </dsp:sp>
    <dsp:sp modelId="{E8CC4D20-2ED8-4E73-BFBD-46367841162A}">
      <dsp:nvSpPr>
        <dsp:cNvPr id="0" name=""/>
        <dsp:cNvSpPr/>
      </dsp:nvSpPr>
      <dsp:spPr>
        <a:xfrm>
          <a:off x="0" y="1703384"/>
          <a:ext cx="8953500" cy="656648"/>
        </a:xfrm>
        <a:prstGeom prst="roundRect">
          <a:avLst>
            <a:gd name="adj" fmla="val 10000"/>
          </a:avLst>
        </a:prstGeom>
        <a:solidFill>
          <a:srgbClr val="C0504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Text" lastClr="000000">
                  <a:hueOff val="0"/>
                  <a:satOff val="0"/>
                  <a:lumOff val="0"/>
                  <a:alphaOff val="0"/>
                </a:sysClr>
              </a:solidFill>
              <a:latin typeface="Garamond" panose="02020404030301010803" pitchFamily="18" charset="0"/>
              <a:ea typeface="+mn-ea"/>
              <a:cs typeface="+mn-cs"/>
            </a:rPr>
            <a:t>Wyzwanie społeczno-gospodarcze</a:t>
          </a:r>
        </a:p>
      </dsp:txBody>
      <dsp:txXfrm>
        <a:off x="19233" y="1722617"/>
        <a:ext cx="2647584" cy="618182"/>
      </dsp:txXfrm>
    </dsp:sp>
    <dsp:sp modelId="{96D99E4D-0E0E-40D8-824A-1123E0ACCB28}">
      <dsp:nvSpPr>
        <dsp:cNvPr id="0" name=""/>
        <dsp:cNvSpPr/>
      </dsp:nvSpPr>
      <dsp:spPr>
        <a:xfrm>
          <a:off x="0" y="937295"/>
          <a:ext cx="8953500" cy="656648"/>
        </a:xfrm>
        <a:prstGeom prst="roundRect">
          <a:avLst>
            <a:gd name="adj" fmla="val 10000"/>
          </a:avLst>
        </a:prstGeom>
        <a:solidFill>
          <a:srgbClr val="C0504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Text" lastClr="000000"/>
              </a:solidFill>
              <a:latin typeface="Garamond" panose="02020404030301010803" pitchFamily="18" charset="0"/>
              <a:ea typeface="+mn-ea"/>
              <a:cs typeface="+mn-cs"/>
            </a:rPr>
            <a:t>Słabe strony</a:t>
          </a:r>
        </a:p>
        <a:p>
          <a:pPr marL="0" lvl="0" indent="0" algn="ctr" defTabSz="533400">
            <a:lnSpc>
              <a:spcPct val="90000"/>
            </a:lnSpc>
            <a:spcBef>
              <a:spcPct val="0"/>
            </a:spcBef>
            <a:spcAft>
              <a:spcPct val="35000"/>
            </a:spcAft>
            <a:buNone/>
          </a:pPr>
          <a:r>
            <a:rPr lang="pl-PL" sz="1050" kern="1200">
              <a:solidFill>
                <a:sysClr val="windowText" lastClr="000000"/>
              </a:solidFill>
              <a:latin typeface="Garamond" pitchFamily="18" charset="0"/>
              <a:ea typeface="+mn-ea"/>
              <a:cs typeface="+mn-cs"/>
            </a:rPr>
            <a:t>(Odniesienie do diagnozy: 3.2.Gospodarka</a:t>
          </a:r>
        </a:p>
        <a:p>
          <a:pPr marL="0" lvl="0" indent="0" algn="ctr" defTabSz="533400">
            <a:lnSpc>
              <a:spcPct val="90000"/>
            </a:lnSpc>
            <a:spcBef>
              <a:spcPct val="0"/>
            </a:spcBef>
            <a:spcAft>
              <a:spcPct val="35000"/>
            </a:spcAft>
            <a:buNone/>
          </a:pPr>
          <a:r>
            <a:rPr lang="pl-PL" sz="1050" kern="1200">
              <a:solidFill>
                <a:sysClr val="windowText" lastClr="000000"/>
              </a:solidFill>
              <a:latin typeface="Garamond" pitchFamily="18" charset="0"/>
              <a:ea typeface="+mn-ea"/>
              <a:cs typeface="+mn-cs"/>
            </a:rPr>
            <a:t>3.2.4.Przedsiębiorczość społeczna)</a:t>
          </a:r>
          <a:endParaRPr lang="pl-PL" sz="1050" b="1" kern="1200">
            <a:solidFill>
              <a:sysClr val="windowText" lastClr="000000"/>
            </a:solidFill>
            <a:latin typeface="Garamond" panose="02020404030301010803" pitchFamily="18" charset="0"/>
            <a:ea typeface="+mn-ea"/>
            <a:cs typeface="+mn-cs"/>
          </a:endParaRPr>
        </a:p>
      </dsp:txBody>
      <dsp:txXfrm>
        <a:off x="19233" y="956528"/>
        <a:ext cx="2647584" cy="618182"/>
      </dsp:txXfrm>
    </dsp:sp>
    <dsp:sp modelId="{47F7CF7A-6E2C-4E9C-A464-3BAFEE0456B8}">
      <dsp:nvSpPr>
        <dsp:cNvPr id="0" name=""/>
        <dsp:cNvSpPr/>
      </dsp:nvSpPr>
      <dsp:spPr>
        <a:xfrm>
          <a:off x="0" y="171205"/>
          <a:ext cx="8953500" cy="656648"/>
        </a:xfrm>
        <a:prstGeom prst="roundRect">
          <a:avLst>
            <a:gd name="adj" fmla="val 10000"/>
          </a:avLst>
        </a:prstGeom>
        <a:solidFill>
          <a:srgbClr val="C0504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Text" lastClr="000000">
                  <a:hueOff val="0"/>
                  <a:satOff val="0"/>
                  <a:lumOff val="0"/>
                  <a:alphaOff val="0"/>
                </a:sysClr>
              </a:solidFill>
              <a:latin typeface="Garamond" panose="02020404030301010803" pitchFamily="18" charset="0"/>
              <a:ea typeface="+mn-ea"/>
              <a:cs typeface="+mn-cs"/>
            </a:rPr>
            <a:t>Silne strony</a:t>
          </a:r>
        </a:p>
        <a:p>
          <a:pPr marL="0" lvl="0" indent="0" algn="ctr" defTabSz="533400">
            <a:lnSpc>
              <a:spcPct val="90000"/>
            </a:lnSpc>
            <a:spcBef>
              <a:spcPct val="0"/>
            </a:spcBef>
            <a:spcAft>
              <a:spcPct val="35000"/>
            </a:spcAft>
            <a:buNone/>
          </a:pPr>
          <a:r>
            <a:rPr lang="pl-PL" sz="1000" kern="1200">
              <a:solidFill>
                <a:sysClr val="windowText" lastClr="000000">
                  <a:hueOff val="0"/>
                  <a:satOff val="0"/>
                  <a:lumOff val="0"/>
                  <a:alphaOff val="0"/>
                </a:sysClr>
              </a:solidFill>
              <a:latin typeface="Garamond" pitchFamily="18" charset="0"/>
              <a:ea typeface="+mn-ea"/>
              <a:cs typeface="+mn-cs"/>
            </a:rPr>
            <a:t>(Odniesienie do diagnozy: 3.10.Działalność organizacji społecznych)</a:t>
          </a:r>
          <a:endParaRPr lang="pl-PL" sz="1000" b="1" kern="1200">
            <a:solidFill>
              <a:sysClr val="windowText" lastClr="000000">
                <a:hueOff val="0"/>
                <a:satOff val="0"/>
                <a:lumOff val="0"/>
                <a:alphaOff val="0"/>
              </a:sysClr>
            </a:solidFill>
            <a:latin typeface="Garamond" pitchFamily="18" charset="0"/>
            <a:ea typeface="+mn-ea"/>
            <a:cs typeface="+mn-cs"/>
          </a:endParaRPr>
        </a:p>
      </dsp:txBody>
      <dsp:txXfrm>
        <a:off x="19233" y="190438"/>
        <a:ext cx="2647584" cy="618182"/>
      </dsp:txXfrm>
    </dsp:sp>
    <dsp:sp modelId="{A3944C92-3C61-4C8B-851F-0E07FC3C3040}">
      <dsp:nvSpPr>
        <dsp:cNvPr id="0" name=""/>
        <dsp:cNvSpPr/>
      </dsp:nvSpPr>
      <dsp:spPr>
        <a:xfrm>
          <a:off x="3971251" y="225926"/>
          <a:ext cx="3517976" cy="547206"/>
        </a:xfrm>
        <a:prstGeom prst="roundRect">
          <a:avLst>
            <a:gd name="adj" fmla="val 10000"/>
          </a:avLst>
        </a:prstGeom>
        <a:solidFill>
          <a:srgbClr val="92D050"/>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 lastClr="FFFFFF"/>
              </a:solidFill>
              <a:latin typeface="Garamond" panose="02020404030301010803" pitchFamily="18" charset="0"/>
              <a:ea typeface="+mn-ea"/>
              <a:cs typeface="+mn-cs"/>
            </a:rPr>
            <a:t>Wysoka aktywnością społeczna mieszkańców, przejawiająca się dużą liczbą organizacji pozarządowych</a:t>
          </a:r>
        </a:p>
      </dsp:txBody>
      <dsp:txXfrm>
        <a:off x="3987278" y="241953"/>
        <a:ext cx="3485922" cy="515152"/>
      </dsp:txXfrm>
    </dsp:sp>
    <dsp:sp modelId="{E1396E69-77D5-4E9A-B9F8-16774FC12D2F}">
      <dsp:nvSpPr>
        <dsp:cNvPr id="0" name=""/>
        <dsp:cNvSpPr/>
      </dsp:nvSpPr>
      <dsp:spPr>
        <a:xfrm>
          <a:off x="5684519" y="773133"/>
          <a:ext cx="91440" cy="218882"/>
        </a:xfrm>
        <a:custGeom>
          <a:avLst/>
          <a:gdLst/>
          <a:ahLst/>
          <a:cxnLst/>
          <a:rect l="0" t="0" r="0" b="0"/>
          <a:pathLst>
            <a:path>
              <a:moveTo>
                <a:pt x="45720" y="0"/>
              </a:moveTo>
              <a:lnTo>
                <a:pt x="45720" y="218929"/>
              </a:lnTo>
            </a:path>
          </a:pathLst>
        </a:custGeom>
        <a:noFill/>
        <a:ln w="25400" cap="flat" cmpd="sng" algn="ctr">
          <a:solidFill>
            <a:srgbClr val="9BBB59">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D44B93C-308E-43F0-BC83-DFE6B9707E88}">
      <dsp:nvSpPr>
        <dsp:cNvPr id="0" name=""/>
        <dsp:cNvSpPr/>
      </dsp:nvSpPr>
      <dsp:spPr>
        <a:xfrm>
          <a:off x="3971251" y="992015"/>
          <a:ext cx="3517976" cy="547206"/>
        </a:xfrm>
        <a:prstGeom prst="roundRect">
          <a:avLst>
            <a:gd name="adj" fmla="val 10000"/>
          </a:avLst>
        </a:prstGeom>
        <a:solidFill>
          <a:srgbClr val="92D050"/>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 lastClr="FFFFFF"/>
              </a:solidFill>
              <a:latin typeface="Garamond" panose="02020404030301010803" pitchFamily="18" charset="0"/>
              <a:ea typeface="+mn-ea"/>
              <a:cs typeface="+mn-cs"/>
            </a:rPr>
            <a:t>Niewielka liczba podmiotów ekonomii społecznej</a:t>
          </a:r>
        </a:p>
      </dsp:txBody>
      <dsp:txXfrm>
        <a:off x="3987278" y="1008042"/>
        <a:ext cx="3485922" cy="515152"/>
      </dsp:txXfrm>
    </dsp:sp>
    <dsp:sp modelId="{184CBBC3-1A62-45B6-B9AC-47DBBBEE44DB}">
      <dsp:nvSpPr>
        <dsp:cNvPr id="0" name=""/>
        <dsp:cNvSpPr/>
      </dsp:nvSpPr>
      <dsp:spPr>
        <a:xfrm>
          <a:off x="5684519" y="1539222"/>
          <a:ext cx="91440" cy="218882"/>
        </a:xfrm>
        <a:custGeom>
          <a:avLst/>
          <a:gdLst/>
          <a:ahLst/>
          <a:cxnLst/>
          <a:rect l="0" t="0" r="0" b="0"/>
          <a:pathLst>
            <a:path>
              <a:moveTo>
                <a:pt x="45720" y="0"/>
              </a:moveTo>
              <a:lnTo>
                <a:pt x="45720" y="218929"/>
              </a:lnTo>
            </a:path>
          </a:pathLst>
        </a:custGeom>
        <a:noFill/>
        <a:ln w="25400" cap="flat" cmpd="sng" algn="ctr">
          <a:solidFill>
            <a:srgbClr val="8064A2">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C86936F-9843-43CC-930D-8C18C39B168B}">
      <dsp:nvSpPr>
        <dsp:cNvPr id="0" name=""/>
        <dsp:cNvSpPr/>
      </dsp:nvSpPr>
      <dsp:spPr>
        <a:xfrm>
          <a:off x="3971251" y="1758105"/>
          <a:ext cx="3517976" cy="547206"/>
        </a:xfrm>
        <a:prstGeom prst="roundRect">
          <a:avLst>
            <a:gd name="adj" fmla="val 10000"/>
          </a:avLst>
        </a:prstGeom>
        <a:solidFill>
          <a:srgbClr val="8064A2">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 lastClr="FFFFFF"/>
              </a:solidFill>
              <a:latin typeface="Garamond" panose="02020404030301010803" pitchFamily="18" charset="0"/>
              <a:ea typeface="+mn-ea"/>
              <a:cs typeface="+mn-cs"/>
            </a:rPr>
            <a:t>Wzmocnienia kapitału społecznego</a:t>
          </a:r>
        </a:p>
      </dsp:txBody>
      <dsp:txXfrm>
        <a:off x="3987278" y="1774132"/>
        <a:ext cx="3485922" cy="515152"/>
      </dsp:txXfrm>
    </dsp:sp>
    <dsp:sp modelId="{C46A9262-9EF8-4053-A74C-1339F48819CA}">
      <dsp:nvSpPr>
        <dsp:cNvPr id="0" name=""/>
        <dsp:cNvSpPr/>
      </dsp:nvSpPr>
      <dsp:spPr>
        <a:xfrm>
          <a:off x="5684520" y="2305312"/>
          <a:ext cx="91440" cy="218882"/>
        </a:xfrm>
        <a:custGeom>
          <a:avLst/>
          <a:gdLst/>
          <a:ahLst/>
          <a:cxnLst/>
          <a:rect l="0" t="0" r="0" b="0"/>
          <a:pathLst>
            <a:path>
              <a:moveTo>
                <a:pt x="45720" y="0"/>
              </a:moveTo>
              <a:lnTo>
                <a:pt x="45720" y="218929"/>
              </a:lnTo>
            </a:path>
          </a:pathLst>
        </a:custGeom>
        <a:noFill/>
        <a:ln w="25400" cap="flat" cmpd="sng" algn="ctr">
          <a:solidFill>
            <a:srgbClr val="4BACC6">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AC03B11-D391-4C41-BD9C-B034839ECE94}">
      <dsp:nvSpPr>
        <dsp:cNvPr id="0" name=""/>
        <dsp:cNvSpPr/>
      </dsp:nvSpPr>
      <dsp:spPr>
        <a:xfrm>
          <a:off x="3971251" y="2524195"/>
          <a:ext cx="3517976" cy="547206"/>
        </a:xfrm>
        <a:prstGeom prst="roundRect">
          <a:avLst>
            <a:gd name="adj" fmla="val 10000"/>
          </a:avLst>
        </a:prstGeom>
        <a:solidFill>
          <a:srgbClr val="7030A0"/>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 lastClr="FFFFFF"/>
              </a:solidFill>
              <a:latin typeface="Garamond" panose="02020404030301010803" pitchFamily="18" charset="0"/>
              <a:ea typeface="+mn-ea"/>
              <a:cs typeface="+mn-cs"/>
            </a:rPr>
            <a:t>Wzrost aktywizacji społeczno – zawodowej mieszkańców, w tym poprzez rewitalizację społeczną</a:t>
          </a:r>
        </a:p>
      </dsp:txBody>
      <dsp:txXfrm>
        <a:off x="3987278" y="2540222"/>
        <a:ext cx="3485922" cy="515152"/>
      </dsp:txXfrm>
    </dsp:sp>
    <dsp:sp modelId="{2C353B59-59FF-40B7-A8BA-A099DDA28622}">
      <dsp:nvSpPr>
        <dsp:cNvPr id="0" name=""/>
        <dsp:cNvSpPr/>
      </dsp:nvSpPr>
      <dsp:spPr>
        <a:xfrm>
          <a:off x="3333652" y="3071402"/>
          <a:ext cx="2396587" cy="218882"/>
        </a:xfrm>
        <a:custGeom>
          <a:avLst/>
          <a:gdLst/>
          <a:ahLst/>
          <a:cxnLst/>
          <a:rect l="0" t="0" r="0" b="0"/>
          <a:pathLst>
            <a:path>
              <a:moveTo>
                <a:pt x="2397097" y="0"/>
              </a:moveTo>
              <a:lnTo>
                <a:pt x="2397097" y="109464"/>
              </a:lnTo>
              <a:lnTo>
                <a:pt x="0" y="109464"/>
              </a:lnTo>
              <a:lnTo>
                <a:pt x="0" y="218929"/>
              </a:lnTo>
            </a:path>
          </a:pathLst>
        </a:custGeom>
        <a:noFill/>
        <a:ln w="25400" cap="flat" cmpd="sng" algn="ctr">
          <a:solidFill>
            <a:srgbClr val="4BACC6">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E50E458-9A3C-43E8-BF0F-D47390D64F70}">
      <dsp:nvSpPr>
        <dsp:cNvPr id="0" name=""/>
        <dsp:cNvSpPr/>
      </dsp:nvSpPr>
      <dsp:spPr>
        <a:xfrm>
          <a:off x="2689578" y="3290284"/>
          <a:ext cx="1288146" cy="547206"/>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pl-PL" sz="800" b="1" kern="1200">
              <a:solidFill>
                <a:sysClr val="windowText" lastClr="000000"/>
              </a:solidFill>
              <a:latin typeface="Garamond" panose="02020404030301010803" pitchFamily="18" charset="0"/>
              <a:ea typeface="+mn-ea"/>
              <a:cs typeface="+mn-cs"/>
            </a:rPr>
            <a:t>Aktywizacja społeczno-zawodowa</a:t>
          </a:r>
        </a:p>
      </dsp:txBody>
      <dsp:txXfrm>
        <a:off x="2705605" y="3306311"/>
        <a:ext cx="1256092" cy="515152"/>
      </dsp:txXfrm>
    </dsp:sp>
    <dsp:sp modelId="{F3FCA03F-A09F-473B-95DE-8318CCDC1010}">
      <dsp:nvSpPr>
        <dsp:cNvPr id="0" name=""/>
        <dsp:cNvSpPr/>
      </dsp:nvSpPr>
      <dsp:spPr>
        <a:xfrm>
          <a:off x="3287932" y="3837491"/>
          <a:ext cx="91440" cy="218882"/>
        </a:xfrm>
        <a:custGeom>
          <a:avLst/>
          <a:gdLst/>
          <a:ahLst/>
          <a:cxnLst/>
          <a:rect l="0" t="0" r="0" b="0"/>
          <a:pathLst>
            <a:path>
              <a:moveTo>
                <a:pt x="45720" y="0"/>
              </a:moveTo>
              <a:lnTo>
                <a:pt x="45720" y="218929"/>
              </a:lnTo>
            </a:path>
          </a:pathLst>
        </a:custGeom>
        <a:noFill/>
        <a:ln w="25400" cap="flat" cmpd="sng" algn="ctr">
          <a:solidFill>
            <a:srgbClr val="4BACC6">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AF19877-6C34-4C0F-B837-7FCDF03D97B7}">
      <dsp:nvSpPr>
        <dsp:cNvPr id="0" name=""/>
        <dsp:cNvSpPr/>
      </dsp:nvSpPr>
      <dsp:spPr>
        <a:xfrm>
          <a:off x="2853929" y="4056374"/>
          <a:ext cx="959445" cy="547206"/>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pl-PL" sz="800" b="1" kern="1200">
              <a:solidFill>
                <a:sysClr val="windowText" lastClr="000000"/>
              </a:solidFill>
              <a:latin typeface="Garamond" panose="02020404030301010803" pitchFamily="18" charset="0"/>
              <a:ea typeface="+mn-ea"/>
              <a:cs typeface="+mn-cs"/>
            </a:rPr>
            <a:t>Działania w zakresie aktywizacji zawodowej</a:t>
          </a:r>
        </a:p>
      </dsp:txBody>
      <dsp:txXfrm>
        <a:off x="2869956" y="4072401"/>
        <a:ext cx="927391" cy="515152"/>
      </dsp:txXfrm>
    </dsp:sp>
    <dsp:sp modelId="{C511E747-8990-494E-9859-B4BA89C2F2F7}">
      <dsp:nvSpPr>
        <dsp:cNvPr id="0" name=""/>
        <dsp:cNvSpPr/>
      </dsp:nvSpPr>
      <dsp:spPr>
        <a:xfrm>
          <a:off x="4986403" y="3071402"/>
          <a:ext cx="743836" cy="210308"/>
        </a:xfrm>
        <a:custGeom>
          <a:avLst/>
          <a:gdLst/>
          <a:ahLst/>
          <a:cxnLst/>
          <a:rect l="0" t="0" r="0" b="0"/>
          <a:pathLst>
            <a:path>
              <a:moveTo>
                <a:pt x="743995" y="0"/>
              </a:moveTo>
              <a:lnTo>
                <a:pt x="743995" y="105176"/>
              </a:lnTo>
              <a:lnTo>
                <a:pt x="0" y="105176"/>
              </a:lnTo>
              <a:lnTo>
                <a:pt x="0" y="210352"/>
              </a:lnTo>
            </a:path>
          </a:pathLst>
        </a:custGeom>
        <a:noFill/>
        <a:ln w="25400" cap="flat" cmpd="sng" algn="ctr">
          <a:solidFill>
            <a:srgbClr val="4BACC6">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9C7AC54-8766-4E79-9016-07A068E5AAFD}">
      <dsp:nvSpPr>
        <dsp:cNvPr id="0" name=""/>
        <dsp:cNvSpPr/>
      </dsp:nvSpPr>
      <dsp:spPr>
        <a:xfrm>
          <a:off x="4506680" y="3281710"/>
          <a:ext cx="959445" cy="547206"/>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pl-PL" sz="800" b="1" kern="1200">
              <a:solidFill>
                <a:sysClr val="windowText" lastClr="000000"/>
              </a:solidFill>
              <a:latin typeface="Garamond" panose="02020404030301010803" pitchFamily="18" charset="0"/>
              <a:ea typeface="+mn-ea"/>
              <a:cs typeface="+mn-cs"/>
            </a:rPr>
            <a:t>Aktywizacja społeczna</a:t>
          </a:r>
        </a:p>
      </dsp:txBody>
      <dsp:txXfrm>
        <a:off x="4522707" y="3297737"/>
        <a:ext cx="927391" cy="515152"/>
      </dsp:txXfrm>
    </dsp:sp>
    <dsp:sp modelId="{57C73E3A-4FCF-4664-BB91-B12FFEC045F0}">
      <dsp:nvSpPr>
        <dsp:cNvPr id="0" name=""/>
        <dsp:cNvSpPr/>
      </dsp:nvSpPr>
      <dsp:spPr>
        <a:xfrm>
          <a:off x="4470023" y="3828917"/>
          <a:ext cx="516380" cy="227457"/>
        </a:xfrm>
        <a:custGeom>
          <a:avLst/>
          <a:gdLst/>
          <a:ahLst/>
          <a:cxnLst/>
          <a:rect l="0" t="0" r="0" b="0"/>
          <a:pathLst>
            <a:path>
              <a:moveTo>
                <a:pt x="516489" y="0"/>
              </a:moveTo>
              <a:lnTo>
                <a:pt x="516489" y="113752"/>
              </a:lnTo>
              <a:lnTo>
                <a:pt x="0" y="113752"/>
              </a:lnTo>
              <a:lnTo>
                <a:pt x="0" y="227505"/>
              </a:lnTo>
            </a:path>
          </a:pathLst>
        </a:custGeom>
        <a:noFill/>
        <a:ln w="25400" cap="flat" cmpd="sng" algn="ctr">
          <a:solidFill>
            <a:srgbClr val="4BACC6">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75392F6-23FD-41D6-9622-FD5B98A0FABF}">
      <dsp:nvSpPr>
        <dsp:cNvPr id="0" name=""/>
        <dsp:cNvSpPr/>
      </dsp:nvSpPr>
      <dsp:spPr>
        <a:xfrm>
          <a:off x="4059617" y="4056374"/>
          <a:ext cx="820810" cy="547206"/>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solidFill>
              <a:latin typeface="Times New Roman" panose="02020603050405020304" pitchFamily="18" charset="0"/>
              <a:ea typeface="+mn-ea"/>
              <a:cs typeface="Times New Roman" panose="02020603050405020304" pitchFamily="18" charset="0"/>
            </a:rPr>
            <a:t>Działania w zakresie aktywizacji społecznej</a:t>
          </a:r>
        </a:p>
      </dsp:txBody>
      <dsp:txXfrm>
        <a:off x="4075644" y="4072401"/>
        <a:ext cx="788756" cy="515152"/>
      </dsp:txXfrm>
    </dsp:sp>
    <dsp:sp modelId="{0ABA3475-6123-45B9-9AE7-7736ADCBBBC6}">
      <dsp:nvSpPr>
        <dsp:cNvPr id="0" name=""/>
        <dsp:cNvSpPr/>
      </dsp:nvSpPr>
      <dsp:spPr>
        <a:xfrm>
          <a:off x="4986403" y="3828917"/>
          <a:ext cx="550673" cy="227457"/>
        </a:xfrm>
        <a:custGeom>
          <a:avLst/>
          <a:gdLst/>
          <a:ahLst/>
          <a:cxnLst/>
          <a:rect l="0" t="0" r="0" b="0"/>
          <a:pathLst>
            <a:path>
              <a:moveTo>
                <a:pt x="0" y="0"/>
              </a:moveTo>
              <a:lnTo>
                <a:pt x="0" y="113752"/>
              </a:lnTo>
              <a:lnTo>
                <a:pt x="550790" y="113752"/>
              </a:lnTo>
              <a:lnTo>
                <a:pt x="550790" y="227505"/>
              </a:lnTo>
            </a:path>
          </a:pathLst>
        </a:custGeom>
        <a:noFill/>
        <a:ln w="25400" cap="flat" cmpd="sng" algn="ctr">
          <a:solidFill>
            <a:srgbClr val="4BACC6">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FA685CD-9FAB-4ABE-AECD-AA65D7C78E9C}">
      <dsp:nvSpPr>
        <dsp:cNvPr id="0" name=""/>
        <dsp:cNvSpPr/>
      </dsp:nvSpPr>
      <dsp:spPr>
        <a:xfrm>
          <a:off x="5126671" y="4056374"/>
          <a:ext cx="820810" cy="547206"/>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pl-PL" sz="700" kern="1200">
              <a:solidFill>
                <a:sysClr val="windowText" lastClr="000000"/>
              </a:solidFill>
              <a:latin typeface="Times New Roman" panose="02020603050405020304" pitchFamily="18" charset="0"/>
              <a:ea typeface="+mn-ea"/>
              <a:cs typeface="Times New Roman" panose="02020603050405020304" pitchFamily="18" charset="0"/>
            </a:rPr>
            <a:t>Działania liderów lub animatorów społeczności lokalnej oraz obywatelskiej</a:t>
          </a:r>
        </a:p>
      </dsp:txBody>
      <dsp:txXfrm>
        <a:off x="5142698" y="4072401"/>
        <a:ext cx="788756" cy="515152"/>
      </dsp:txXfrm>
    </dsp:sp>
    <dsp:sp modelId="{2EF42A8A-F19E-4488-B987-A93E9789CB4A}">
      <dsp:nvSpPr>
        <dsp:cNvPr id="0" name=""/>
        <dsp:cNvSpPr/>
      </dsp:nvSpPr>
      <dsp:spPr>
        <a:xfrm>
          <a:off x="5730240" y="3071402"/>
          <a:ext cx="1356300" cy="218882"/>
        </a:xfrm>
        <a:custGeom>
          <a:avLst/>
          <a:gdLst/>
          <a:ahLst/>
          <a:cxnLst/>
          <a:rect l="0" t="0" r="0" b="0"/>
          <a:pathLst>
            <a:path>
              <a:moveTo>
                <a:pt x="0" y="0"/>
              </a:moveTo>
              <a:lnTo>
                <a:pt x="0" y="109464"/>
              </a:lnTo>
              <a:lnTo>
                <a:pt x="1356589" y="109464"/>
              </a:lnTo>
              <a:lnTo>
                <a:pt x="1356589" y="218929"/>
              </a:lnTo>
            </a:path>
          </a:pathLst>
        </a:custGeom>
        <a:noFill/>
        <a:ln w="25400" cap="flat" cmpd="sng" algn="ctr">
          <a:solidFill>
            <a:srgbClr val="4BACC6">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4231878-4563-44CE-B529-DD101E3D9871}">
      <dsp:nvSpPr>
        <dsp:cNvPr id="0" name=""/>
        <dsp:cNvSpPr/>
      </dsp:nvSpPr>
      <dsp:spPr>
        <a:xfrm>
          <a:off x="6606818" y="3290284"/>
          <a:ext cx="959445" cy="547206"/>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endParaRPr lang="pl-PL" sz="800" b="1" kern="1200">
            <a:solidFill>
              <a:sysClr val="window" lastClr="FFFFFF"/>
            </a:solidFill>
            <a:latin typeface="Garamond" panose="02020404030301010803" pitchFamily="18" charset="0"/>
            <a:ea typeface="+mn-ea"/>
            <a:cs typeface="+mn-cs"/>
          </a:endParaRPr>
        </a:p>
      </dsp:txBody>
      <dsp:txXfrm>
        <a:off x="6622845" y="3306311"/>
        <a:ext cx="927391" cy="515152"/>
      </dsp:txXfrm>
    </dsp:sp>
    <dsp:sp modelId="{8AB15B0A-EF2B-4465-854A-7EB64644CD65}">
      <dsp:nvSpPr>
        <dsp:cNvPr id="0" name=""/>
        <dsp:cNvSpPr/>
      </dsp:nvSpPr>
      <dsp:spPr>
        <a:xfrm>
          <a:off x="7086540" y="3837491"/>
          <a:ext cx="316340" cy="219829"/>
        </a:xfrm>
        <a:custGeom>
          <a:avLst/>
          <a:gdLst/>
          <a:ahLst/>
          <a:cxnLst/>
          <a:rect l="0" t="0" r="0" b="0"/>
          <a:pathLst>
            <a:path>
              <a:moveTo>
                <a:pt x="0" y="0"/>
              </a:moveTo>
              <a:lnTo>
                <a:pt x="0" y="109938"/>
              </a:lnTo>
              <a:lnTo>
                <a:pt x="316407" y="109938"/>
              </a:lnTo>
              <a:lnTo>
                <a:pt x="316407" y="219876"/>
              </a:lnTo>
            </a:path>
          </a:pathLst>
        </a:custGeom>
        <a:noFill/>
        <a:ln w="25400" cap="flat" cmpd="sng" algn="ctr">
          <a:solidFill>
            <a:srgbClr val="4BACC6">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B2199A4-7C76-4252-A7AF-1313E4EB2E02}">
      <dsp:nvSpPr>
        <dsp:cNvPr id="0" name=""/>
        <dsp:cNvSpPr/>
      </dsp:nvSpPr>
      <dsp:spPr>
        <a:xfrm>
          <a:off x="6510065" y="4057321"/>
          <a:ext cx="1785631" cy="801619"/>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pl-PL" sz="700" b="1" kern="1200">
              <a:solidFill>
                <a:sysClr val="windowText" lastClr="000000"/>
              </a:solidFill>
              <a:latin typeface="Garamond" panose="02020404030301010803" pitchFamily="18" charset="0"/>
              <a:ea typeface="+mn-ea"/>
              <a:cs typeface="+mn-cs"/>
            </a:rPr>
            <a:t>Prowadzenie przez LGD działań promocyjnych, informacyjnych i szkoleniowych, mających na celu aktywizację i włączenie mieszkańców (w tym szczególnie grupy defaworyzowane) we wdrażanie LSR oraz budowanie pozytywnego wizerunku LGD </a:t>
          </a:r>
        </a:p>
      </dsp:txBody>
      <dsp:txXfrm>
        <a:off x="6533544" y="4080800"/>
        <a:ext cx="1738673" cy="754661"/>
      </dsp:txXfrm>
    </dsp:sp>
    <dsp:sp modelId="{27156147-CA29-428D-AB95-4359A7CBFB29}">
      <dsp:nvSpPr>
        <dsp:cNvPr id="0" name=""/>
        <dsp:cNvSpPr/>
      </dsp:nvSpPr>
      <dsp:spPr>
        <a:xfrm>
          <a:off x="5730240" y="3071402"/>
          <a:ext cx="1360930" cy="210308"/>
        </a:xfrm>
        <a:custGeom>
          <a:avLst/>
          <a:gdLst/>
          <a:ahLst/>
          <a:cxnLst/>
          <a:rect l="0" t="0" r="0" b="0"/>
          <a:pathLst>
            <a:path>
              <a:moveTo>
                <a:pt x="0" y="0"/>
              </a:moveTo>
              <a:lnTo>
                <a:pt x="0" y="105176"/>
              </a:lnTo>
              <a:lnTo>
                <a:pt x="1361219" y="105176"/>
              </a:lnTo>
              <a:lnTo>
                <a:pt x="1361219" y="210352"/>
              </a:lnTo>
            </a:path>
          </a:pathLst>
        </a:custGeom>
        <a:noFill/>
        <a:ln w="25400" cap="flat" cmpd="sng" algn="ctr">
          <a:solidFill>
            <a:srgbClr val="4BACC6">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39C4D16-F061-4D34-8E35-1C3194242A48}">
      <dsp:nvSpPr>
        <dsp:cNvPr id="0" name=""/>
        <dsp:cNvSpPr/>
      </dsp:nvSpPr>
      <dsp:spPr>
        <a:xfrm>
          <a:off x="6611972" y="3281710"/>
          <a:ext cx="958394" cy="651816"/>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pl-PL" sz="800" b="1" kern="1200">
              <a:solidFill>
                <a:sysClr val="windowText" lastClr="000000"/>
              </a:solidFill>
              <a:latin typeface="Garamond" panose="02020404030301010803" pitchFamily="18" charset="0"/>
              <a:ea typeface="+mn-ea"/>
              <a:cs typeface="+mn-cs"/>
            </a:rPr>
            <a:t>Wsparcie partycypacji społecznej w realizacji LSR</a:t>
          </a:r>
        </a:p>
      </dsp:txBody>
      <dsp:txXfrm>
        <a:off x="6631063" y="3300801"/>
        <a:ext cx="920212" cy="613634"/>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51171BD-E585-4439-9B64-18707FCA5F3A}">
      <dsp:nvSpPr>
        <dsp:cNvPr id="0" name=""/>
        <dsp:cNvSpPr/>
      </dsp:nvSpPr>
      <dsp:spPr>
        <a:xfrm>
          <a:off x="2195512" y="788302"/>
          <a:ext cx="953407" cy="330934"/>
        </a:xfrm>
        <a:custGeom>
          <a:avLst/>
          <a:gdLst/>
          <a:ahLst/>
          <a:cxnLst/>
          <a:rect l="0" t="0" r="0" b="0"/>
          <a:pathLst>
            <a:path>
              <a:moveTo>
                <a:pt x="0" y="0"/>
              </a:moveTo>
              <a:lnTo>
                <a:pt x="0" y="165467"/>
              </a:lnTo>
              <a:lnTo>
                <a:pt x="953407" y="165467"/>
              </a:lnTo>
              <a:lnTo>
                <a:pt x="953407" y="330934"/>
              </a:lnTo>
            </a:path>
          </a:pathLst>
        </a:custGeom>
        <a:noFill/>
        <a:ln w="25400" cap="flat" cmpd="sng" algn="ctr">
          <a:solidFill>
            <a:srgbClr val="4BACC6">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2B65773-5F76-41C7-B82E-98F9F6C3578B}">
      <dsp:nvSpPr>
        <dsp:cNvPr id="0" name=""/>
        <dsp:cNvSpPr/>
      </dsp:nvSpPr>
      <dsp:spPr>
        <a:xfrm>
          <a:off x="1242104" y="788302"/>
          <a:ext cx="953407" cy="330934"/>
        </a:xfrm>
        <a:custGeom>
          <a:avLst/>
          <a:gdLst/>
          <a:ahLst/>
          <a:cxnLst/>
          <a:rect l="0" t="0" r="0" b="0"/>
          <a:pathLst>
            <a:path>
              <a:moveTo>
                <a:pt x="953407" y="0"/>
              </a:moveTo>
              <a:lnTo>
                <a:pt x="953407" y="165467"/>
              </a:lnTo>
              <a:lnTo>
                <a:pt x="0" y="165467"/>
              </a:lnTo>
              <a:lnTo>
                <a:pt x="0" y="330934"/>
              </a:lnTo>
            </a:path>
          </a:pathLst>
        </a:custGeom>
        <a:noFill/>
        <a:ln w="25400" cap="flat" cmpd="sng" algn="ctr">
          <a:solidFill>
            <a:srgbClr val="4BACC6">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8384D32-CCDD-4891-AFF8-76D3E5F9223F}">
      <dsp:nvSpPr>
        <dsp:cNvPr id="0" name=""/>
        <dsp:cNvSpPr/>
      </dsp:nvSpPr>
      <dsp:spPr>
        <a:xfrm>
          <a:off x="1407572" y="362"/>
          <a:ext cx="1575880" cy="787940"/>
        </a:xfrm>
        <a:prstGeom prst="rect">
          <a:avLst/>
        </a:prstGeom>
        <a:solidFill>
          <a:srgbClr val="8064A2"/>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b="0" kern="1200">
              <a:solidFill>
                <a:sysClr val="window" lastClr="FFFFFF"/>
              </a:solidFill>
              <a:latin typeface="Garamond" panose="02020404030301010803" pitchFamily="18" charset="0"/>
              <a:ea typeface="+mn-ea"/>
              <a:cs typeface="+mn-cs"/>
            </a:rPr>
            <a:t>Typy operacji realizowanych w ramach LSR</a:t>
          </a:r>
        </a:p>
      </dsp:txBody>
      <dsp:txXfrm>
        <a:off x="1407572" y="362"/>
        <a:ext cx="1575880" cy="787940"/>
      </dsp:txXfrm>
    </dsp:sp>
    <dsp:sp modelId="{D5C2BDBD-186F-4B9F-86EC-082D3628A99F}">
      <dsp:nvSpPr>
        <dsp:cNvPr id="0" name=""/>
        <dsp:cNvSpPr/>
      </dsp:nvSpPr>
      <dsp:spPr>
        <a:xfrm>
          <a:off x="454164" y="1119237"/>
          <a:ext cx="1575880" cy="787940"/>
        </a:xfrm>
        <a:prstGeom prst="rect">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solidFill>
                <a:sysClr val="window" lastClr="FFFFFF"/>
              </a:solidFill>
              <a:latin typeface="Garamond" panose="02020404030301010803" pitchFamily="18" charset="0"/>
              <a:ea typeface="+mn-ea"/>
              <a:cs typeface="+mn-cs"/>
            </a:rPr>
            <a:t>Projekty indywidualne realizowane przez beneficjentów innych niż LGD </a:t>
          </a:r>
        </a:p>
      </dsp:txBody>
      <dsp:txXfrm>
        <a:off x="454164" y="1119237"/>
        <a:ext cx="1575880" cy="787940"/>
      </dsp:txXfrm>
    </dsp:sp>
    <dsp:sp modelId="{2581DC2E-A888-4980-8AD8-1B8B39E2A0C5}">
      <dsp:nvSpPr>
        <dsp:cNvPr id="0" name=""/>
        <dsp:cNvSpPr/>
      </dsp:nvSpPr>
      <dsp:spPr>
        <a:xfrm>
          <a:off x="2360979" y="1119237"/>
          <a:ext cx="1575880" cy="787940"/>
        </a:xfrm>
        <a:prstGeom prst="rect">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solidFill>
                <a:sysClr val="window" lastClr="FFFFFF"/>
              </a:solidFill>
              <a:latin typeface="Garamond" panose="02020404030301010803" pitchFamily="18" charset="0"/>
              <a:ea typeface="+mn-ea"/>
              <a:cs typeface="+mn-cs"/>
            </a:rPr>
            <a:t>Projekty grantowe realizowane przez LGD</a:t>
          </a:r>
        </a:p>
      </dsp:txBody>
      <dsp:txXfrm>
        <a:off x="2360979" y="1119237"/>
        <a:ext cx="1575880" cy="78794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13.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14.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15.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7.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8.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9.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2">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15">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16">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17">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19">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3">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4">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5">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6">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9">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10">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Niestandardowy 1">
    <a:dk1>
      <a:sysClr val="windowText" lastClr="000000"/>
    </a:dk1>
    <a:lt1>
      <a:sysClr val="window" lastClr="FFFFFF"/>
    </a:lt1>
    <a:dk2>
      <a:srgbClr val="44546A"/>
    </a:dk2>
    <a:lt2>
      <a:srgbClr val="E7E6E6"/>
    </a:lt2>
    <a:accent1>
      <a:srgbClr val="673C8A"/>
    </a:accent1>
    <a:accent2>
      <a:srgbClr val="ED7D31"/>
    </a:accent2>
    <a:accent3>
      <a:srgbClr val="A5A5A5"/>
    </a:accent3>
    <a:accent4>
      <a:srgbClr val="FFC000"/>
    </a:accent4>
    <a:accent5>
      <a:srgbClr val="C3ABD9"/>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Niestandardowy 1">
    <a:dk1>
      <a:sysClr val="windowText" lastClr="000000"/>
    </a:dk1>
    <a:lt1>
      <a:sysClr val="window" lastClr="FFFFFF"/>
    </a:lt1>
    <a:dk2>
      <a:srgbClr val="44546A"/>
    </a:dk2>
    <a:lt2>
      <a:srgbClr val="E7E6E6"/>
    </a:lt2>
    <a:accent1>
      <a:srgbClr val="673C8A"/>
    </a:accent1>
    <a:accent2>
      <a:srgbClr val="ED7D31"/>
    </a:accent2>
    <a:accent3>
      <a:srgbClr val="A5A5A5"/>
    </a:accent3>
    <a:accent4>
      <a:srgbClr val="FFC000"/>
    </a:accent4>
    <a:accent5>
      <a:srgbClr val="C3ABD9"/>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Niestandardowy 1">
    <a:dk1>
      <a:sysClr val="windowText" lastClr="000000"/>
    </a:dk1>
    <a:lt1>
      <a:sysClr val="window" lastClr="FFFFFF"/>
    </a:lt1>
    <a:dk2>
      <a:srgbClr val="44546A"/>
    </a:dk2>
    <a:lt2>
      <a:srgbClr val="E7E6E6"/>
    </a:lt2>
    <a:accent1>
      <a:srgbClr val="673C8A"/>
    </a:accent1>
    <a:accent2>
      <a:srgbClr val="ED7D31"/>
    </a:accent2>
    <a:accent3>
      <a:srgbClr val="A5A5A5"/>
    </a:accent3>
    <a:accent4>
      <a:srgbClr val="FFC000"/>
    </a:accent4>
    <a:accent5>
      <a:srgbClr val="C3ABD9"/>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0BEEB3-9AFB-4E72-9B48-7BC5489E8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37650</Words>
  <Characters>225905</Characters>
  <Application>Microsoft Office Word</Application>
  <DocSecurity>0</DocSecurity>
  <Lines>1882</Lines>
  <Paragraphs>526</Paragraphs>
  <ScaleCrop>false</ScaleCrop>
  <HeadingPairs>
    <vt:vector size="2" baseType="variant">
      <vt:variant>
        <vt:lpstr>Tytuł</vt:lpstr>
      </vt:variant>
      <vt:variant>
        <vt:i4>1</vt:i4>
      </vt:variant>
    </vt:vector>
  </HeadingPairs>
  <TitlesOfParts>
    <vt:vector size="1" baseType="lpstr">
      <vt:lpstr> </vt:lpstr>
    </vt:vector>
  </TitlesOfParts>
  <Company/>
  <LinksUpToDate>false</LinksUpToDate>
  <CharactersWithSpaces>263029</CharactersWithSpaces>
  <SharedDoc>false</SharedDoc>
  <HLinks>
    <vt:vector size="1038" baseType="variant">
      <vt:variant>
        <vt:i4>3080254</vt:i4>
      </vt:variant>
      <vt:variant>
        <vt:i4>1038</vt:i4>
      </vt:variant>
      <vt:variant>
        <vt:i4>0</vt:i4>
      </vt:variant>
      <vt:variant>
        <vt:i4>5</vt:i4>
      </vt:variant>
      <vt:variant>
        <vt:lpwstr>http://www.podgrodzie-torunskie.pl/</vt:lpwstr>
      </vt:variant>
      <vt:variant>
        <vt:lpwstr/>
      </vt:variant>
      <vt:variant>
        <vt:i4>7929962</vt:i4>
      </vt:variant>
      <vt:variant>
        <vt:i4>1035</vt:i4>
      </vt:variant>
      <vt:variant>
        <vt:i4>0</vt:i4>
      </vt:variant>
      <vt:variant>
        <vt:i4>5</vt:i4>
      </vt:variant>
      <vt:variant>
        <vt:lpwstr>http://www.podgrodzietorunskie.pl/</vt:lpwstr>
      </vt:variant>
      <vt:variant>
        <vt:lpwstr/>
      </vt:variant>
      <vt:variant>
        <vt:i4>3080254</vt:i4>
      </vt:variant>
      <vt:variant>
        <vt:i4>1032</vt:i4>
      </vt:variant>
      <vt:variant>
        <vt:i4>0</vt:i4>
      </vt:variant>
      <vt:variant>
        <vt:i4>5</vt:i4>
      </vt:variant>
      <vt:variant>
        <vt:lpwstr>http://www.podgrodzie-torunskie.pl/</vt:lpwstr>
      </vt:variant>
      <vt:variant>
        <vt:lpwstr/>
      </vt:variant>
      <vt:variant>
        <vt:i4>7929962</vt:i4>
      </vt:variant>
      <vt:variant>
        <vt:i4>1029</vt:i4>
      </vt:variant>
      <vt:variant>
        <vt:i4>0</vt:i4>
      </vt:variant>
      <vt:variant>
        <vt:i4>5</vt:i4>
      </vt:variant>
      <vt:variant>
        <vt:lpwstr>http://www.podgrodzietorunskie.pl/</vt:lpwstr>
      </vt:variant>
      <vt:variant>
        <vt:lpwstr/>
      </vt:variant>
      <vt:variant>
        <vt:i4>1966135</vt:i4>
      </vt:variant>
      <vt:variant>
        <vt:i4>1004</vt:i4>
      </vt:variant>
      <vt:variant>
        <vt:i4>0</vt:i4>
      </vt:variant>
      <vt:variant>
        <vt:i4>5</vt:i4>
      </vt:variant>
      <vt:variant>
        <vt:lpwstr/>
      </vt:variant>
      <vt:variant>
        <vt:lpwstr>_Toc436921723</vt:lpwstr>
      </vt:variant>
      <vt:variant>
        <vt:i4>1966135</vt:i4>
      </vt:variant>
      <vt:variant>
        <vt:i4>998</vt:i4>
      </vt:variant>
      <vt:variant>
        <vt:i4>0</vt:i4>
      </vt:variant>
      <vt:variant>
        <vt:i4>5</vt:i4>
      </vt:variant>
      <vt:variant>
        <vt:lpwstr/>
      </vt:variant>
      <vt:variant>
        <vt:lpwstr>_Toc436921722</vt:lpwstr>
      </vt:variant>
      <vt:variant>
        <vt:i4>1966135</vt:i4>
      </vt:variant>
      <vt:variant>
        <vt:i4>992</vt:i4>
      </vt:variant>
      <vt:variant>
        <vt:i4>0</vt:i4>
      </vt:variant>
      <vt:variant>
        <vt:i4>5</vt:i4>
      </vt:variant>
      <vt:variant>
        <vt:lpwstr/>
      </vt:variant>
      <vt:variant>
        <vt:lpwstr>_Toc436921721</vt:lpwstr>
      </vt:variant>
      <vt:variant>
        <vt:i4>1966135</vt:i4>
      </vt:variant>
      <vt:variant>
        <vt:i4>989</vt:i4>
      </vt:variant>
      <vt:variant>
        <vt:i4>0</vt:i4>
      </vt:variant>
      <vt:variant>
        <vt:i4>5</vt:i4>
      </vt:variant>
      <vt:variant>
        <vt:lpwstr/>
      </vt:variant>
      <vt:variant>
        <vt:lpwstr>_Toc436921720</vt:lpwstr>
      </vt:variant>
      <vt:variant>
        <vt:i4>1310774</vt:i4>
      </vt:variant>
      <vt:variant>
        <vt:i4>980</vt:i4>
      </vt:variant>
      <vt:variant>
        <vt:i4>0</vt:i4>
      </vt:variant>
      <vt:variant>
        <vt:i4>5</vt:i4>
      </vt:variant>
      <vt:variant>
        <vt:lpwstr/>
      </vt:variant>
      <vt:variant>
        <vt:lpwstr>_Toc436921689</vt:lpwstr>
      </vt:variant>
      <vt:variant>
        <vt:i4>1310774</vt:i4>
      </vt:variant>
      <vt:variant>
        <vt:i4>974</vt:i4>
      </vt:variant>
      <vt:variant>
        <vt:i4>0</vt:i4>
      </vt:variant>
      <vt:variant>
        <vt:i4>5</vt:i4>
      </vt:variant>
      <vt:variant>
        <vt:lpwstr/>
      </vt:variant>
      <vt:variant>
        <vt:lpwstr>_Toc436921688</vt:lpwstr>
      </vt:variant>
      <vt:variant>
        <vt:i4>1179698</vt:i4>
      </vt:variant>
      <vt:variant>
        <vt:i4>965</vt:i4>
      </vt:variant>
      <vt:variant>
        <vt:i4>0</vt:i4>
      </vt:variant>
      <vt:variant>
        <vt:i4>5</vt:i4>
      </vt:variant>
      <vt:variant>
        <vt:lpwstr/>
      </vt:variant>
      <vt:variant>
        <vt:lpwstr>_Toc437344514</vt:lpwstr>
      </vt:variant>
      <vt:variant>
        <vt:i4>1179698</vt:i4>
      </vt:variant>
      <vt:variant>
        <vt:i4>962</vt:i4>
      </vt:variant>
      <vt:variant>
        <vt:i4>0</vt:i4>
      </vt:variant>
      <vt:variant>
        <vt:i4>5</vt:i4>
      </vt:variant>
      <vt:variant>
        <vt:lpwstr/>
      </vt:variant>
      <vt:variant>
        <vt:lpwstr>_Toc437344511</vt:lpwstr>
      </vt:variant>
      <vt:variant>
        <vt:i4>1179698</vt:i4>
      </vt:variant>
      <vt:variant>
        <vt:i4>956</vt:i4>
      </vt:variant>
      <vt:variant>
        <vt:i4>0</vt:i4>
      </vt:variant>
      <vt:variant>
        <vt:i4>5</vt:i4>
      </vt:variant>
      <vt:variant>
        <vt:lpwstr/>
      </vt:variant>
      <vt:variant>
        <vt:lpwstr>_Toc437344510</vt:lpwstr>
      </vt:variant>
      <vt:variant>
        <vt:i4>1245234</vt:i4>
      </vt:variant>
      <vt:variant>
        <vt:i4>950</vt:i4>
      </vt:variant>
      <vt:variant>
        <vt:i4>0</vt:i4>
      </vt:variant>
      <vt:variant>
        <vt:i4>5</vt:i4>
      </vt:variant>
      <vt:variant>
        <vt:lpwstr/>
      </vt:variant>
      <vt:variant>
        <vt:lpwstr>_Toc437344509</vt:lpwstr>
      </vt:variant>
      <vt:variant>
        <vt:i4>1245234</vt:i4>
      </vt:variant>
      <vt:variant>
        <vt:i4>944</vt:i4>
      </vt:variant>
      <vt:variant>
        <vt:i4>0</vt:i4>
      </vt:variant>
      <vt:variant>
        <vt:i4>5</vt:i4>
      </vt:variant>
      <vt:variant>
        <vt:lpwstr/>
      </vt:variant>
      <vt:variant>
        <vt:lpwstr>_Toc437344508</vt:lpwstr>
      </vt:variant>
      <vt:variant>
        <vt:i4>1245234</vt:i4>
      </vt:variant>
      <vt:variant>
        <vt:i4>938</vt:i4>
      </vt:variant>
      <vt:variant>
        <vt:i4>0</vt:i4>
      </vt:variant>
      <vt:variant>
        <vt:i4>5</vt:i4>
      </vt:variant>
      <vt:variant>
        <vt:lpwstr/>
      </vt:variant>
      <vt:variant>
        <vt:lpwstr>_Toc437344507</vt:lpwstr>
      </vt:variant>
      <vt:variant>
        <vt:i4>1245234</vt:i4>
      </vt:variant>
      <vt:variant>
        <vt:i4>932</vt:i4>
      </vt:variant>
      <vt:variant>
        <vt:i4>0</vt:i4>
      </vt:variant>
      <vt:variant>
        <vt:i4>5</vt:i4>
      </vt:variant>
      <vt:variant>
        <vt:lpwstr/>
      </vt:variant>
      <vt:variant>
        <vt:lpwstr>_Toc437344506</vt:lpwstr>
      </vt:variant>
      <vt:variant>
        <vt:i4>1245234</vt:i4>
      </vt:variant>
      <vt:variant>
        <vt:i4>926</vt:i4>
      </vt:variant>
      <vt:variant>
        <vt:i4>0</vt:i4>
      </vt:variant>
      <vt:variant>
        <vt:i4>5</vt:i4>
      </vt:variant>
      <vt:variant>
        <vt:lpwstr/>
      </vt:variant>
      <vt:variant>
        <vt:lpwstr>_Toc437344505</vt:lpwstr>
      </vt:variant>
      <vt:variant>
        <vt:i4>1245234</vt:i4>
      </vt:variant>
      <vt:variant>
        <vt:i4>920</vt:i4>
      </vt:variant>
      <vt:variant>
        <vt:i4>0</vt:i4>
      </vt:variant>
      <vt:variant>
        <vt:i4>5</vt:i4>
      </vt:variant>
      <vt:variant>
        <vt:lpwstr/>
      </vt:variant>
      <vt:variant>
        <vt:lpwstr>_Toc437344504</vt:lpwstr>
      </vt:variant>
      <vt:variant>
        <vt:i4>1245234</vt:i4>
      </vt:variant>
      <vt:variant>
        <vt:i4>914</vt:i4>
      </vt:variant>
      <vt:variant>
        <vt:i4>0</vt:i4>
      </vt:variant>
      <vt:variant>
        <vt:i4>5</vt:i4>
      </vt:variant>
      <vt:variant>
        <vt:lpwstr/>
      </vt:variant>
      <vt:variant>
        <vt:lpwstr>_Toc437344503</vt:lpwstr>
      </vt:variant>
      <vt:variant>
        <vt:i4>1245234</vt:i4>
      </vt:variant>
      <vt:variant>
        <vt:i4>908</vt:i4>
      </vt:variant>
      <vt:variant>
        <vt:i4>0</vt:i4>
      </vt:variant>
      <vt:variant>
        <vt:i4>5</vt:i4>
      </vt:variant>
      <vt:variant>
        <vt:lpwstr/>
      </vt:variant>
      <vt:variant>
        <vt:lpwstr>_Toc437344502</vt:lpwstr>
      </vt:variant>
      <vt:variant>
        <vt:i4>1245234</vt:i4>
      </vt:variant>
      <vt:variant>
        <vt:i4>902</vt:i4>
      </vt:variant>
      <vt:variant>
        <vt:i4>0</vt:i4>
      </vt:variant>
      <vt:variant>
        <vt:i4>5</vt:i4>
      </vt:variant>
      <vt:variant>
        <vt:lpwstr/>
      </vt:variant>
      <vt:variant>
        <vt:lpwstr>_Toc437344501</vt:lpwstr>
      </vt:variant>
      <vt:variant>
        <vt:i4>1245234</vt:i4>
      </vt:variant>
      <vt:variant>
        <vt:i4>899</vt:i4>
      </vt:variant>
      <vt:variant>
        <vt:i4>0</vt:i4>
      </vt:variant>
      <vt:variant>
        <vt:i4>5</vt:i4>
      </vt:variant>
      <vt:variant>
        <vt:lpwstr/>
      </vt:variant>
      <vt:variant>
        <vt:lpwstr>_Toc437344500</vt:lpwstr>
      </vt:variant>
      <vt:variant>
        <vt:i4>1966130</vt:i4>
      </vt:variant>
      <vt:variant>
        <vt:i4>890</vt:i4>
      </vt:variant>
      <vt:variant>
        <vt:i4>0</vt:i4>
      </vt:variant>
      <vt:variant>
        <vt:i4>5</vt:i4>
      </vt:variant>
      <vt:variant>
        <vt:lpwstr/>
      </vt:variant>
      <vt:variant>
        <vt:lpwstr>_Toc436921220</vt:lpwstr>
      </vt:variant>
      <vt:variant>
        <vt:i4>1900594</vt:i4>
      </vt:variant>
      <vt:variant>
        <vt:i4>884</vt:i4>
      </vt:variant>
      <vt:variant>
        <vt:i4>0</vt:i4>
      </vt:variant>
      <vt:variant>
        <vt:i4>5</vt:i4>
      </vt:variant>
      <vt:variant>
        <vt:lpwstr/>
      </vt:variant>
      <vt:variant>
        <vt:lpwstr>_Toc436921219</vt:lpwstr>
      </vt:variant>
      <vt:variant>
        <vt:i4>1900594</vt:i4>
      </vt:variant>
      <vt:variant>
        <vt:i4>878</vt:i4>
      </vt:variant>
      <vt:variant>
        <vt:i4>0</vt:i4>
      </vt:variant>
      <vt:variant>
        <vt:i4>5</vt:i4>
      </vt:variant>
      <vt:variant>
        <vt:lpwstr/>
      </vt:variant>
      <vt:variant>
        <vt:lpwstr>_Toc436921218</vt:lpwstr>
      </vt:variant>
      <vt:variant>
        <vt:i4>1900594</vt:i4>
      </vt:variant>
      <vt:variant>
        <vt:i4>872</vt:i4>
      </vt:variant>
      <vt:variant>
        <vt:i4>0</vt:i4>
      </vt:variant>
      <vt:variant>
        <vt:i4>5</vt:i4>
      </vt:variant>
      <vt:variant>
        <vt:lpwstr/>
      </vt:variant>
      <vt:variant>
        <vt:lpwstr>_Toc436921217</vt:lpwstr>
      </vt:variant>
      <vt:variant>
        <vt:i4>1900594</vt:i4>
      </vt:variant>
      <vt:variant>
        <vt:i4>866</vt:i4>
      </vt:variant>
      <vt:variant>
        <vt:i4>0</vt:i4>
      </vt:variant>
      <vt:variant>
        <vt:i4>5</vt:i4>
      </vt:variant>
      <vt:variant>
        <vt:lpwstr/>
      </vt:variant>
      <vt:variant>
        <vt:lpwstr>_Toc436921216</vt:lpwstr>
      </vt:variant>
      <vt:variant>
        <vt:i4>1900594</vt:i4>
      </vt:variant>
      <vt:variant>
        <vt:i4>860</vt:i4>
      </vt:variant>
      <vt:variant>
        <vt:i4>0</vt:i4>
      </vt:variant>
      <vt:variant>
        <vt:i4>5</vt:i4>
      </vt:variant>
      <vt:variant>
        <vt:lpwstr/>
      </vt:variant>
      <vt:variant>
        <vt:lpwstr>_Toc436921215</vt:lpwstr>
      </vt:variant>
      <vt:variant>
        <vt:i4>1900594</vt:i4>
      </vt:variant>
      <vt:variant>
        <vt:i4>854</vt:i4>
      </vt:variant>
      <vt:variant>
        <vt:i4>0</vt:i4>
      </vt:variant>
      <vt:variant>
        <vt:i4>5</vt:i4>
      </vt:variant>
      <vt:variant>
        <vt:lpwstr/>
      </vt:variant>
      <vt:variant>
        <vt:lpwstr>_Toc436921214</vt:lpwstr>
      </vt:variant>
      <vt:variant>
        <vt:i4>1900594</vt:i4>
      </vt:variant>
      <vt:variant>
        <vt:i4>848</vt:i4>
      </vt:variant>
      <vt:variant>
        <vt:i4>0</vt:i4>
      </vt:variant>
      <vt:variant>
        <vt:i4>5</vt:i4>
      </vt:variant>
      <vt:variant>
        <vt:lpwstr/>
      </vt:variant>
      <vt:variant>
        <vt:lpwstr>_Toc436921213</vt:lpwstr>
      </vt:variant>
      <vt:variant>
        <vt:i4>1900594</vt:i4>
      </vt:variant>
      <vt:variant>
        <vt:i4>842</vt:i4>
      </vt:variant>
      <vt:variant>
        <vt:i4>0</vt:i4>
      </vt:variant>
      <vt:variant>
        <vt:i4>5</vt:i4>
      </vt:variant>
      <vt:variant>
        <vt:lpwstr/>
      </vt:variant>
      <vt:variant>
        <vt:lpwstr>_Toc436921212</vt:lpwstr>
      </vt:variant>
      <vt:variant>
        <vt:i4>1900594</vt:i4>
      </vt:variant>
      <vt:variant>
        <vt:i4>836</vt:i4>
      </vt:variant>
      <vt:variant>
        <vt:i4>0</vt:i4>
      </vt:variant>
      <vt:variant>
        <vt:i4>5</vt:i4>
      </vt:variant>
      <vt:variant>
        <vt:lpwstr/>
      </vt:variant>
      <vt:variant>
        <vt:lpwstr>_Toc436921211</vt:lpwstr>
      </vt:variant>
      <vt:variant>
        <vt:i4>1900594</vt:i4>
      </vt:variant>
      <vt:variant>
        <vt:i4>833</vt:i4>
      </vt:variant>
      <vt:variant>
        <vt:i4>0</vt:i4>
      </vt:variant>
      <vt:variant>
        <vt:i4>5</vt:i4>
      </vt:variant>
      <vt:variant>
        <vt:lpwstr/>
      </vt:variant>
      <vt:variant>
        <vt:lpwstr>_Toc436921210</vt:lpwstr>
      </vt:variant>
      <vt:variant>
        <vt:i4>1835058</vt:i4>
      </vt:variant>
      <vt:variant>
        <vt:i4>827</vt:i4>
      </vt:variant>
      <vt:variant>
        <vt:i4>0</vt:i4>
      </vt:variant>
      <vt:variant>
        <vt:i4>5</vt:i4>
      </vt:variant>
      <vt:variant>
        <vt:lpwstr/>
      </vt:variant>
      <vt:variant>
        <vt:lpwstr>_Toc436921209</vt:lpwstr>
      </vt:variant>
      <vt:variant>
        <vt:i4>1835058</vt:i4>
      </vt:variant>
      <vt:variant>
        <vt:i4>821</vt:i4>
      </vt:variant>
      <vt:variant>
        <vt:i4>0</vt:i4>
      </vt:variant>
      <vt:variant>
        <vt:i4>5</vt:i4>
      </vt:variant>
      <vt:variant>
        <vt:lpwstr/>
      </vt:variant>
      <vt:variant>
        <vt:lpwstr>_Toc436921208</vt:lpwstr>
      </vt:variant>
      <vt:variant>
        <vt:i4>1835058</vt:i4>
      </vt:variant>
      <vt:variant>
        <vt:i4>815</vt:i4>
      </vt:variant>
      <vt:variant>
        <vt:i4>0</vt:i4>
      </vt:variant>
      <vt:variant>
        <vt:i4>5</vt:i4>
      </vt:variant>
      <vt:variant>
        <vt:lpwstr/>
      </vt:variant>
      <vt:variant>
        <vt:lpwstr>_Toc436921207</vt:lpwstr>
      </vt:variant>
      <vt:variant>
        <vt:i4>1835058</vt:i4>
      </vt:variant>
      <vt:variant>
        <vt:i4>809</vt:i4>
      </vt:variant>
      <vt:variant>
        <vt:i4>0</vt:i4>
      </vt:variant>
      <vt:variant>
        <vt:i4>5</vt:i4>
      </vt:variant>
      <vt:variant>
        <vt:lpwstr/>
      </vt:variant>
      <vt:variant>
        <vt:lpwstr>_Toc436921206</vt:lpwstr>
      </vt:variant>
      <vt:variant>
        <vt:i4>1835067</vt:i4>
      </vt:variant>
      <vt:variant>
        <vt:i4>800</vt:i4>
      </vt:variant>
      <vt:variant>
        <vt:i4>0</vt:i4>
      </vt:variant>
      <vt:variant>
        <vt:i4>5</vt:i4>
      </vt:variant>
      <vt:variant>
        <vt:lpwstr/>
      </vt:variant>
      <vt:variant>
        <vt:lpwstr>_Toc438130494</vt:lpwstr>
      </vt:variant>
      <vt:variant>
        <vt:i4>1835067</vt:i4>
      </vt:variant>
      <vt:variant>
        <vt:i4>794</vt:i4>
      </vt:variant>
      <vt:variant>
        <vt:i4>0</vt:i4>
      </vt:variant>
      <vt:variant>
        <vt:i4>5</vt:i4>
      </vt:variant>
      <vt:variant>
        <vt:lpwstr/>
      </vt:variant>
      <vt:variant>
        <vt:lpwstr>_Toc438130493</vt:lpwstr>
      </vt:variant>
      <vt:variant>
        <vt:i4>1835067</vt:i4>
      </vt:variant>
      <vt:variant>
        <vt:i4>791</vt:i4>
      </vt:variant>
      <vt:variant>
        <vt:i4>0</vt:i4>
      </vt:variant>
      <vt:variant>
        <vt:i4>5</vt:i4>
      </vt:variant>
      <vt:variant>
        <vt:lpwstr/>
      </vt:variant>
      <vt:variant>
        <vt:lpwstr>_Toc438130490</vt:lpwstr>
      </vt:variant>
      <vt:variant>
        <vt:i4>1900603</vt:i4>
      </vt:variant>
      <vt:variant>
        <vt:i4>785</vt:i4>
      </vt:variant>
      <vt:variant>
        <vt:i4>0</vt:i4>
      </vt:variant>
      <vt:variant>
        <vt:i4>5</vt:i4>
      </vt:variant>
      <vt:variant>
        <vt:lpwstr/>
      </vt:variant>
      <vt:variant>
        <vt:lpwstr>_Toc438130487</vt:lpwstr>
      </vt:variant>
      <vt:variant>
        <vt:i4>1900603</vt:i4>
      </vt:variant>
      <vt:variant>
        <vt:i4>779</vt:i4>
      </vt:variant>
      <vt:variant>
        <vt:i4>0</vt:i4>
      </vt:variant>
      <vt:variant>
        <vt:i4>5</vt:i4>
      </vt:variant>
      <vt:variant>
        <vt:lpwstr/>
      </vt:variant>
      <vt:variant>
        <vt:lpwstr>_Toc438130486</vt:lpwstr>
      </vt:variant>
      <vt:variant>
        <vt:i4>1900603</vt:i4>
      </vt:variant>
      <vt:variant>
        <vt:i4>773</vt:i4>
      </vt:variant>
      <vt:variant>
        <vt:i4>0</vt:i4>
      </vt:variant>
      <vt:variant>
        <vt:i4>5</vt:i4>
      </vt:variant>
      <vt:variant>
        <vt:lpwstr/>
      </vt:variant>
      <vt:variant>
        <vt:lpwstr>_Toc438130485</vt:lpwstr>
      </vt:variant>
      <vt:variant>
        <vt:i4>1900603</vt:i4>
      </vt:variant>
      <vt:variant>
        <vt:i4>770</vt:i4>
      </vt:variant>
      <vt:variant>
        <vt:i4>0</vt:i4>
      </vt:variant>
      <vt:variant>
        <vt:i4>5</vt:i4>
      </vt:variant>
      <vt:variant>
        <vt:lpwstr/>
      </vt:variant>
      <vt:variant>
        <vt:lpwstr>_Toc438130484</vt:lpwstr>
      </vt:variant>
      <vt:variant>
        <vt:i4>1900603</vt:i4>
      </vt:variant>
      <vt:variant>
        <vt:i4>764</vt:i4>
      </vt:variant>
      <vt:variant>
        <vt:i4>0</vt:i4>
      </vt:variant>
      <vt:variant>
        <vt:i4>5</vt:i4>
      </vt:variant>
      <vt:variant>
        <vt:lpwstr/>
      </vt:variant>
      <vt:variant>
        <vt:lpwstr>_Toc438130483</vt:lpwstr>
      </vt:variant>
      <vt:variant>
        <vt:i4>1900603</vt:i4>
      </vt:variant>
      <vt:variant>
        <vt:i4>758</vt:i4>
      </vt:variant>
      <vt:variant>
        <vt:i4>0</vt:i4>
      </vt:variant>
      <vt:variant>
        <vt:i4>5</vt:i4>
      </vt:variant>
      <vt:variant>
        <vt:lpwstr/>
      </vt:variant>
      <vt:variant>
        <vt:lpwstr>_Toc438130482</vt:lpwstr>
      </vt:variant>
      <vt:variant>
        <vt:i4>1900603</vt:i4>
      </vt:variant>
      <vt:variant>
        <vt:i4>752</vt:i4>
      </vt:variant>
      <vt:variant>
        <vt:i4>0</vt:i4>
      </vt:variant>
      <vt:variant>
        <vt:i4>5</vt:i4>
      </vt:variant>
      <vt:variant>
        <vt:lpwstr/>
      </vt:variant>
      <vt:variant>
        <vt:lpwstr>_Toc438130481</vt:lpwstr>
      </vt:variant>
      <vt:variant>
        <vt:i4>1900603</vt:i4>
      </vt:variant>
      <vt:variant>
        <vt:i4>746</vt:i4>
      </vt:variant>
      <vt:variant>
        <vt:i4>0</vt:i4>
      </vt:variant>
      <vt:variant>
        <vt:i4>5</vt:i4>
      </vt:variant>
      <vt:variant>
        <vt:lpwstr/>
      </vt:variant>
      <vt:variant>
        <vt:lpwstr>_Toc438130480</vt:lpwstr>
      </vt:variant>
      <vt:variant>
        <vt:i4>1179707</vt:i4>
      </vt:variant>
      <vt:variant>
        <vt:i4>740</vt:i4>
      </vt:variant>
      <vt:variant>
        <vt:i4>0</vt:i4>
      </vt:variant>
      <vt:variant>
        <vt:i4>5</vt:i4>
      </vt:variant>
      <vt:variant>
        <vt:lpwstr/>
      </vt:variant>
      <vt:variant>
        <vt:lpwstr>_Toc438130479</vt:lpwstr>
      </vt:variant>
      <vt:variant>
        <vt:i4>1179707</vt:i4>
      </vt:variant>
      <vt:variant>
        <vt:i4>734</vt:i4>
      </vt:variant>
      <vt:variant>
        <vt:i4>0</vt:i4>
      </vt:variant>
      <vt:variant>
        <vt:i4>5</vt:i4>
      </vt:variant>
      <vt:variant>
        <vt:lpwstr/>
      </vt:variant>
      <vt:variant>
        <vt:lpwstr>_Toc438130478</vt:lpwstr>
      </vt:variant>
      <vt:variant>
        <vt:i4>1179707</vt:i4>
      </vt:variant>
      <vt:variant>
        <vt:i4>728</vt:i4>
      </vt:variant>
      <vt:variant>
        <vt:i4>0</vt:i4>
      </vt:variant>
      <vt:variant>
        <vt:i4>5</vt:i4>
      </vt:variant>
      <vt:variant>
        <vt:lpwstr/>
      </vt:variant>
      <vt:variant>
        <vt:lpwstr>_Toc438130477</vt:lpwstr>
      </vt:variant>
      <vt:variant>
        <vt:i4>1179707</vt:i4>
      </vt:variant>
      <vt:variant>
        <vt:i4>722</vt:i4>
      </vt:variant>
      <vt:variant>
        <vt:i4>0</vt:i4>
      </vt:variant>
      <vt:variant>
        <vt:i4>5</vt:i4>
      </vt:variant>
      <vt:variant>
        <vt:lpwstr/>
      </vt:variant>
      <vt:variant>
        <vt:lpwstr>_Toc438130476</vt:lpwstr>
      </vt:variant>
      <vt:variant>
        <vt:i4>1179707</vt:i4>
      </vt:variant>
      <vt:variant>
        <vt:i4>716</vt:i4>
      </vt:variant>
      <vt:variant>
        <vt:i4>0</vt:i4>
      </vt:variant>
      <vt:variant>
        <vt:i4>5</vt:i4>
      </vt:variant>
      <vt:variant>
        <vt:lpwstr/>
      </vt:variant>
      <vt:variant>
        <vt:lpwstr>_Toc438130475</vt:lpwstr>
      </vt:variant>
      <vt:variant>
        <vt:i4>1179707</vt:i4>
      </vt:variant>
      <vt:variant>
        <vt:i4>710</vt:i4>
      </vt:variant>
      <vt:variant>
        <vt:i4>0</vt:i4>
      </vt:variant>
      <vt:variant>
        <vt:i4>5</vt:i4>
      </vt:variant>
      <vt:variant>
        <vt:lpwstr/>
      </vt:variant>
      <vt:variant>
        <vt:lpwstr>_Toc438130474</vt:lpwstr>
      </vt:variant>
      <vt:variant>
        <vt:i4>1179707</vt:i4>
      </vt:variant>
      <vt:variant>
        <vt:i4>704</vt:i4>
      </vt:variant>
      <vt:variant>
        <vt:i4>0</vt:i4>
      </vt:variant>
      <vt:variant>
        <vt:i4>5</vt:i4>
      </vt:variant>
      <vt:variant>
        <vt:lpwstr/>
      </vt:variant>
      <vt:variant>
        <vt:lpwstr>_Toc438130473</vt:lpwstr>
      </vt:variant>
      <vt:variant>
        <vt:i4>1179707</vt:i4>
      </vt:variant>
      <vt:variant>
        <vt:i4>698</vt:i4>
      </vt:variant>
      <vt:variant>
        <vt:i4>0</vt:i4>
      </vt:variant>
      <vt:variant>
        <vt:i4>5</vt:i4>
      </vt:variant>
      <vt:variant>
        <vt:lpwstr/>
      </vt:variant>
      <vt:variant>
        <vt:lpwstr>_Toc438130472</vt:lpwstr>
      </vt:variant>
      <vt:variant>
        <vt:i4>1179707</vt:i4>
      </vt:variant>
      <vt:variant>
        <vt:i4>692</vt:i4>
      </vt:variant>
      <vt:variant>
        <vt:i4>0</vt:i4>
      </vt:variant>
      <vt:variant>
        <vt:i4>5</vt:i4>
      </vt:variant>
      <vt:variant>
        <vt:lpwstr/>
      </vt:variant>
      <vt:variant>
        <vt:lpwstr>_Toc438130471</vt:lpwstr>
      </vt:variant>
      <vt:variant>
        <vt:i4>1179707</vt:i4>
      </vt:variant>
      <vt:variant>
        <vt:i4>686</vt:i4>
      </vt:variant>
      <vt:variant>
        <vt:i4>0</vt:i4>
      </vt:variant>
      <vt:variant>
        <vt:i4>5</vt:i4>
      </vt:variant>
      <vt:variant>
        <vt:lpwstr/>
      </vt:variant>
      <vt:variant>
        <vt:lpwstr>_Toc438130470</vt:lpwstr>
      </vt:variant>
      <vt:variant>
        <vt:i4>1245243</vt:i4>
      </vt:variant>
      <vt:variant>
        <vt:i4>680</vt:i4>
      </vt:variant>
      <vt:variant>
        <vt:i4>0</vt:i4>
      </vt:variant>
      <vt:variant>
        <vt:i4>5</vt:i4>
      </vt:variant>
      <vt:variant>
        <vt:lpwstr/>
      </vt:variant>
      <vt:variant>
        <vt:lpwstr>_Toc438130469</vt:lpwstr>
      </vt:variant>
      <vt:variant>
        <vt:i4>1245243</vt:i4>
      </vt:variant>
      <vt:variant>
        <vt:i4>674</vt:i4>
      </vt:variant>
      <vt:variant>
        <vt:i4>0</vt:i4>
      </vt:variant>
      <vt:variant>
        <vt:i4>5</vt:i4>
      </vt:variant>
      <vt:variant>
        <vt:lpwstr/>
      </vt:variant>
      <vt:variant>
        <vt:lpwstr>_Toc438130468</vt:lpwstr>
      </vt:variant>
      <vt:variant>
        <vt:i4>1245243</vt:i4>
      </vt:variant>
      <vt:variant>
        <vt:i4>668</vt:i4>
      </vt:variant>
      <vt:variant>
        <vt:i4>0</vt:i4>
      </vt:variant>
      <vt:variant>
        <vt:i4>5</vt:i4>
      </vt:variant>
      <vt:variant>
        <vt:lpwstr/>
      </vt:variant>
      <vt:variant>
        <vt:lpwstr>_Toc438130467</vt:lpwstr>
      </vt:variant>
      <vt:variant>
        <vt:i4>1245243</vt:i4>
      </vt:variant>
      <vt:variant>
        <vt:i4>662</vt:i4>
      </vt:variant>
      <vt:variant>
        <vt:i4>0</vt:i4>
      </vt:variant>
      <vt:variant>
        <vt:i4>5</vt:i4>
      </vt:variant>
      <vt:variant>
        <vt:lpwstr/>
      </vt:variant>
      <vt:variant>
        <vt:lpwstr>_Toc438130466</vt:lpwstr>
      </vt:variant>
      <vt:variant>
        <vt:i4>1245243</vt:i4>
      </vt:variant>
      <vt:variant>
        <vt:i4>656</vt:i4>
      </vt:variant>
      <vt:variant>
        <vt:i4>0</vt:i4>
      </vt:variant>
      <vt:variant>
        <vt:i4>5</vt:i4>
      </vt:variant>
      <vt:variant>
        <vt:lpwstr/>
      </vt:variant>
      <vt:variant>
        <vt:lpwstr>_Toc438130465</vt:lpwstr>
      </vt:variant>
      <vt:variant>
        <vt:i4>1245243</vt:i4>
      </vt:variant>
      <vt:variant>
        <vt:i4>650</vt:i4>
      </vt:variant>
      <vt:variant>
        <vt:i4>0</vt:i4>
      </vt:variant>
      <vt:variant>
        <vt:i4>5</vt:i4>
      </vt:variant>
      <vt:variant>
        <vt:lpwstr/>
      </vt:variant>
      <vt:variant>
        <vt:lpwstr>_Toc438130464</vt:lpwstr>
      </vt:variant>
      <vt:variant>
        <vt:i4>1245243</vt:i4>
      </vt:variant>
      <vt:variant>
        <vt:i4>644</vt:i4>
      </vt:variant>
      <vt:variant>
        <vt:i4>0</vt:i4>
      </vt:variant>
      <vt:variant>
        <vt:i4>5</vt:i4>
      </vt:variant>
      <vt:variant>
        <vt:lpwstr/>
      </vt:variant>
      <vt:variant>
        <vt:lpwstr>_Toc438130463</vt:lpwstr>
      </vt:variant>
      <vt:variant>
        <vt:i4>1245243</vt:i4>
      </vt:variant>
      <vt:variant>
        <vt:i4>638</vt:i4>
      </vt:variant>
      <vt:variant>
        <vt:i4>0</vt:i4>
      </vt:variant>
      <vt:variant>
        <vt:i4>5</vt:i4>
      </vt:variant>
      <vt:variant>
        <vt:lpwstr/>
      </vt:variant>
      <vt:variant>
        <vt:lpwstr>_Toc438130462</vt:lpwstr>
      </vt:variant>
      <vt:variant>
        <vt:i4>1245243</vt:i4>
      </vt:variant>
      <vt:variant>
        <vt:i4>632</vt:i4>
      </vt:variant>
      <vt:variant>
        <vt:i4>0</vt:i4>
      </vt:variant>
      <vt:variant>
        <vt:i4>5</vt:i4>
      </vt:variant>
      <vt:variant>
        <vt:lpwstr/>
      </vt:variant>
      <vt:variant>
        <vt:lpwstr>_Toc438130461</vt:lpwstr>
      </vt:variant>
      <vt:variant>
        <vt:i4>1245243</vt:i4>
      </vt:variant>
      <vt:variant>
        <vt:i4>626</vt:i4>
      </vt:variant>
      <vt:variant>
        <vt:i4>0</vt:i4>
      </vt:variant>
      <vt:variant>
        <vt:i4>5</vt:i4>
      </vt:variant>
      <vt:variant>
        <vt:lpwstr/>
      </vt:variant>
      <vt:variant>
        <vt:lpwstr>_Toc438130460</vt:lpwstr>
      </vt:variant>
      <vt:variant>
        <vt:i4>1048635</vt:i4>
      </vt:variant>
      <vt:variant>
        <vt:i4>620</vt:i4>
      </vt:variant>
      <vt:variant>
        <vt:i4>0</vt:i4>
      </vt:variant>
      <vt:variant>
        <vt:i4>5</vt:i4>
      </vt:variant>
      <vt:variant>
        <vt:lpwstr/>
      </vt:variant>
      <vt:variant>
        <vt:lpwstr>_Toc438130459</vt:lpwstr>
      </vt:variant>
      <vt:variant>
        <vt:i4>1048635</vt:i4>
      </vt:variant>
      <vt:variant>
        <vt:i4>614</vt:i4>
      </vt:variant>
      <vt:variant>
        <vt:i4>0</vt:i4>
      </vt:variant>
      <vt:variant>
        <vt:i4>5</vt:i4>
      </vt:variant>
      <vt:variant>
        <vt:lpwstr/>
      </vt:variant>
      <vt:variant>
        <vt:lpwstr>_Toc438130458</vt:lpwstr>
      </vt:variant>
      <vt:variant>
        <vt:i4>1048635</vt:i4>
      </vt:variant>
      <vt:variant>
        <vt:i4>608</vt:i4>
      </vt:variant>
      <vt:variant>
        <vt:i4>0</vt:i4>
      </vt:variant>
      <vt:variant>
        <vt:i4>5</vt:i4>
      </vt:variant>
      <vt:variant>
        <vt:lpwstr/>
      </vt:variant>
      <vt:variant>
        <vt:lpwstr>_Toc438130457</vt:lpwstr>
      </vt:variant>
      <vt:variant>
        <vt:i4>1048635</vt:i4>
      </vt:variant>
      <vt:variant>
        <vt:i4>602</vt:i4>
      </vt:variant>
      <vt:variant>
        <vt:i4>0</vt:i4>
      </vt:variant>
      <vt:variant>
        <vt:i4>5</vt:i4>
      </vt:variant>
      <vt:variant>
        <vt:lpwstr/>
      </vt:variant>
      <vt:variant>
        <vt:lpwstr>_Toc438130456</vt:lpwstr>
      </vt:variant>
      <vt:variant>
        <vt:i4>1048635</vt:i4>
      </vt:variant>
      <vt:variant>
        <vt:i4>596</vt:i4>
      </vt:variant>
      <vt:variant>
        <vt:i4>0</vt:i4>
      </vt:variant>
      <vt:variant>
        <vt:i4>5</vt:i4>
      </vt:variant>
      <vt:variant>
        <vt:lpwstr/>
      </vt:variant>
      <vt:variant>
        <vt:lpwstr>_Toc438130455</vt:lpwstr>
      </vt:variant>
      <vt:variant>
        <vt:i4>1048635</vt:i4>
      </vt:variant>
      <vt:variant>
        <vt:i4>590</vt:i4>
      </vt:variant>
      <vt:variant>
        <vt:i4>0</vt:i4>
      </vt:variant>
      <vt:variant>
        <vt:i4>5</vt:i4>
      </vt:variant>
      <vt:variant>
        <vt:lpwstr/>
      </vt:variant>
      <vt:variant>
        <vt:lpwstr>_Toc438130454</vt:lpwstr>
      </vt:variant>
      <vt:variant>
        <vt:i4>1048635</vt:i4>
      </vt:variant>
      <vt:variant>
        <vt:i4>584</vt:i4>
      </vt:variant>
      <vt:variant>
        <vt:i4>0</vt:i4>
      </vt:variant>
      <vt:variant>
        <vt:i4>5</vt:i4>
      </vt:variant>
      <vt:variant>
        <vt:lpwstr/>
      </vt:variant>
      <vt:variant>
        <vt:lpwstr>_Toc438130453</vt:lpwstr>
      </vt:variant>
      <vt:variant>
        <vt:i4>1048635</vt:i4>
      </vt:variant>
      <vt:variant>
        <vt:i4>578</vt:i4>
      </vt:variant>
      <vt:variant>
        <vt:i4>0</vt:i4>
      </vt:variant>
      <vt:variant>
        <vt:i4>5</vt:i4>
      </vt:variant>
      <vt:variant>
        <vt:lpwstr/>
      </vt:variant>
      <vt:variant>
        <vt:lpwstr>_Toc438130452</vt:lpwstr>
      </vt:variant>
      <vt:variant>
        <vt:i4>1048635</vt:i4>
      </vt:variant>
      <vt:variant>
        <vt:i4>572</vt:i4>
      </vt:variant>
      <vt:variant>
        <vt:i4>0</vt:i4>
      </vt:variant>
      <vt:variant>
        <vt:i4>5</vt:i4>
      </vt:variant>
      <vt:variant>
        <vt:lpwstr/>
      </vt:variant>
      <vt:variant>
        <vt:lpwstr>_Toc438130451</vt:lpwstr>
      </vt:variant>
      <vt:variant>
        <vt:i4>1048635</vt:i4>
      </vt:variant>
      <vt:variant>
        <vt:i4>566</vt:i4>
      </vt:variant>
      <vt:variant>
        <vt:i4>0</vt:i4>
      </vt:variant>
      <vt:variant>
        <vt:i4>5</vt:i4>
      </vt:variant>
      <vt:variant>
        <vt:lpwstr/>
      </vt:variant>
      <vt:variant>
        <vt:lpwstr>_Toc438130450</vt:lpwstr>
      </vt:variant>
      <vt:variant>
        <vt:i4>1114171</vt:i4>
      </vt:variant>
      <vt:variant>
        <vt:i4>560</vt:i4>
      </vt:variant>
      <vt:variant>
        <vt:i4>0</vt:i4>
      </vt:variant>
      <vt:variant>
        <vt:i4>5</vt:i4>
      </vt:variant>
      <vt:variant>
        <vt:lpwstr/>
      </vt:variant>
      <vt:variant>
        <vt:lpwstr>_Toc438130449</vt:lpwstr>
      </vt:variant>
      <vt:variant>
        <vt:i4>1114171</vt:i4>
      </vt:variant>
      <vt:variant>
        <vt:i4>554</vt:i4>
      </vt:variant>
      <vt:variant>
        <vt:i4>0</vt:i4>
      </vt:variant>
      <vt:variant>
        <vt:i4>5</vt:i4>
      </vt:variant>
      <vt:variant>
        <vt:lpwstr/>
      </vt:variant>
      <vt:variant>
        <vt:lpwstr>_Toc438130448</vt:lpwstr>
      </vt:variant>
      <vt:variant>
        <vt:i4>1114171</vt:i4>
      </vt:variant>
      <vt:variant>
        <vt:i4>548</vt:i4>
      </vt:variant>
      <vt:variant>
        <vt:i4>0</vt:i4>
      </vt:variant>
      <vt:variant>
        <vt:i4>5</vt:i4>
      </vt:variant>
      <vt:variant>
        <vt:lpwstr/>
      </vt:variant>
      <vt:variant>
        <vt:lpwstr>_Toc438130447</vt:lpwstr>
      </vt:variant>
      <vt:variant>
        <vt:i4>1114171</vt:i4>
      </vt:variant>
      <vt:variant>
        <vt:i4>542</vt:i4>
      </vt:variant>
      <vt:variant>
        <vt:i4>0</vt:i4>
      </vt:variant>
      <vt:variant>
        <vt:i4>5</vt:i4>
      </vt:variant>
      <vt:variant>
        <vt:lpwstr/>
      </vt:variant>
      <vt:variant>
        <vt:lpwstr>_Toc438130446</vt:lpwstr>
      </vt:variant>
      <vt:variant>
        <vt:i4>1900594</vt:i4>
      </vt:variant>
      <vt:variant>
        <vt:i4>533</vt:i4>
      </vt:variant>
      <vt:variant>
        <vt:i4>0</vt:i4>
      </vt:variant>
      <vt:variant>
        <vt:i4>5</vt:i4>
      </vt:variant>
      <vt:variant>
        <vt:lpwstr/>
      </vt:variant>
      <vt:variant>
        <vt:lpwstr>_Toc436812130</vt:lpwstr>
      </vt:variant>
      <vt:variant>
        <vt:i4>1835058</vt:i4>
      </vt:variant>
      <vt:variant>
        <vt:i4>527</vt:i4>
      </vt:variant>
      <vt:variant>
        <vt:i4>0</vt:i4>
      </vt:variant>
      <vt:variant>
        <vt:i4>5</vt:i4>
      </vt:variant>
      <vt:variant>
        <vt:lpwstr/>
      </vt:variant>
      <vt:variant>
        <vt:lpwstr>_Toc436812129</vt:lpwstr>
      </vt:variant>
      <vt:variant>
        <vt:i4>1835058</vt:i4>
      </vt:variant>
      <vt:variant>
        <vt:i4>524</vt:i4>
      </vt:variant>
      <vt:variant>
        <vt:i4>0</vt:i4>
      </vt:variant>
      <vt:variant>
        <vt:i4>5</vt:i4>
      </vt:variant>
      <vt:variant>
        <vt:lpwstr/>
      </vt:variant>
      <vt:variant>
        <vt:lpwstr>_Toc436812128</vt:lpwstr>
      </vt:variant>
      <vt:variant>
        <vt:i4>1835058</vt:i4>
      </vt:variant>
      <vt:variant>
        <vt:i4>518</vt:i4>
      </vt:variant>
      <vt:variant>
        <vt:i4>0</vt:i4>
      </vt:variant>
      <vt:variant>
        <vt:i4>5</vt:i4>
      </vt:variant>
      <vt:variant>
        <vt:lpwstr/>
      </vt:variant>
      <vt:variant>
        <vt:lpwstr>_Toc436812127</vt:lpwstr>
      </vt:variant>
      <vt:variant>
        <vt:i4>1835058</vt:i4>
      </vt:variant>
      <vt:variant>
        <vt:i4>512</vt:i4>
      </vt:variant>
      <vt:variant>
        <vt:i4>0</vt:i4>
      </vt:variant>
      <vt:variant>
        <vt:i4>5</vt:i4>
      </vt:variant>
      <vt:variant>
        <vt:lpwstr/>
      </vt:variant>
      <vt:variant>
        <vt:lpwstr>_Toc436812126</vt:lpwstr>
      </vt:variant>
      <vt:variant>
        <vt:i4>1114171</vt:i4>
      </vt:variant>
      <vt:variant>
        <vt:i4>503</vt:i4>
      </vt:variant>
      <vt:variant>
        <vt:i4>0</vt:i4>
      </vt:variant>
      <vt:variant>
        <vt:i4>5</vt:i4>
      </vt:variant>
      <vt:variant>
        <vt:lpwstr/>
      </vt:variant>
      <vt:variant>
        <vt:lpwstr>_Toc437586061</vt:lpwstr>
      </vt:variant>
      <vt:variant>
        <vt:i4>1114171</vt:i4>
      </vt:variant>
      <vt:variant>
        <vt:i4>497</vt:i4>
      </vt:variant>
      <vt:variant>
        <vt:i4>0</vt:i4>
      </vt:variant>
      <vt:variant>
        <vt:i4>5</vt:i4>
      </vt:variant>
      <vt:variant>
        <vt:lpwstr/>
      </vt:variant>
      <vt:variant>
        <vt:lpwstr>_Toc437586060</vt:lpwstr>
      </vt:variant>
      <vt:variant>
        <vt:i4>1179707</vt:i4>
      </vt:variant>
      <vt:variant>
        <vt:i4>491</vt:i4>
      </vt:variant>
      <vt:variant>
        <vt:i4>0</vt:i4>
      </vt:variant>
      <vt:variant>
        <vt:i4>5</vt:i4>
      </vt:variant>
      <vt:variant>
        <vt:lpwstr/>
      </vt:variant>
      <vt:variant>
        <vt:lpwstr>_Toc437586059</vt:lpwstr>
      </vt:variant>
      <vt:variant>
        <vt:i4>1179707</vt:i4>
      </vt:variant>
      <vt:variant>
        <vt:i4>485</vt:i4>
      </vt:variant>
      <vt:variant>
        <vt:i4>0</vt:i4>
      </vt:variant>
      <vt:variant>
        <vt:i4>5</vt:i4>
      </vt:variant>
      <vt:variant>
        <vt:lpwstr/>
      </vt:variant>
      <vt:variant>
        <vt:lpwstr>_Toc437586058</vt:lpwstr>
      </vt:variant>
      <vt:variant>
        <vt:i4>1179707</vt:i4>
      </vt:variant>
      <vt:variant>
        <vt:i4>479</vt:i4>
      </vt:variant>
      <vt:variant>
        <vt:i4>0</vt:i4>
      </vt:variant>
      <vt:variant>
        <vt:i4>5</vt:i4>
      </vt:variant>
      <vt:variant>
        <vt:lpwstr/>
      </vt:variant>
      <vt:variant>
        <vt:lpwstr>_Toc437586057</vt:lpwstr>
      </vt:variant>
      <vt:variant>
        <vt:i4>1179707</vt:i4>
      </vt:variant>
      <vt:variant>
        <vt:i4>473</vt:i4>
      </vt:variant>
      <vt:variant>
        <vt:i4>0</vt:i4>
      </vt:variant>
      <vt:variant>
        <vt:i4>5</vt:i4>
      </vt:variant>
      <vt:variant>
        <vt:lpwstr/>
      </vt:variant>
      <vt:variant>
        <vt:lpwstr>_Toc437586056</vt:lpwstr>
      </vt:variant>
      <vt:variant>
        <vt:i4>1179707</vt:i4>
      </vt:variant>
      <vt:variant>
        <vt:i4>467</vt:i4>
      </vt:variant>
      <vt:variant>
        <vt:i4>0</vt:i4>
      </vt:variant>
      <vt:variant>
        <vt:i4>5</vt:i4>
      </vt:variant>
      <vt:variant>
        <vt:lpwstr/>
      </vt:variant>
      <vt:variant>
        <vt:lpwstr>_Toc437586055</vt:lpwstr>
      </vt:variant>
      <vt:variant>
        <vt:i4>1179707</vt:i4>
      </vt:variant>
      <vt:variant>
        <vt:i4>461</vt:i4>
      </vt:variant>
      <vt:variant>
        <vt:i4>0</vt:i4>
      </vt:variant>
      <vt:variant>
        <vt:i4>5</vt:i4>
      </vt:variant>
      <vt:variant>
        <vt:lpwstr/>
      </vt:variant>
      <vt:variant>
        <vt:lpwstr>_Toc437586054</vt:lpwstr>
      </vt:variant>
      <vt:variant>
        <vt:i4>1179707</vt:i4>
      </vt:variant>
      <vt:variant>
        <vt:i4>455</vt:i4>
      </vt:variant>
      <vt:variant>
        <vt:i4>0</vt:i4>
      </vt:variant>
      <vt:variant>
        <vt:i4>5</vt:i4>
      </vt:variant>
      <vt:variant>
        <vt:lpwstr/>
      </vt:variant>
      <vt:variant>
        <vt:lpwstr>_Toc437586053</vt:lpwstr>
      </vt:variant>
      <vt:variant>
        <vt:i4>1179707</vt:i4>
      </vt:variant>
      <vt:variant>
        <vt:i4>452</vt:i4>
      </vt:variant>
      <vt:variant>
        <vt:i4>0</vt:i4>
      </vt:variant>
      <vt:variant>
        <vt:i4>5</vt:i4>
      </vt:variant>
      <vt:variant>
        <vt:lpwstr/>
      </vt:variant>
      <vt:variant>
        <vt:lpwstr>_Toc437586052</vt:lpwstr>
      </vt:variant>
      <vt:variant>
        <vt:i4>1179707</vt:i4>
      </vt:variant>
      <vt:variant>
        <vt:i4>446</vt:i4>
      </vt:variant>
      <vt:variant>
        <vt:i4>0</vt:i4>
      </vt:variant>
      <vt:variant>
        <vt:i4>5</vt:i4>
      </vt:variant>
      <vt:variant>
        <vt:lpwstr/>
      </vt:variant>
      <vt:variant>
        <vt:lpwstr>_Toc437586051</vt:lpwstr>
      </vt:variant>
      <vt:variant>
        <vt:i4>1179707</vt:i4>
      </vt:variant>
      <vt:variant>
        <vt:i4>440</vt:i4>
      </vt:variant>
      <vt:variant>
        <vt:i4>0</vt:i4>
      </vt:variant>
      <vt:variant>
        <vt:i4>5</vt:i4>
      </vt:variant>
      <vt:variant>
        <vt:lpwstr/>
      </vt:variant>
      <vt:variant>
        <vt:lpwstr>_Toc437586050</vt:lpwstr>
      </vt:variant>
      <vt:variant>
        <vt:i4>1245243</vt:i4>
      </vt:variant>
      <vt:variant>
        <vt:i4>434</vt:i4>
      </vt:variant>
      <vt:variant>
        <vt:i4>0</vt:i4>
      </vt:variant>
      <vt:variant>
        <vt:i4>5</vt:i4>
      </vt:variant>
      <vt:variant>
        <vt:lpwstr/>
      </vt:variant>
      <vt:variant>
        <vt:lpwstr>_Toc437586049</vt:lpwstr>
      </vt:variant>
      <vt:variant>
        <vt:i4>1245243</vt:i4>
      </vt:variant>
      <vt:variant>
        <vt:i4>428</vt:i4>
      </vt:variant>
      <vt:variant>
        <vt:i4>0</vt:i4>
      </vt:variant>
      <vt:variant>
        <vt:i4>5</vt:i4>
      </vt:variant>
      <vt:variant>
        <vt:lpwstr/>
      </vt:variant>
      <vt:variant>
        <vt:lpwstr>_Toc437586048</vt:lpwstr>
      </vt:variant>
      <vt:variant>
        <vt:i4>1245243</vt:i4>
      </vt:variant>
      <vt:variant>
        <vt:i4>422</vt:i4>
      </vt:variant>
      <vt:variant>
        <vt:i4>0</vt:i4>
      </vt:variant>
      <vt:variant>
        <vt:i4>5</vt:i4>
      </vt:variant>
      <vt:variant>
        <vt:lpwstr/>
      </vt:variant>
      <vt:variant>
        <vt:lpwstr>_Toc437586047</vt:lpwstr>
      </vt:variant>
      <vt:variant>
        <vt:i4>1245243</vt:i4>
      </vt:variant>
      <vt:variant>
        <vt:i4>416</vt:i4>
      </vt:variant>
      <vt:variant>
        <vt:i4>0</vt:i4>
      </vt:variant>
      <vt:variant>
        <vt:i4>5</vt:i4>
      </vt:variant>
      <vt:variant>
        <vt:lpwstr/>
      </vt:variant>
      <vt:variant>
        <vt:lpwstr>_Toc437586046</vt:lpwstr>
      </vt:variant>
      <vt:variant>
        <vt:i4>1245243</vt:i4>
      </vt:variant>
      <vt:variant>
        <vt:i4>410</vt:i4>
      </vt:variant>
      <vt:variant>
        <vt:i4>0</vt:i4>
      </vt:variant>
      <vt:variant>
        <vt:i4>5</vt:i4>
      </vt:variant>
      <vt:variant>
        <vt:lpwstr/>
      </vt:variant>
      <vt:variant>
        <vt:lpwstr>_Toc437586045</vt:lpwstr>
      </vt:variant>
      <vt:variant>
        <vt:i4>1245243</vt:i4>
      </vt:variant>
      <vt:variant>
        <vt:i4>404</vt:i4>
      </vt:variant>
      <vt:variant>
        <vt:i4>0</vt:i4>
      </vt:variant>
      <vt:variant>
        <vt:i4>5</vt:i4>
      </vt:variant>
      <vt:variant>
        <vt:lpwstr/>
      </vt:variant>
      <vt:variant>
        <vt:lpwstr>_Toc437586044</vt:lpwstr>
      </vt:variant>
      <vt:variant>
        <vt:i4>1245243</vt:i4>
      </vt:variant>
      <vt:variant>
        <vt:i4>398</vt:i4>
      </vt:variant>
      <vt:variant>
        <vt:i4>0</vt:i4>
      </vt:variant>
      <vt:variant>
        <vt:i4>5</vt:i4>
      </vt:variant>
      <vt:variant>
        <vt:lpwstr/>
      </vt:variant>
      <vt:variant>
        <vt:lpwstr>_Toc437586043</vt:lpwstr>
      </vt:variant>
      <vt:variant>
        <vt:i4>1245243</vt:i4>
      </vt:variant>
      <vt:variant>
        <vt:i4>392</vt:i4>
      </vt:variant>
      <vt:variant>
        <vt:i4>0</vt:i4>
      </vt:variant>
      <vt:variant>
        <vt:i4>5</vt:i4>
      </vt:variant>
      <vt:variant>
        <vt:lpwstr/>
      </vt:variant>
      <vt:variant>
        <vt:lpwstr>_Toc437586042</vt:lpwstr>
      </vt:variant>
      <vt:variant>
        <vt:i4>1245243</vt:i4>
      </vt:variant>
      <vt:variant>
        <vt:i4>386</vt:i4>
      </vt:variant>
      <vt:variant>
        <vt:i4>0</vt:i4>
      </vt:variant>
      <vt:variant>
        <vt:i4>5</vt:i4>
      </vt:variant>
      <vt:variant>
        <vt:lpwstr/>
      </vt:variant>
      <vt:variant>
        <vt:lpwstr>_Toc437586041</vt:lpwstr>
      </vt:variant>
      <vt:variant>
        <vt:i4>1245243</vt:i4>
      </vt:variant>
      <vt:variant>
        <vt:i4>380</vt:i4>
      </vt:variant>
      <vt:variant>
        <vt:i4>0</vt:i4>
      </vt:variant>
      <vt:variant>
        <vt:i4>5</vt:i4>
      </vt:variant>
      <vt:variant>
        <vt:lpwstr/>
      </vt:variant>
      <vt:variant>
        <vt:lpwstr>_Toc437586040</vt:lpwstr>
      </vt:variant>
      <vt:variant>
        <vt:i4>1310779</vt:i4>
      </vt:variant>
      <vt:variant>
        <vt:i4>374</vt:i4>
      </vt:variant>
      <vt:variant>
        <vt:i4>0</vt:i4>
      </vt:variant>
      <vt:variant>
        <vt:i4>5</vt:i4>
      </vt:variant>
      <vt:variant>
        <vt:lpwstr/>
      </vt:variant>
      <vt:variant>
        <vt:lpwstr>_Toc437586039</vt:lpwstr>
      </vt:variant>
      <vt:variant>
        <vt:i4>1310779</vt:i4>
      </vt:variant>
      <vt:variant>
        <vt:i4>368</vt:i4>
      </vt:variant>
      <vt:variant>
        <vt:i4>0</vt:i4>
      </vt:variant>
      <vt:variant>
        <vt:i4>5</vt:i4>
      </vt:variant>
      <vt:variant>
        <vt:lpwstr/>
      </vt:variant>
      <vt:variant>
        <vt:lpwstr>_Toc437586038</vt:lpwstr>
      </vt:variant>
      <vt:variant>
        <vt:i4>1310779</vt:i4>
      </vt:variant>
      <vt:variant>
        <vt:i4>362</vt:i4>
      </vt:variant>
      <vt:variant>
        <vt:i4>0</vt:i4>
      </vt:variant>
      <vt:variant>
        <vt:i4>5</vt:i4>
      </vt:variant>
      <vt:variant>
        <vt:lpwstr/>
      </vt:variant>
      <vt:variant>
        <vt:lpwstr>_Toc437586037</vt:lpwstr>
      </vt:variant>
      <vt:variant>
        <vt:i4>1310779</vt:i4>
      </vt:variant>
      <vt:variant>
        <vt:i4>356</vt:i4>
      </vt:variant>
      <vt:variant>
        <vt:i4>0</vt:i4>
      </vt:variant>
      <vt:variant>
        <vt:i4>5</vt:i4>
      </vt:variant>
      <vt:variant>
        <vt:lpwstr/>
      </vt:variant>
      <vt:variant>
        <vt:lpwstr>_Toc437586036</vt:lpwstr>
      </vt:variant>
      <vt:variant>
        <vt:i4>1310779</vt:i4>
      </vt:variant>
      <vt:variant>
        <vt:i4>350</vt:i4>
      </vt:variant>
      <vt:variant>
        <vt:i4>0</vt:i4>
      </vt:variant>
      <vt:variant>
        <vt:i4>5</vt:i4>
      </vt:variant>
      <vt:variant>
        <vt:lpwstr/>
      </vt:variant>
      <vt:variant>
        <vt:lpwstr>_Toc437586035</vt:lpwstr>
      </vt:variant>
      <vt:variant>
        <vt:i4>1310779</vt:i4>
      </vt:variant>
      <vt:variant>
        <vt:i4>344</vt:i4>
      </vt:variant>
      <vt:variant>
        <vt:i4>0</vt:i4>
      </vt:variant>
      <vt:variant>
        <vt:i4>5</vt:i4>
      </vt:variant>
      <vt:variant>
        <vt:lpwstr/>
      </vt:variant>
      <vt:variant>
        <vt:lpwstr>_Toc437586034</vt:lpwstr>
      </vt:variant>
      <vt:variant>
        <vt:i4>1310779</vt:i4>
      </vt:variant>
      <vt:variant>
        <vt:i4>338</vt:i4>
      </vt:variant>
      <vt:variant>
        <vt:i4>0</vt:i4>
      </vt:variant>
      <vt:variant>
        <vt:i4>5</vt:i4>
      </vt:variant>
      <vt:variant>
        <vt:lpwstr/>
      </vt:variant>
      <vt:variant>
        <vt:lpwstr>_Toc437586033</vt:lpwstr>
      </vt:variant>
      <vt:variant>
        <vt:i4>1310779</vt:i4>
      </vt:variant>
      <vt:variant>
        <vt:i4>332</vt:i4>
      </vt:variant>
      <vt:variant>
        <vt:i4>0</vt:i4>
      </vt:variant>
      <vt:variant>
        <vt:i4>5</vt:i4>
      </vt:variant>
      <vt:variant>
        <vt:lpwstr/>
      </vt:variant>
      <vt:variant>
        <vt:lpwstr>_Toc437586032</vt:lpwstr>
      </vt:variant>
      <vt:variant>
        <vt:i4>1310779</vt:i4>
      </vt:variant>
      <vt:variant>
        <vt:i4>326</vt:i4>
      </vt:variant>
      <vt:variant>
        <vt:i4>0</vt:i4>
      </vt:variant>
      <vt:variant>
        <vt:i4>5</vt:i4>
      </vt:variant>
      <vt:variant>
        <vt:lpwstr/>
      </vt:variant>
      <vt:variant>
        <vt:lpwstr>_Toc437586031</vt:lpwstr>
      </vt:variant>
      <vt:variant>
        <vt:i4>1310779</vt:i4>
      </vt:variant>
      <vt:variant>
        <vt:i4>320</vt:i4>
      </vt:variant>
      <vt:variant>
        <vt:i4>0</vt:i4>
      </vt:variant>
      <vt:variant>
        <vt:i4>5</vt:i4>
      </vt:variant>
      <vt:variant>
        <vt:lpwstr/>
      </vt:variant>
      <vt:variant>
        <vt:lpwstr>_Toc437586030</vt:lpwstr>
      </vt:variant>
      <vt:variant>
        <vt:i4>1376315</vt:i4>
      </vt:variant>
      <vt:variant>
        <vt:i4>314</vt:i4>
      </vt:variant>
      <vt:variant>
        <vt:i4>0</vt:i4>
      </vt:variant>
      <vt:variant>
        <vt:i4>5</vt:i4>
      </vt:variant>
      <vt:variant>
        <vt:lpwstr/>
      </vt:variant>
      <vt:variant>
        <vt:lpwstr>_Toc437586029</vt:lpwstr>
      </vt:variant>
      <vt:variant>
        <vt:i4>1376315</vt:i4>
      </vt:variant>
      <vt:variant>
        <vt:i4>308</vt:i4>
      </vt:variant>
      <vt:variant>
        <vt:i4>0</vt:i4>
      </vt:variant>
      <vt:variant>
        <vt:i4>5</vt:i4>
      </vt:variant>
      <vt:variant>
        <vt:lpwstr/>
      </vt:variant>
      <vt:variant>
        <vt:lpwstr>_Toc437586028</vt:lpwstr>
      </vt:variant>
      <vt:variant>
        <vt:i4>1376315</vt:i4>
      </vt:variant>
      <vt:variant>
        <vt:i4>302</vt:i4>
      </vt:variant>
      <vt:variant>
        <vt:i4>0</vt:i4>
      </vt:variant>
      <vt:variant>
        <vt:i4>5</vt:i4>
      </vt:variant>
      <vt:variant>
        <vt:lpwstr/>
      </vt:variant>
      <vt:variant>
        <vt:lpwstr>_Toc437586027</vt:lpwstr>
      </vt:variant>
      <vt:variant>
        <vt:i4>1376315</vt:i4>
      </vt:variant>
      <vt:variant>
        <vt:i4>296</vt:i4>
      </vt:variant>
      <vt:variant>
        <vt:i4>0</vt:i4>
      </vt:variant>
      <vt:variant>
        <vt:i4>5</vt:i4>
      </vt:variant>
      <vt:variant>
        <vt:lpwstr/>
      </vt:variant>
      <vt:variant>
        <vt:lpwstr>_Toc437586026</vt:lpwstr>
      </vt:variant>
      <vt:variant>
        <vt:i4>1376315</vt:i4>
      </vt:variant>
      <vt:variant>
        <vt:i4>290</vt:i4>
      </vt:variant>
      <vt:variant>
        <vt:i4>0</vt:i4>
      </vt:variant>
      <vt:variant>
        <vt:i4>5</vt:i4>
      </vt:variant>
      <vt:variant>
        <vt:lpwstr/>
      </vt:variant>
      <vt:variant>
        <vt:lpwstr>_Toc437586025</vt:lpwstr>
      </vt:variant>
      <vt:variant>
        <vt:i4>1376315</vt:i4>
      </vt:variant>
      <vt:variant>
        <vt:i4>284</vt:i4>
      </vt:variant>
      <vt:variant>
        <vt:i4>0</vt:i4>
      </vt:variant>
      <vt:variant>
        <vt:i4>5</vt:i4>
      </vt:variant>
      <vt:variant>
        <vt:lpwstr/>
      </vt:variant>
      <vt:variant>
        <vt:lpwstr>_Toc437586024</vt:lpwstr>
      </vt:variant>
      <vt:variant>
        <vt:i4>1376315</vt:i4>
      </vt:variant>
      <vt:variant>
        <vt:i4>278</vt:i4>
      </vt:variant>
      <vt:variant>
        <vt:i4>0</vt:i4>
      </vt:variant>
      <vt:variant>
        <vt:i4>5</vt:i4>
      </vt:variant>
      <vt:variant>
        <vt:lpwstr/>
      </vt:variant>
      <vt:variant>
        <vt:lpwstr>_Toc437586023</vt:lpwstr>
      </vt:variant>
      <vt:variant>
        <vt:i4>1376315</vt:i4>
      </vt:variant>
      <vt:variant>
        <vt:i4>272</vt:i4>
      </vt:variant>
      <vt:variant>
        <vt:i4>0</vt:i4>
      </vt:variant>
      <vt:variant>
        <vt:i4>5</vt:i4>
      </vt:variant>
      <vt:variant>
        <vt:lpwstr/>
      </vt:variant>
      <vt:variant>
        <vt:lpwstr>_Toc437586022</vt:lpwstr>
      </vt:variant>
      <vt:variant>
        <vt:i4>1376315</vt:i4>
      </vt:variant>
      <vt:variant>
        <vt:i4>266</vt:i4>
      </vt:variant>
      <vt:variant>
        <vt:i4>0</vt:i4>
      </vt:variant>
      <vt:variant>
        <vt:i4>5</vt:i4>
      </vt:variant>
      <vt:variant>
        <vt:lpwstr/>
      </vt:variant>
      <vt:variant>
        <vt:lpwstr>_Toc437586021</vt:lpwstr>
      </vt:variant>
      <vt:variant>
        <vt:i4>1376315</vt:i4>
      </vt:variant>
      <vt:variant>
        <vt:i4>260</vt:i4>
      </vt:variant>
      <vt:variant>
        <vt:i4>0</vt:i4>
      </vt:variant>
      <vt:variant>
        <vt:i4>5</vt:i4>
      </vt:variant>
      <vt:variant>
        <vt:lpwstr/>
      </vt:variant>
      <vt:variant>
        <vt:lpwstr>_Toc437586020</vt:lpwstr>
      </vt:variant>
      <vt:variant>
        <vt:i4>1441851</vt:i4>
      </vt:variant>
      <vt:variant>
        <vt:i4>254</vt:i4>
      </vt:variant>
      <vt:variant>
        <vt:i4>0</vt:i4>
      </vt:variant>
      <vt:variant>
        <vt:i4>5</vt:i4>
      </vt:variant>
      <vt:variant>
        <vt:lpwstr/>
      </vt:variant>
      <vt:variant>
        <vt:lpwstr>_Toc437586019</vt:lpwstr>
      </vt:variant>
      <vt:variant>
        <vt:i4>1441851</vt:i4>
      </vt:variant>
      <vt:variant>
        <vt:i4>248</vt:i4>
      </vt:variant>
      <vt:variant>
        <vt:i4>0</vt:i4>
      </vt:variant>
      <vt:variant>
        <vt:i4>5</vt:i4>
      </vt:variant>
      <vt:variant>
        <vt:lpwstr/>
      </vt:variant>
      <vt:variant>
        <vt:lpwstr>_Toc437586018</vt:lpwstr>
      </vt:variant>
      <vt:variant>
        <vt:i4>1441851</vt:i4>
      </vt:variant>
      <vt:variant>
        <vt:i4>242</vt:i4>
      </vt:variant>
      <vt:variant>
        <vt:i4>0</vt:i4>
      </vt:variant>
      <vt:variant>
        <vt:i4>5</vt:i4>
      </vt:variant>
      <vt:variant>
        <vt:lpwstr/>
      </vt:variant>
      <vt:variant>
        <vt:lpwstr>_Toc437586017</vt:lpwstr>
      </vt:variant>
      <vt:variant>
        <vt:i4>1441851</vt:i4>
      </vt:variant>
      <vt:variant>
        <vt:i4>236</vt:i4>
      </vt:variant>
      <vt:variant>
        <vt:i4>0</vt:i4>
      </vt:variant>
      <vt:variant>
        <vt:i4>5</vt:i4>
      </vt:variant>
      <vt:variant>
        <vt:lpwstr/>
      </vt:variant>
      <vt:variant>
        <vt:lpwstr>_Toc437586016</vt:lpwstr>
      </vt:variant>
      <vt:variant>
        <vt:i4>1441851</vt:i4>
      </vt:variant>
      <vt:variant>
        <vt:i4>230</vt:i4>
      </vt:variant>
      <vt:variant>
        <vt:i4>0</vt:i4>
      </vt:variant>
      <vt:variant>
        <vt:i4>5</vt:i4>
      </vt:variant>
      <vt:variant>
        <vt:lpwstr/>
      </vt:variant>
      <vt:variant>
        <vt:lpwstr>_Toc437586015</vt:lpwstr>
      </vt:variant>
      <vt:variant>
        <vt:i4>1441851</vt:i4>
      </vt:variant>
      <vt:variant>
        <vt:i4>224</vt:i4>
      </vt:variant>
      <vt:variant>
        <vt:i4>0</vt:i4>
      </vt:variant>
      <vt:variant>
        <vt:i4>5</vt:i4>
      </vt:variant>
      <vt:variant>
        <vt:lpwstr/>
      </vt:variant>
      <vt:variant>
        <vt:lpwstr>_Toc437586014</vt:lpwstr>
      </vt:variant>
      <vt:variant>
        <vt:i4>1441851</vt:i4>
      </vt:variant>
      <vt:variant>
        <vt:i4>218</vt:i4>
      </vt:variant>
      <vt:variant>
        <vt:i4>0</vt:i4>
      </vt:variant>
      <vt:variant>
        <vt:i4>5</vt:i4>
      </vt:variant>
      <vt:variant>
        <vt:lpwstr/>
      </vt:variant>
      <vt:variant>
        <vt:lpwstr>_Toc437586013</vt:lpwstr>
      </vt:variant>
      <vt:variant>
        <vt:i4>1441851</vt:i4>
      </vt:variant>
      <vt:variant>
        <vt:i4>212</vt:i4>
      </vt:variant>
      <vt:variant>
        <vt:i4>0</vt:i4>
      </vt:variant>
      <vt:variant>
        <vt:i4>5</vt:i4>
      </vt:variant>
      <vt:variant>
        <vt:lpwstr/>
      </vt:variant>
      <vt:variant>
        <vt:lpwstr>_Toc437586012</vt:lpwstr>
      </vt:variant>
      <vt:variant>
        <vt:i4>1441851</vt:i4>
      </vt:variant>
      <vt:variant>
        <vt:i4>206</vt:i4>
      </vt:variant>
      <vt:variant>
        <vt:i4>0</vt:i4>
      </vt:variant>
      <vt:variant>
        <vt:i4>5</vt:i4>
      </vt:variant>
      <vt:variant>
        <vt:lpwstr/>
      </vt:variant>
      <vt:variant>
        <vt:lpwstr>_Toc437586011</vt:lpwstr>
      </vt:variant>
      <vt:variant>
        <vt:i4>1441851</vt:i4>
      </vt:variant>
      <vt:variant>
        <vt:i4>200</vt:i4>
      </vt:variant>
      <vt:variant>
        <vt:i4>0</vt:i4>
      </vt:variant>
      <vt:variant>
        <vt:i4>5</vt:i4>
      </vt:variant>
      <vt:variant>
        <vt:lpwstr/>
      </vt:variant>
      <vt:variant>
        <vt:lpwstr>_Toc437586010</vt:lpwstr>
      </vt:variant>
      <vt:variant>
        <vt:i4>1507387</vt:i4>
      </vt:variant>
      <vt:variant>
        <vt:i4>194</vt:i4>
      </vt:variant>
      <vt:variant>
        <vt:i4>0</vt:i4>
      </vt:variant>
      <vt:variant>
        <vt:i4>5</vt:i4>
      </vt:variant>
      <vt:variant>
        <vt:lpwstr/>
      </vt:variant>
      <vt:variant>
        <vt:lpwstr>_Toc437586009</vt:lpwstr>
      </vt:variant>
      <vt:variant>
        <vt:i4>1507387</vt:i4>
      </vt:variant>
      <vt:variant>
        <vt:i4>188</vt:i4>
      </vt:variant>
      <vt:variant>
        <vt:i4>0</vt:i4>
      </vt:variant>
      <vt:variant>
        <vt:i4>5</vt:i4>
      </vt:variant>
      <vt:variant>
        <vt:lpwstr/>
      </vt:variant>
      <vt:variant>
        <vt:lpwstr>_Toc437586008</vt:lpwstr>
      </vt:variant>
      <vt:variant>
        <vt:i4>1507387</vt:i4>
      </vt:variant>
      <vt:variant>
        <vt:i4>182</vt:i4>
      </vt:variant>
      <vt:variant>
        <vt:i4>0</vt:i4>
      </vt:variant>
      <vt:variant>
        <vt:i4>5</vt:i4>
      </vt:variant>
      <vt:variant>
        <vt:lpwstr/>
      </vt:variant>
      <vt:variant>
        <vt:lpwstr>_Toc437586007</vt:lpwstr>
      </vt:variant>
      <vt:variant>
        <vt:i4>1507387</vt:i4>
      </vt:variant>
      <vt:variant>
        <vt:i4>176</vt:i4>
      </vt:variant>
      <vt:variant>
        <vt:i4>0</vt:i4>
      </vt:variant>
      <vt:variant>
        <vt:i4>5</vt:i4>
      </vt:variant>
      <vt:variant>
        <vt:lpwstr/>
      </vt:variant>
      <vt:variant>
        <vt:lpwstr>_Toc437586006</vt:lpwstr>
      </vt:variant>
      <vt:variant>
        <vt:i4>1507387</vt:i4>
      </vt:variant>
      <vt:variant>
        <vt:i4>170</vt:i4>
      </vt:variant>
      <vt:variant>
        <vt:i4>0</vt:i4>
      </vt:variant>
      <vt:variant>
        <vt:i4>5</vt:i4>
      </vt:variant>
      <vt:variant>
        <vt:lpwstr/>
      </vt:variant>
      <vt:variant>
        <vt:lpwstr>_Toc437586005</vt:lpwstr>
      </vt:variant>
      <vt:variant>
        <vt:i4>1507387</vt:i4>
      </vt:variant>
      <vt:variant>
        <vt:i4>164</vt:i4>
      </vt:variant>
      <vt:variant>
        <vt:i4>0</vt:i4>
      </vt:variant>
      <vt:variant>
        <vt:i4>5</vt:i4>
      </vt:variant>
      <vt:variant>
        <vt:lpwstr/>
      </vt:variant>
      <vt:variant>
        <vt:lpwstr>_Toc437586004</vt:lpwstr>
      </vt:variant>
      <vt:variant>
        <vt:i4>1507387</vt:i4>
      </vt:variant>
      <vt:variant>
        <vt:i4>158</vt:i4>
      </vt:variant>
      <vt:variant>
        <vt:i4>0</vt:i4>
      </vt:variant>
      <vt:variant>
        <vt:i4>5</vt:i4>
      </vt:variant>
      <vt:variant>
        <vt:lpwstr/>
      </vt:variant>
      <vt:variant>
        <vt:lpwstr>_Toc437586003</vt:lpwstr>
      </vt:variant>
      <vt:variant>
        <vt:i4>1507387</vt:i4>
      </vt:variant>
      <vt:variant>
        <vt:i4>152</vt:i4>
      </vt:variant>
      <vt:variant>
        <vt:i4>0</vt:i4>
      </vt:variant>
      <vt:variant>
        <vt:i4>5</vt:i4>
      </vt:variant>
      <vt:variant>
        <vt:lpwstr/>
      </vt:variant>
      <vt:variant>
        <vt:lpwstr>_Toc437586002</vt:lpwstr>
      </vt:variant>
      <vt:variant>
        <vt:i4>1507387</vt:i4>
      </vt:variant>
      <vt:variant>
        <vt:i4>146</vt:i4>
      </vt:variant>
      <vt:variant>
        <vt:i4>0</vt:i4>
      </vt:variant>
      <vt:variant>
        <vt:i4>5</vt:i4>
      </vt:variant>
      <vt:variant>
        <vt:lpwstr/>
      </vt:variant>
      <vt:variant>
        <vt:lpwstr>_Toc437586001</vt:lpwstr>
      </vt:variant>
      <vt:variant>
        <vt:i4>1507387</vt:i4>
      </vt:variant>
      <vt:variant>
        <vt:i4>140</vt:i4>
      </vt:variant>
      <vt:variant>
        <vt:i4>0</vt:i4>
      </vt:variant>
      <vt:variant>
        <vt:i4>5</vt:i4>
      </vt:variant>
      <vt:variant>
        <vt:lpwstr/>
      </vt:variant>
      <vt:variant>
        <vt:lpwstr>_Toc437586000</vt:lpwstr>
      </vt:variant>
      <vt:variant>
        <vt:i4>1900594</vt:i4>
      </vt:variant>
      <vt:variant>
        <vt:i4>134</vt:i4>
      </vt:variant>
      <vt:variant>
        <vt:i4>0</vt:i4>
      </vt:variant>
      <vt:variant>
        <vt:i4>5</vt:i4>
      </vt:variant>
      <vt:variant>
        <vt:lpwstr/>
      </vt:variant>
      <vt:variant>
        <vt:lpwstr>_Toc437585999</vt:lpwstr>
      </vt:variant>
      <vt:variant>
        <vt:i4>1900594</vt:i4>
      </vt:variant>
      <vt:variant>
        <vt:i4>128</vt:i4>
      </vt:variant>
      <vt:variant>
        <vt:i4>0</vt:i4>
      </vt:variant>
      <vt:variant>
        <vt:i4>5</vt:i4>
      </vt:variant>
      <vt:variant>
        <vt:lpwstr/>
      </vt:variant>
      <vt:variant>
        <vt:lpwstr>_Toc437585998</vt:lpwstr>
      </vt:variant>
      <vt:variant>
        <vt:i4>1900594</vt:i4>
      </vt:variant>
      <vt:variant>
        <vt:i4>122</vt:i4>
      </vt:variant>
      <vt:variant>
        <vt:i4>0</vt:i4>
      </vt:variant>
      <vt:variant>
        <vt:i4>5</vt:i4>
      </vt:variant>
      <vt:variant>
        <vt:lpwstr/>
      </vt:variant>
      <vt:variant>
        <vt:lpwstr>_Toc437585997</vt:lpwstr>
      </vt:variant>
      <vt:variant>
        <vt:i4>1900594</vt:i4>
      </vt:variant>
      <vt:variant>
        <vt:i4>116</vt:i4>
      </vt:variant>
      <vt:variant>
        <vt:i4>0</vt:i4>
      </vt:variant>
      <vt:variant>
        <vt:i4>5</vt:i4>
      </vt:variant>
      <vt:variant>
        <vt:lpwstr/>
      </vt:variant>
      <vt:variant>
        <vt:lpwstr>_Toc437585996</vt:lpwstr>
      </vt:variant>
      <vt:variant>
        <vt:i4>1900594</vt:i4>
      </vt:variant>
      <vt:variant>
        <vt:i4>110</vt:i4>
      </vt:variant>
      <vt:variant>
        <vt:i4>0</vt:i4>
      </vt:variant>
      <vt:variant>
        <vt:i4>5</vt:i4>
      </vt:variant>
      <vt:variant>
        <vt:lpwstr/>
      </vt:variant>
      <vt:variant>
        <vt:lpwstr>_Toc437585995</vt:lpwstr>
      </vt:variant>
      <vt:variant>
        <vt:i4>1900594</vt:i4>
      </vt:variant>
      <vt:variant>
        <vt:i4>104</vt:i4>
      </vt:variant>
      <vt:variant>
        <vt:i4>0</vt:i4>
      </vt:variant>
      <vt:variant>
        <vt:i4>5</vt:i4>
      </vt:variant>
      <vt:variant>
        <vt:lpwstr/>
      </vt:variant>
      <vt:variant>
        <vt:lpwstr>_Toc437585994</vt:lpwstr>
      </vt:variant>
      <vt:variant>
        <vt:i4>1900594</vt:i4>
      </vt:variant>
      <vt:variant>
        <vt:i4>98</vt:i4>
      </vt:variant>
      <vt:variant>
        <vt:i4>0</vt:i4>
      </vt:variant>
      <vt:variant>
        <vt:i4>5</vt:i4>
      </vt:variant>
      <vt:variant>
        <vt:lpwstr/>
      </vt:variant>
      <vt:variant>
        <vt:lpwstr>_Toc437585993</vt:lpwstr>
      </vt:variant>
      <vt:variant>
        <vt:i4>1900594</vt:i4>
      </vt:variant>
      <vt:variant>
        <vt:i4>92</vt:i4>
      </vt:variant>
      <vt:variant>
        <vt:i4>0</vt:i4>
      </vt:variant>
      <vt:variant>
        <vt:i4>5</vt:i4>
      </vt:variant>
      <vt:variant>
        <vt:lpwstr/>
      </vt:variant>
      <vt:variant>
        <vt:lpwstr>_Toc437585992</vt:lpwstr>
      </vt:variant>
      <vt:variant>
        <vt:i4>1900594</vt:i4>
      </vt:variant>
      <vt:variant>
        <vt:i4>86</vt:i4>
      </vt:variant>
      <vt:variant>
        <vt:i4>0</vt:i4>
      </vt:variant>
      <vt:variant>
        <vt:i4>5</vt:i4>
      </vt:variant>
      <vt:variant>
        <vt:lpwstr/>
      </vt:variant>
      <vt:variant>
        <vt:lpwstr>_Toc437585991</vt:lpwstr>
      </vt:variant>
      <vt:variant>
        <vt:i4>1900594</vt:i4>
      </vt:variant>
      <vt:variant>
        <vt:i4>80</vt:i4>
      </vt:variant>
      <vt:variant>
        <vt:i4>0</vt:i4>
      </vt:variant>
      <vt:variant>
        <vt:i4>5</vt:i4>
      </vt:variant>
      <vt:variant>
        <vt:lpwstr/>
      </vt:variant>
      <vt:variant>
        <vt:lpwstr>_Toc437585990</vt:lpwstr>
      </vt:variant>
      <vt:variant>
        <vt:i4>1835058</vt:i4>
      </vt:variant>
      <vt:variant>
        <vt:i4>74</vt:i4>
      </vt:variant>
      <vt:variant>
        <vt:i4>0</vt:i4>
      </vt:variant>
      <vt:variant>
        <vt:i4>5</vt:i4>
      </vt:variant>
      <vt:variant>
        <vt:lpwstr/>
      </vt:variant>
      <vt:variant>
        <vt:lpwstr>_Toc437585989</vt:lpwstr>
      </vt:variant>
      <vt:variant>
        <vt:i4>1835058</vt:i4>
      </vt:variant>
      <vt:variant>
        <vt:i4>68</vt:i4>
      </vt:variant>
      <vt:variant>
        <vt:i4>0</vt:i4>
      </vt:variant>
      <vt:variant>
        <vt:i4>5</vt:i4>
      </vt:variant>
      <vt:variant>
        <vt:lpwstr/>
      </vt:variant>
      <vt:variant>
        <vt:lpwstr>_Toc437585988</vt:lpwstr>
      </vt:variant>
      <vt:variant>
        <vt:i4>1835058</vt:i4>
      </vt:variant>
      <vt:variant>
        <vt:i4>62</vt:i4>
      </vt:variant>
      <vt:variant>
        <vt:i4>0</vt:i4>
      </vt:variant>
      <vt:variant>
        <vt:i4>5</vt:i4>
      </vt:variant>
      <vt:variant>
        <vt:lpwstr/>
      </vt:variant>
      <vt:variant>
        <vt:lpwstr>_Toc437585987</vt:lpwstr>
      </vt:variant>
      <vt:variant>
        <vt:i4>1835058</vt:i4>
      </vt:variant>
      <vt:variant>
        <vt:i4>56</vt:i4>
      </vt:variant>
      <vt:variant>
        <vt:i4>0</vt:i4>
      </vt:variant>
      <vt:variant>
        <vt:i4>5</vt:i4>
      </vt:variant>
      <vt:variant>
        <vt:lpwstr/>
      </vt:variant>
      <vt:variant>
        <vt:lpwstr>_Toc437585986</vt:lpwstr>
      </vt:variant>
      <vt:variant>
        <vt:i4>1835058</vt:i4>
      </vt:variant>
      <vt:variant>
        <vt:i4>50</vt:i4>
      </vt:variant>
      <vt:variant>
        <vt:i4>0</vt:i4>
      </vt:variant>
      <vt:variant>
        <vt:i4>5</vt:i4>
      </vt:variant>
      <vt:variant>
        <vt:lpwstr/>
      </vt:variant>
      <vt:variant>
        <vt:lpwstr>_Toc437585985</vt:lpwstr>
      </vt:variant>
      <vt:variant>
        <vt:i4>1835058</vt:i4>
      </vt:variant>
      <vt:variant>
        <vt:i4>44</vt:i4>
      </vt:variant>
      <vt:variant>
        <vt:i4>0</vt:i4>
      </vt:variant>
      <vt:variant>
        <vt:i4>5</vt:i4>
      </vt:variant>
      <vt:variant>
        <vt:lpwstr/>
      </vt:variant>
      <vt:variant>
        <vt:lpwstr>_Toc437585984</vt:lpwstr>
      </vt:variant>
      <vt:variant>
        <vt:i4>1835058</vt:i4>
      </vt:variant>
      <vt:variant>
        <vt:i4>38</vt:i4>
      </vt:variant>
      <vt:variant>
        <vt:i4>0</vt:i4>
      </vt:variant>
      <vt:variant>
        <vt:i4>5</vt:i4>
      </vt:variant>
      <vt:variant>
        <vt:lpwstr/>
      </vt:variant>
      <vt:variant>
        <vt:lpwstr>_Toc437585983</vt:lpwstr>
      </vt:variant>
      <vt:variant>
        <vt:i4>1835058</vt:i4>
      </vt:variant>
      <vt:variant>
        <vt:i4>32</vt:i4>
      </vt:variant>
      <vt:variant>
        <vt:i4>0</vt:i4>
      </vt:variant>
      <vt:variant>
        <vt:i4>5</vt:i4>
      </vt:variant>
      <vt:variant>
        <vt:lpwstr/>
      </vt:variant>
      <vt:variant>
        <vt:lpwstr>_Toc437585982</vt:lpwstr>
      </vt:variant>
      <vt:variant>
        <vt:i4>1835058</vt:i4>
      </vt:variant>
      <vt:variant>
        <vt:i4>26</vt:i4>
      </vt:variant>
      <vt:variant>
        <vt:i4>0</vt:i4>
      </vt:variant>
      <vt:variant>
        <vt:i4>5</vt:i4>
      </vt:variant>
      <vt:variant>
        <vt:lpwstr/>
      </vt:variant>
      <vt:variant>
        <vt:lpwstr>_Toc437585981</vt:lpwstr>
      </vt:variant>
      <vt:variant>
        <vt:i4>1835058</vt:i4>
      </vt:variant>
      <vt:variant>
        <vt:i4>20</vt:i4>
      </vt:variant>
      <vt:variant>
        <vt:i4>0</vt:i4>
      </vt:variant>
      <vt:variant>
        <vt:i4>5</vt:i4>
      </vt:variant>
      <vt:variant>
        <vt:lpwstr/>
      </vt:variant>
      <vt:variant>
        <vt:lpwstr>_Toc437585980</vt:lpwstr>
      </vt:variant>
      <vt:variant>
        <vt:i4>1245234</vt:i4>
      </vt:variant>
      <vt:variant>
        <vt:i4>14</vt:i4>
      </vt:variant>
      <vt:variant>
        <vt:i4>0</vt:i4>
      </vt:variant>
      <vt:variant>
        <vt:i4>5</vt:i4>
      </vt:variant>
      <vt:variant>
        <vt:lpwstr/>
      </vt:variant>
      <vt:variant>
        <vt:lpwstr>_Toc437585979</vt:lpwstr>
      </vt:variant>
      <vt:variant>
        <vt:i4>1245234</vt:i4>
      </vt:variant>
      <vt:variant>
        <vt:i4>8</vt:i4>
      </vt:variant>
      <vt:variant>
        <vt:i4>0</vt:i4>
      </vt:variant>
      <vt:variant>
        <vt:i4>5</vt:i4>
      </vt:variant>
      <vt:variant>
        <vt:lpwstr/>
      </vt:variant>
      <vt:variant>
        <vt:lpwstr>_Toc437585978</vt:lpwstr>
      </vt:variant>
      <vt:variant>
        <vt:i4>1245234</vt:i4>
      </vt:variant>
      <vt:variant>
        <vt:i4>2</vt:i4>
      </vt:variant>
      <vt:variant>
        <vt:i4>0</vt:i4>
      </vt:variant>
      <vt:variant>
        <vt:i4>5</vt:i4>
      </vt:variant>
      <vt:variant>
        <vt:lpwstr/>
      </vt:variant>
      <vt:variant>
        <vt:lpwstr>_Toc437585977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Monika Jas</dc:creator>
  <cp:keywords/>
  <dc:description/>
  <cp:lastModifiedBy>DELL</cp:lastModifiedBy>
  <cp:revision>7</cp:revision>
  <cp:lastPrinted>2022-06-30T07:27:00Z</cp:lastPrinted>
  <dcterms:created xsi:type="dcterms:W3CDTF">2022-06-28T08:23:00Z</dcterms:created>
  <dcterms:modified xsi:type="dcterms:W3CDTF">2022-07-05T10:32:00Z</dcterms:modified>
</cp:coreProperties>
</file>